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3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4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5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6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7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8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9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0.xml" ContentType="application/vnd.openxmlformats-officedocument.themeOverrid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1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2.xml" ContentType="application/vnd.openxmlformats-officedocument.themeOverrid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1C64" w:rsidRDefault="00A51C64" w:rsidP="00F82A03">
      <w:pPr>
        <w:jc w:val="center"/>
        <w:rPr>
          <w:rStyle w:val="Strong"/>
          <w:rFonts w:ascii="Times New Roman" w:hAnsi="Times New Roman" w:cs="Times New Roman"/>
          <w:sz w:val="36"/>
          <w:szCs w:val="36"/>
        </w:rPr>
      </w:pPr>
      <w:bookmarkStart w:id="0" w:name="_GoBack"/>
      <w:bookmarkEnd w:id="0"/>
      <w:r>
        <w:rPr>
          <w:rStyle w:val="Strong"/>
          <w:rFonts w:ascii="Times New Roman" w:hAnsi="Times New Roman" w:cs="Times New Roman"/>
          <w:sz w:val="36"/>
          <w:szCs w:val="36"/>
        </w:rPr>
        <w:t>STATISTIKA 2018</w:t>
      </w:r>
    </w:p>
    <w:p w:rsidR="00581E8E" w:rsidRPr="00BB294F" w:rsidRDefault="00F82A03" w:rsidP="00F82A03">
      <w:pPr>
        <w:jc w:val="center"/>
        <w:rPr>
          <w:rStyle w:val="Strong"/>
          <w:rFonts w:ascii="Times New Roman" w:hAnsi="Times New Roman" w:cs="Times New Roman"/>
          <w:sz w:val="36"/>
          <w:szCs w:val="36"/>
        </w:rPr>
      </w:pPr>
      <w:r w:rsidRPr="00BB294F">
        <w:rPr>
          <w:rStyle w:val="Strong"/>
          <w:rFonts w:ascii="Times New Roman" w:hAnsi="Times New Roman" w:cs="Times New Roman"/>
          <w:sz w:val="36"/>
          <w:szCs w:val="36"/>
        </w:rPr>
        <w:t>Ieslodzīto statistika</w:t>
      </w:r>
      <w:r w:rsidR="00A51C64">
        <w:rPr>
          <w:rStyle w:val="Strong"/>
          <w:rFonts w:ascii="Times New Roman" w:hAnsi="Times New Roman" w:cs="Times New Roman"/>
          <w:sz w:val="36"/>
          <w:szCs w:val="36"/>
        </w:rPr>
        <w:t xml:space="preserve"> </w:t>
      </w:r>
    </w:p>
    <w:p w:rsidR="00BB294F" w:rsidRPr="00BB294F" w:rsidRDefault="0073741C" w:rsidP="00BB294F">
      <w:pPr>
        <w:rPr>
          <w:rStyle w:val="Strong"/>
          <w:rFonts w:ascii="Times New Roman" w:hAnsi="Times New Roman" w:cs="Times New Roman"/>
          <w:b w:val="0"/>
          <w:sz w:val="24"/>
          <w:szCs w:val="24"/>
        </w:rPr>
      </w:pPr>
      <w:r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2018.gada 31.decembrī ieslodzījuma vietās atradās 3522 ieslodzītie: apcietinātie – 981, notiesātie – 2541. No kopējā ieslodzīto skaita ieslodzījuma vietās atradās 274 sievietes (apcietinātās – </w:t>
      </w:r>
      <w:r w:rsidR="0044081A">
        <w:rPr>
          <w:rStyle w:val="Strong"/>
          <w:rFonts w:ascii="Times New Roman" w:hAnsi="Times New Roman" w:cs="Times New Roman"/>
          <w:b w:val="0"/>
          <w:sz w:val="24"/>
          <w:szCs w:val="24"/>
        </w:rPr>
        <w:t>46</w:t>
      </w:r>
      <w:r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, notiesātās – </w:t>
      </w:r>
      <w:r w:rsidR="0044081A">
        <w:rPr>
          <w:rStyle w:val="Strong"/>
          <w:rFonts w:ascii="Times New Roman" w:hAnsi="Times New Roman" w:cs="Times New Roman"/>
          <w:b w:val="0"/>
          <w:sz w:val="24"/>
          <w:szCs w:val="24"/>
        </w:rPr>
        <w:t>228</w:t>
      </w:r>
      <w:r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), 35 nepilngadīgie </w:t>
      </w:r>
      <w:r w:rsidR="0044081A">
        <w:rPr>
          <w:rStyle w:val="Strong"/>
          <w:rFonts w:ascii="Times New Roman" w:hAnsi="Times New Roman" w:cs="Times New Roman"/>
          <w:b w:val="0"/>
          <w:sz w:val="24"/>
          <w:szCs w:val="24"/>
        </w:rPr>
        <w:t>(apcietinātie</w:t>
      </w:r>
      <w:r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– </w:t>
      </w:r>
      <w:r w:rsidR="0044081A">
        <w:rPr>
          <w:rStyle w:val="Strong"/>
          <w:rFonts w:ascii="Times New Roman" w:hAnsi="Times New Roman" w:cs="Times New Roman"/>
          <w:b w:val="0"/>
          <w:sz w:val="24"/>
          <w:szCs w:val="24"/>
        </w:rPr>
        <w:t>11</w:t>
      </w:r>
      <w:r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, notiesātie – </w:t>
      </w:r>
      <w:r w:rsidR="0044081A">
        <w:rPr>
          <w:rStyle w:val="Strong"/>
          <w:rFonts w:ascii="Times New Roman" w:hAnsi="Times New Roman" w:cs="Times New Roman"/>
          <w:b w:val="0"/>
          <w:sz w:val="24"/>
          <w:szCs w:val="24"/>
        </w:rPr>
        <w:t>24</w:t>
      </w:r>
      <w:r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) un </w:t>
      </w:r>
      <w:r w:rsidR="00DA6D22" w:rsidRPr="00DA6D22">
        <w:rPr>
          <w:rStyle w:val="Strong"/>
          <w:rFonts w:ascii="Times New Roman" w:hAnsi="Times New Roman" w:cs="Times New Roman"/>
          <w:b w:val="0"/>
          <w:sz w:val="24"/>
          <w:szCs w:val="24"/>
        </w:rPr>
        <w:t>64</w:t>
      </w:r>
      <w:r w:rsidRPr="00DA6D22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ieslodzītie, kuri sodīti ar brīvības atņemšanu uz visu mūžu (mūža ieslodzījums) (apcietinātie – </w:t>
      </w:r>
      <w:r w:rsidR="00DA6D22" w:rsidRPr="00DA6D22">
        <w:rPr>
          <w:rStyle w:val="Strong"/>
          <w:rFonts w:ascii="Times New Roman" w:hAnsi="Times New Roman" w:cs="Times New Roman"/>
          <w:b w:val="0"/>
          <w:sz w:val="24"/>
          <w:szCs w:val="24"/>
        </w:rPr>
        <w:t>5</w:t>
      </w:r>
      <w:r w:rsidRPr="00DA6D22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, notiesātie – </w:t>
      </w:r>
      <w:r w:rsidR="0044081A" w:rsidRPr="00DA6D22">
        <w:rPr>
          <w:rStyle w:val="Strong"/>
          <w:rFonts w:ascii="Times New Roman" w:hAnsi="Times New Roman" w:cs="Times New Roman"/>
          <w:b w:val="0"/>
          <w:sz w:val="24"/>
          <w:szCs w:val="24"/>
        </w:rPr>
        <w:t>59</w:t>
      </w:r>
      <w:r w:rsidRPr="00DA6D22">
        <w:rPr>
          <w:rStyle w:val="Strong"/>
          <w:rFonts w:ascii="Times New Roman" w:hAnsi="Times New Roman" w:cs="Times New Roman"/>
          <w:b w:val="0"/>
          <w:sz w:val="24"/>
          <w:szCs w:val="24"/>
        </w:rPr>
        <w:t>).</w:t>
      </w:r>
    </w:p>
    <w:p w:rsidR="00BB294F" w:rsidRDefault="00E45421" w:rsidP="00F82A03">
      <w:pPr>
        <w:jc w:val="center"/>
        <w:rPr>
          <w:rStyle w:val="Strong"/>
        </w:rPr>
      </w:pPr>
      <w:r>
        <w:rPr>
          <w:noProof/>
          <w:lang w:eastAsia="lv-LV"/>
        </w:rPr>
        <w:drawing>
          <wp:inline distT="0" distB="0" distL="0" distR="0" wp14:anchorId="472BF262" wp14:editId="7BFE7BE7">
            <wp:extent cx="5829300" cy="4343400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BB294F" w:rsidRDefault="00BB294F" w:rsidP="00F82A03">
      <w:pPr>
        <w:jc w:val="center"/>
        <w:rPr>
          <w:rStyle w:val="Strong"/>
        </w:rPr>
      </w:pPr>
      <w:r>
        <w:rPr>
          <w:noProof/>
          <w:lang w:eastAsia="lv-LV"/>
        </w:rPr>
        <w:lastRenderedPageBreak/>
        <w:drawing>
          <wp:inline distT="0" distB="0" distL="0" distR="0" wp14:anchorId="6CE4591B" wp14:editId="0F3B5B52">
            <wp:extent cx="4572000" cy="2743200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BB294F" w:rsidRDefault="00BB294F" w:rsidP="00F82A03">
      <w:pPr>
        <w:jc w:val="center"/>
        <w:rPr>
          <w:rStyle w:val="Strong"/>
        </w:rPr>
      </w:pPr>
    </w:p>
    <w:p w:rsidR="00BB294F" w:rsidRDefault="00BB294F" w:rsidP="00F82A03">
      <w:pPr>
        <w:jc w:val="center"/>
        <w:rPr>
          <w:rStyle w:val="Strong"/>
        </w:rPr>
      </w:pPr>
      <w:r>
        <w:rPr>
          <w:noProof/>
          <w:lang w:eastAsia="lv-LV"/>
        </w:rPr>
        <w:drawing>
          <wp:inline distT="0" distB="0" distL="0" distR="0" wp14:anchorId="732B0BAA" wp14:editId="556B5F69">
            <wp:extent cx="4357688" cy="2528888"/>
            <wp:effectExtent l="0" t="0" r="5080" b="508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E45421" w:rsidRDefault="00E45421" w:rsidP="00F82A03">
      <w:pPr>
        <w:jc w:val="center"/>
        <w:rPr>
          <w:rStyle w:val="Strong"/>
        </w:rPr>
      </w:pPr>
      <w:r>
        <w:rPr>
          <w:noProof/>
          <w:lang w:eastAsia="lv-LV"/>
        </w:rPr>
        <w:lastRenderedPageBreak/>
        <w:drawing>
          <wp:inline distT="0" distB="0" distL="0" distR="0" wp14:anchorId="1338134B" wp14:editId="6948D70C">
            <wp:extent cx="4659313" cy="2667001"/>
            <wp:effectExtent l="0" t="0" r="8255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E45421" w:rsidRDefault="00E45421" w:rsidP="00F82A03">
      <w:pPr>
        <w:jc w:val="center"/>
        <w:rPr>
          <w:rStyle w:val="Strong"/>
        </w:rPr>
      </w:pPr>
    </w:p>
    <w:p w:rsidR="00E45421" w:rsidRDefault="00E45421" w:rsidP="00323B45">
      <w:pPr>
        <w:jc w:val="center"/>
        <w:rPr>
          <w:rStyle w:val="Strong"/>
        </w:rPr>
      </w:pPr>
      <w:r>
        <w:rPr>
          <w:noProof/>
          <w:lang w:eastAsia="lv-LV"/>
        </w:rPr>
        <w:drawing>
          <wp:inline distT="0" distB="0" distL="0" distR="0" wp14:anchorId="2A6EC70B" wp14:editId="76D6C91C">
            <wp:extent cx="4524375" cy="2714625"/>
            <wp:effectExtent l="0" t="0" r="9525" b="9525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45421" w:rsidRDefault="00AC52A7" w:rsidP="00F82A03">
      <w:pPr>
        <w:jc w:val="center"/>
        <w:rPr>
          <w:rStyle w:val="Strong"/>
        </w:rPr>
      </w:pPr>
      <w:r>
        <w:rPr>
          <w:noProof/>
          <w:lang w:eastAsia="lv-LV"/>
        </w:rPr>
        <w:lastRenderedPageBreak/>
        <w:drawing>
          <wp:inline distT="0" distB="0" distL="0" distR="0" wp14:anchorId="28EE2864" wp14:editId="5390497C">
            <wp:extent cx="4724400" cy="2705100"/>
            <wp:effectExtent l="0" t="0" r="0" b="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C52A7" w:rsidRDefault="00AC52A7" w:rsidP="00F82A03">
      <w:pPr>
        <w:jc w:val="center"/>
        <w:rPr>
          <w:rStyle w:val="Strong"/>
        </w:rPr>
      </w:pPr>
    </w:p>
    <w:p w:rsidR="00AC52A7" w:rsidRDefault="00BD7246" w:rsidP="00F82A03">
      <w:pPr>
        <w:jc w:val="center"/>
        <w:rPr>
          <w:rStyle w:val="Strong"/>
        </w:rPr>
      </w:pPr>
      <w:r>
        <w:rPr>
          <w:noProof/>
          <w:lang w:eastAsia="lv-LV"/>
        </w:rPr>
        <w:drawing>
          <wp:inline distT="0" distB="0" distL="0" distR="0" wp14:anchorId="61600CFC" wp14:editId="3CDF11D0">
            <wp:extent cx="4819650" cy="3157220"/>
            <wp:effectExtent l="0" t="0" r="0" b="508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962FC" w:rsidRDefault="00F962FC" w:rsidP="00F82A03">
      <w:pPr>
        <w:jc w:val="center"/>
        <w:rPr>
          <w:rStyle w:val="Strong"/>
        </w:rPr>
      </w:pPr>
    </w:p>
    <w:p w:rsidR="00F962FC" w:rsidRPr="00EB6A0C" w:rsidRDefault="005B5640" w:rsidP="00F82A03">
      <w:pPr>
        <w:jc w:val="center"/>
        <w:rPr>
          <w:rStyle w:val="Strong"/>
          <w:sz w:val="36"/>
          <w:szCs w:val="36"/>
        </w:rPr>
      </w:pPr>
      <w:r w:rsidRPr="00EB6A0C">
        <w:rPr>
          <w:rStyle w:val="Strong"/>
          <w:sz w:val="36"/>
          <w:szCs w:val="36"/>
        </w:rPr>
        <w:t>Notiesāto statistika</w:t>
      </w:r>
    </w:p>
    <w:p w:rsidR="005B5640" w:rsidRDefault="005B5640" w:rsidP="005B5640">
      <w:pPr>
        <w:rPr>
          <w:rStyle w:val="Strong"/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W w:w="110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"/>
        <w:gridCol w:w="251"/>
        <w:gridCol w:w="79"/>
        <w:gridCol w:w="54"/>
        <w:gridCol w:w="2047"/>
        <w:gridCol w:w="53"/>
        <w:gridCol w:w="95"/>
        <w:gridCol w:w="88"/>
        <w:gridCol w:w="83"/>
        <w:gridCol w:w="65"/>
        <w:gridCol w:w="1074"/>
        <w:gridCol w:w="1465"/>
        <w:gridCol w:w="993"/>
        <w:gridCol w:w="141"/>
        <w:gridCol w:w="71"/>
        <w:gridCol w:w="29"/>
        <w:gridCol w:w="23"/>
        <w:gridCol w:w="6"/>
        <w:gridCol w:w="722"/>
        <w:gridCol w:w="142"/>
        <w:gridCol w:w="708"/>
        <w:gridCol w:w="851"/>
        <w:gridCol w:w="850"/>
        <w:gridCol w:w="851"/>
      </w:tblGrid>
      <w:tr w:rsidR="00EB6A0C" w:rsidRPr="00EB6A0C" w:rsidTr="00A51C64">
        <w:trPr>
          <w:jc w:val="center"/>
        </w:trPr>
        <w:tc>
          <w:tcPr>
            <w:tcW w:w="2890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lv-LV"/>
              </w:rPr>
              <w:t>Saturs</w:t>
            </w:r>
          </w:p>
        </w:tc>
        <w:tc>
          <w:tcPr>
            <w:tcW w:w="23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lv-LV"/>
              </w:rPr>
              <w:t>KOPĀ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lv-LV"/>
              </w:rPr>
              <w:t>Slēgtais cietums</w:t>
            </w:r>
          </w:p>
        </w:tc>
        <w:tc>
          <w:tcPr>
            <w:tcW w:w="1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lv-LV"/>
              </w:rPr>
              <w:t>Daļēji slēgtais cietums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lv-LV"/>
              </w:rPr>
              <w:t>Atklātais cietums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357F2B" w:rsidP="00357F2B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lv-LV"/>
              </w:rPr>
              <w:t>Cēsu Audzināšanas iestāde nepilngadīgajiem</w:t>
            </w:r>
          </w:p>
        </w:tc>
      </w:tr>
      <w:tr w:rsidR="00EB6A0C" w:rsidRPr="00EB6A0C" w:rsidTr="00A51C64">
        <w:trPr>
          <w:jc w:val="center"/>
        </w:trPr>
        <w:tc>
          <w:tcPr>
            <w:tcW w:w="289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lv-LV"/>
              </w:rPr>
            </w:pPr>
          </w:p>
        </w:tc>
        <w:tc>
          <w:tcPr>
            <w:tcW w:w="23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  <w:t>vīrieši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  <w:t>vīrieši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  <w:t>sievietes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  <w:t>vīrieši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  <w:t>sievietes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  <w:t>jaunieši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  <w:t>jaunietes</w:t>
            </w:r>
          </w:p>
        </w:tc>
      </w:tr>
      <w:tr w:rsidR="00EB6A0C" w:rsidRPr="00EB6A0C" w:rsidTr="00A51C64">
        <w:trPr>
          <w:jc w:val="center"/>
        </w:trPr>
        <w:tc>
          <w:tcPr>
            <w:tcW w:w="2890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lv-LV"/>
              </w:rPr>
              <w:t xml:space="preserve">Notiesāto skaits uz 31.12.2018.            </w:t>
            </w:r>
          </w:p>
        </w:tc>
        <w:tc>
          <w:tcPr>
            <w:tcW w:w="236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07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  <w:t>2541</w:t>
            </w:r>
          </w:p>
        </w:tc>
        <w:tc>
          <w:tcPr>
            <w:tcW w:w="146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1921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340</w:t>
            </w:r>
          </w:p>
        </w:tc>
        <w:tc>
          <w:tcPr>
            <w:tcW w:w="851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175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28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53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24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5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lang w:eastAsia="lv-LV"/>
              </w:rPr>
              <w:t>K</w:t>
            </w: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lang w:eastAsia="lv-LV"/>
              </w:rPr>
              <w:t>R</w:t>
            </w: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lang w:eastAsia="lv-LV"/>
              </w:rPr>
              <w:t>I</w:t>
            </w: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lang w:eastAsia="lv-LV"/>
              </w:rPr>
              <w:t>M</w:t>
            </w: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lang w:eastAsia="lv-LV"/>
              </w:rPr>
              <w:t>I</w:t>
            </w: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lang w:eastAsia="lv-LV"/>
              </w:rPr>
              <w:t>N</w:t>
            </w: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Ā</w:t>
            </w: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L</w:t>
            </w: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L</w:t>
            </w: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I</w:t>
            </w: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K  </w:t>
            </w: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U</w:t>
            </w: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M</w:t>
            </w: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lastRenderedPageBreak/>
              <w:t>A</w:t>
            </w: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P</w:t>
            </w: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A</w:t>
            </w: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N</w:t>
            </w: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T</w:t>
            </w: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I</w:t>
            </w:r>
          </w:p>
        </w:tc>
        <w:tc>
          <w:tcPr>
            <w:tcW w:w="23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lastRenderedPageBreak/>
              <w:t>71.-79.p.(noziegumi pret cilvēci, mieru kara noziegumi, genocīds</w:t>
            </w:r>
            <w:r w:rsidRPr="00EB6A0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lv-LV"/>
              </w:rPr>
              <w:t>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562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3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80.-95.p. (noziegumi pret valsti)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562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3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96.-106.p. (noziedzīgi nodarījumi pret dabas vidi)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val="en-US"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lv-LV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562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3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107.p. (meža dedzināšana)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562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3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108.p. (meža iznīcināšana un bojāšana aiz neuzmanības)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562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3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109.p. (patvaļīga koku ciršana un bojāšana)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  <w:t>9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562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3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110.p. (patvaļīga zvejošana un ūdensdzīvnieku iegūšana)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  <w:t>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562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3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111.p.</w:t>
            </w: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562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3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112.p. (nelikumīgas medības)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562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3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113.-115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lv-LV"/>
              </w:rPr>
              <w:t>1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.p.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562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3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lv-LV"/>
              </w:rPr>
              <w:t>N o n ā v ē š a n a</w:t>
            </w:r>
            <w:r w:rsidRPr="00EB6A0C">
              <w:rPr>
                <w:rFonts w:ascii="Times New Roman" w:eastAsia="Times New Roman" w:hAnsi="Times New Roman" w:cs="Times New Roman" w:hint="cs"/>
                <w:i/>
                <w:sz w:val="20"/>
                <w:szCs w:val="20"/>
                <w:rtl/>
                <w:lang w:eastAsia="lv-LV" w:bidi="he-IL"/>
              </w:rPr>
              <w:t>׃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562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3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116.p. (slepkavība)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  <w:t>184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149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15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562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3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117.p. (slepkavība pastiprinošos apstākļos)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  <w:t>289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225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33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562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3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118.p. (slepkavība sevišķi pastiprinošos apstākļos)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  <w:t>124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98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16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562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3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119.p. (</w:t>
            </w:r>
            <w:proofErr w:type="spellStart"/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jaundzimuša</w:t>
            </w:r>
            <w:proofErr w:type="spellEnd"/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 bērna slepkavība)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5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3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120.p. (slepkavība, kas izdarīta stipra psihiska uzbudinājuma stāvoklī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5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3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121.p. (slepkavība, pārkāpjot nepieciešamās aizstāvēšanās robežas)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  <w:t>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5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3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122.p. (slepkavība, pārkāpjot personas aizturēšanas nosacījumus)</w:t>
            </w: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5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3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123.p. (nonāvēšana aiz neuzmanības)</w:t>
            </w: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  <w:t>5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5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3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124.p. (novešana līdz pašnāvībai)</w:t>
            </w: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5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3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lv-LV"/>
              </w:rPr>
              <w:t>Noziedzīgi nodarījumi pret personas veselību</w:t>
            </w: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lv-LV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5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3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125.p. (tīšs smags miesas bojājums)</w:t>
            </w: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  <w:t>276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234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19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5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3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126.p. (tīšs vidēja smaguma miesas bojājums)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  <w:t>66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48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13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5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3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127.p.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5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3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128.p.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5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3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129.p.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5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3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130.p. (tīšs viegls miesas bojājums)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  <w:t>48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37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7</w:t>
            </w:r>
          </w:p>
        </w:tc>
        <w:tc>
          <w:tcPr>
            <w:tcW w:w="8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130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lv-LV"/>
              </w:rPr>
              <w:t>1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.p. (spīdzināšana)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131.p. (miesas bojājums aiz neuzmanības)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  <w:t>2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132.p. 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  <w:t>16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3</w:t>
            </w: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133.-134.p.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135.-136.p.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137.-138.p.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139.p.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140.-142.p.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  <w:t>2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lv-LV"/>
              </w:rPr>
              <w:t xml:space="preserve">Noziedzīgi nodarījumi pret personas </w:t>
            </w:r>
            <w:proofErr w:type="spellStart"/>
            <w:r w:rsidRPr="00EB6A0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lv-LV"/>
              </w:rPr>
              <w:t>pamattiesībām</w:t>
            </w:r>
            <w:proofErr w:type="spellEnd"/>
            <w:r w:rsidRPr="00EB6A0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lv-LV"/>
              </w:rPr>
              <w:t xml:space="preserve"> un pamatbrīvībām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143.p. (personas dzīvokļa neaizskaramības pārkāpšana)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  <w:t>27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4</w:t>
            </w: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144.p.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145.p.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146.p.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trHeight w:val="62"/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147. – 150.p.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lv-LV"/>
              </w:rPr>
              <w:t>Noziedzīgi nodarījumi pret personas brīvību, godu un cieņu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152.p. (nelikumīga brīvības atņemšana)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  <w:t>24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153.p. (personas nolaupīšana)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  <w:t>26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3</w:t>
            </w: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154.p. (ķīlnieku sagrābšana)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  <w:t>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154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lv-LV"/>
              </w:rPr>
              <w:t>1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.p. (cilvēku tirdzniecība)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155.p. (nelikumīga ievietošana psihiatriskajā slimnīcā)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157.p. (neslavas celšana)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lv-LV"/>
              </w:rPr>
              <w:t>Noziedzīgi nodarījumi pret tikumību un dzimumneaizskaramību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159.p. (</w:t>
            </w:r>
            <w:proofErr w:type="spellStart"/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izvarošana</w:t>
            </w:r>
            <w:proofErr w:type="spellEnd"/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  <w:t>127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15</w:t>
            </w: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160.p. (seksuāla vardarbība)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  <w:t>162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9</w:t>
            </w: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161.p. (seksuāla rakstura darbības ar personu, kura nav sasniegusi sešpadsmit gadu vecumu)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  <w:t>24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162.p. (pavešana netiklībā)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  <w:t>61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162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lv-LV"/>
              </w:rPr>
              <w:t>1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.p.(pamudināšana iesaistīties seksuālās darbībās)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  <w:t>6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163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lv-LV"/>
              </w:rPr>
              <w:t>1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.p. (Bordeļa izveidošana, uzturēšana, vadīšana un finansēšana)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164.p. (personas iesaistīšana prostitūcijas izmantošana)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  <w:t>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165.p. (sutenerisms)</w:t>
            </w: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  <w:t>2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165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lv-LV"/>
              </w:rPr>
              <w:t>1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.p. (personas nosūtīšana seksuālai izmantošanai)</w:t>
            </w: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  <w:t>2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166.p.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  <w:t>22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lv-LV"/>
              </w:rPr>
              <w:t>Noziedzīgi nodarījumi pret ģimeni un nepilngadīgajiem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167.p.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168.p. – 168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lv-LV"/>
              </w:rPr>
              <w:t>1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.p.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9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169.p.</w:t>
            </w: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169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lv-LV"/>
              </w:rPr>
              <w:t>1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.p. (nelikumīgas darbības adopcijas kārtošanā)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170.p. (izvairīšanās no uzturēšanas)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  <w:t>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171.p.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172.p. (nepilngadīgā iesaistīšana noziedzīgā nodarījumā)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  <w:t>20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173.p.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174.p. (cietsirdība un vardarbība pret nepilngadīgo)</w:t>
            </w: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36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lv-LV"/>
              </w:rPr>
              <w:t>Noziedzīgi nodarījumi pret īpašumu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175.p. (zādzība)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726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607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82</w:t>
            </w: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176.p. (laupīšana)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491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410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63</w:t>
            </w: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177.p. (krāpšana)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99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3</w:t>
            </w: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177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lv-LV"/>
              </w:rPr>
              <w:t>1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.p. (krāpšana automatizētā datu apstrādes sistēmā)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4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178.p.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179.p. (piesavināšanās)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37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7</w:t>
            </w: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180.p. (zādzība, krāpšana, piesavināšanās nelielā apmērā)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542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352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128</w:t>
            </w: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46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182.p.-182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lv-LV"/>
              </w:rPr>
              <w:t>1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(elektroenerģijas, siltumenerģijas un gāzes patvaļīga izmantošana)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183.p. (izspiešana)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17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184.p. (izspiešana organizētā grupā)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185.p. (mantas tīša iznīcināšana un bojāšana)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321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24</w:t>
            </w: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186.p. (mantas iznīcināšana un bojāšana aiz neuzmanības)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187. – 189.p.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lv-LV"/>
              </w:rPr>
              <w:t>Noziedzīgi nodarījumi tautsaimniecībā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190.p. (kontrabanda)</w:t>
            </w: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8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190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lv-LV"/>
              </w:rPr>
              <w:t>1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.p. (preču un vielu, kuru aprite ir aizliegta vai speciāli reglamentēta, pārvietošana pāri LR valsts robežai)</w:t>
            </w: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17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191.p.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192.p. (viltotas naudas un valsts finanšu instrumentu izgatavošana, izplatīšana, pārvadāšana, pārsūtīšana, iegādāšanās un glabāšana)</w:t>
            </w: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6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192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lv-LV"/>
              </w:rPr>
              <w:t>1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.p. (</w:t>
            </w:r>
            <w:r w:rsidRPr="00EB6A0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lv-LV"/>
              </w:rPr>
              <w:t>Naudas viltošanai pielāgotu iekārtu, programmatūras, datu un citu līdzekļu izgatavošana, iegādāšanās, glabāšana un izplatīšana)</w:t>
            </w: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193.p. (nelikumīgas darbības ar finanšu instrumentiem un maksāšanas līdzekļiem)</w:t>
            </w: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170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11</w:t>
            </w:r>
          </w:p>
        </w:tc>
        <w:tc>
          <w:tcPr>
            <w:tcW w:w="11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193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lv-LV"/>
              </w:rPr>
              <w:t>1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.p. (</w:t>
            </w:r>
            <w:r w:rsidRPr="00EB6A0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lv-LV"/>
              </w:rPr>
              <w:t xml:space="preserve">Datu, programmatūras un iekārtu iegūšana, izgatavošana, izplatīšana, izmantošana un glabāšana nelikumīgām darbībām ar finanšu </w:t>
            </w:r>
            <w:r w:rsidRPr="00EB6A0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lv-LV"/>
              </w:rPr>
              <w:lastRenderedPageBreak/>
              <w:t>instrumentiem un maksāšanas līdzekļiem)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47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42</w:t>
            </w:r>
          </w:p>
        </w:tc>
        <w:tc>
          <w:tcPr>
            <w:tcW w:w="1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9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193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lv-LV"/>
              </w:rPr>
              <w:t>2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.p. </w:t>
            </w:r>
            <w:r w:rsidRPr="00EB6A0C"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  <w:t>(i</w:t>
            </w:r>
            <w:r w:rsidRPr="00EB6A0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lv-LV"/>
              </w:rPr>
              <w:t>ekšējās informācijas nelikumīga izmantošana un manipulācijas finanšu tirgos)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9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194.p.-194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lv-LV"/>
              </w:rPr>
              <w:t>1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.p.</w:t>
            </w:r>
            <w:r w:rsidRPr="00EB6A0C"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  <w:t>(neatļauta vērtspapīru izlaišana)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9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195.p.(</w:t>
            </w:r>
            <w:r w:rsidRPr="00EB6A0C"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  <w:t>noziedzīgi iegūtu līdzekļu legalizēšana)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4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4</w:t>
            </w:r>
          </w:p>
        </w:tc>
        <w:tc>
          <w:tcPr>
            <w:tcW w:w="1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9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195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lv-LV"/>
              </w:rPr>
              <w:t>1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.p. </w:t>
            </w:r>
            <w:r w:rsidRPr="00EB6A0C"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  <w:t>(apzināti nepatiesu ziņu sniegšana par līdzekļu piederību)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9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195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lv-LV"/>
              </w:rPr>
              <w:t>2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.p.</w:t>
            </w:r>
            <w:r w:rsidRPr="00EB6A0C"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  <w:t>(izvairīšanās no skaidras naudas deklarēšanas)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9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196.p.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9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197.p.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9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198.-199.p.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9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200.-208.p.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9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210.p.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1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9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211.-212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lv-LV"/>
              </w:rPr>
              <w:t>1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.p.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9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213.-216.p.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9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217.p.-217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lv-LV"/>
              </w:rPr>
              <w:t>1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.p.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9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218.p.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6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1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3</w:t>
            </w:r>
          </w:p>
        </w:tc>
        <w:tc>
          <w:tcPr>
            <w:tcW w:w="9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219.p.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9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220.p.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9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220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lv-LV"/>
              </w:rPr>
              <w:t>1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.p.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9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221.-221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lv-LV"/>
              </w:rPr>
              <w:t>2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.p.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27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16</w:t>
            </w:r>
          </w:p>
        </w:tc>
        <w:tc>
          <w:tcPr>
            <w:tcW w:w="1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6</w:t>
            </w:r>
          </w:p>
        </w:tc>
        <w:tc>
          <w:tcPr>
            <w:tcW w:w="9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222.-223.p.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9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trHeight w:val="479"/>
          <w:jc w:val="center"/>
        </w:trPr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lv-LV"/>
              </w:rPr>
              <w:t>Noziedzīgi nodarījumi pret vispārējo drošību un sabiedrisko kārtību</w:t>
            </w: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lv-LV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9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224.p. </w:t>
            </w:r>
            <w:r w:rsidRPr="00EB6A0C"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  <w:t>(bandītisms)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3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3</w:t>
            </w:r>
          </w:p>
        </w:tc>
        <w:tc>
          <w:tcPr>
            <w:tcW w:w="1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9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225.p. </w:t>
            </w:r>
            <w:r w:rsidRPr="00EB6A0C"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  <w:t>(masu nekārtības)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1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9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226. – 227.p.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9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228.p. </w:t>
            </w:r>
            <w:r w:rsidRPr="00EB6A0C"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  <w:t>(kapa un līķa apgānīšana)</w:t>
            </w: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6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5</w:t>
            </w:r>
          </w:p>
        </w:tc>
        <w:tc>
          <w:tcPr>
            <w:tcW w:w="1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9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229.p. </w:t>
            </w:r>
            <w:r w:rsidRPr="00EB6A0C"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  <w:t>(kultūras pieminekļu iznīcināšana un bojāšana)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9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230.p. </w:t>
            </w:r>
            <w:r w:rsidRPr="00EB6A0C"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  <w:t>(cietsirdīga izturēšanās pret dzīvniekiem)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7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5</w:t>
            </w:r>
          </w:p>
        </w:tc>
        <w:tc>
          <w:tcPr>
            <w:tcW w:w="1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9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230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lv-LV"/>
              </w:rPr>
              <w:t>1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.p. </w:t>
            </w:r>
            <w:r w:rsidRPr="00EB6A0C"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  <w:t>(dzīvnieku turēšanas noteikumu pārkāpšana)</w:t>
            </w: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9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231.p. </w:t>
            </w:r>
            <w:r w:rsidRPr="00EB6A0C"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  <w:t>(huligānisms)</w:t>
            </w: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58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50</w:t>
            </w:r>
          </w:p>
        </w:tc>
        <w:tc>
          <w:tcPr>
            <w:tcW w:w="1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6</w:t>
            </w:r>
          </w:p>
        </w:tc>
        <w:tc>
          <w:tcPr>
            <w:tcW w:w="9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231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lv-LV"/>
              </w:rPr>
              <w:t>1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.p.</w:t>
            </w: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9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232.p.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9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  <w:t>233.p. (šaujamieroču,... neatļauta izgatavošana, remontēšana, iegādāšanās, glabāšana, nēsāšana, pārvadāšana, pārsūtīšana, realizēšana un realizēšanas noteikumu pārkāpšana)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89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81</w:t>
            </w:r>
          </w:p>
        </w:tc>
        <w:tc>
          <w:tcPr>
            <w:tcW w:w="1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8</w:t>
            </w:r>
          </w:p>
        </w:tc>
        <w:tc>
          <w:tcPr>
            <w:tcW w:w="9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5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234.p. </w:t>
            </w:r>
            <w:r w:rsidRPr="00EB6A0C"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  <w:t>(gāzes pistoļu(revolveru)un to munīcijas neatļauta izgatavošana)</w:t>
            </w: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2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9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4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  <w:t>236.p.(</w:t>
            </w:r>
            <w:r w:rsidRPr="00EB6A0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lv-LV"/>
              </w:rPr>
              <w:t>Šaujamieroču, šaujamieroču sastāvdaļu, šaujamieroču munīcijas, lielas enerģijas pneimatisko ieroču, sprāgstvielu un spridz. ietaišu glabāšana, nēsāšana, pārv. un pārsūtīšana, pārkāpjot normatīvos aktus)</w:t>
            </w:r>
          </w:p>
        </w:tc>
        <w:tc>
          <w:tcPr>
            <w:tcW w:w="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2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4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  <w:t>237.p. -237</w:t>
            </w:r>
            <w:r w:rsidRPr="00EB6A0C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lv-LV"/>
              </w:rPr>
              <w:t>1</w:t>
            </w:r>
            <w:r w:rsidRPr="00EB6A0C"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  <w:t>.p.</w:t>
            </w:r>
          </w:p>
        </w:tc>
        <w:tc>
          <w:tcPr>
            <w:tcW w:w="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</w:pPr>
          </w:p>
        </w:tc>
        <w:tc>
          <w:tcPr>
            <w:tcW w:w="12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4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  <w:t>238.p. – 240.p.</w:t>
            </w:r>
          </w:p>
        </w:tc>
        <w:tc>
          <w:tcPr>
            <w:tcW w:w="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</w:pPr>
          </w:p>
        </w:tc>
        <w:tc>
          <w:tcPr>
            <w:tcW w:w="12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4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  <w:t>241.p. – 245.p.</w:t>
            </w:r>
          </w:p>
        </w:tc>
        <w:tc>
          <w:tcPr>
            <w:tcW w:w="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</w:pPr>
          </w:p>
        </w:tc>
        <w:tc>
          <w:tcPr>
            <w:tcW w:w="12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4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  <w:t>246.p. – 247.p.</w:t>
            </w:r>
          </w:p>
        </w:tc>
        <w:tc>
          <w:tcPr>
            <w:tcW w:w="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</w:pPr>
          </w:p>
        </w:tc>
        <w:tc>
          <w:tcPr>
            <w:tcW w:w="12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4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  <w:t>248.p</w:t>
            </w:r>
            <w:r w:rsidRPr="00EB6A0C"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  <w:t>.(</w:t>
            </w:r>
            <w:r w:rsidRPr="00EB6A0C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lv-LV"/>
              </w:rPr>
              <w:t>Indīgu un stipri iedarbīgu vielu neatļauta izgatavošana, iegādāšanās, glabāšana, realizēšana un pārsūtīšana)</w:t>
            </w:r>
          </w:p>
        </w:tc>
        <w:tc>
          <w:tcPr>
            <w:tcW w:w="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2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4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  <w:t>248</w:t>
            </w:r>
            <w:r w:rsidRPr="00EB6A0C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lv-LV"/>
              </w:rPr>
              <w:t>1</w:t>
            </w:r>
            <w:r w:rsidRPr="00EB6A0C"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  <w:t>.p.-248</w:t>
            </w:r>
            <w:r w:rsidRPr="00EB6A0C">
              <w:rPr>
                <w:rFonts w:ascii="Times New Roman" w:eastAsia="Times New Roman" w:hAnsi="Times New Roman" w:cs="Times New Roman"/>
                <w:sz w:val="18"/>
                <w:szCs w:val="18"/>
                <w:vertAlign w:val="superscript"/>
                <w:lang w:eastAsia="lv-LV"/>
              </w:rPr>
              <w:t>2</w:t>
            </w:r>
            <w:r w:rsidRPr="00EB6A0C"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  <w:t>.p.</w:t>
            </w:r>
          </w:p>
        </w:tc>
        <w:tc>
          <w:tcPr>
            <w:tcW w:w="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4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4</w:t>
            </w:r>
          </w:p>
        </w:tc>
        <w:tc>
          <w:tcPr>
            <w:tcW w:w="12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4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249.p. </w:t>
            </w:r>
            <w:r w:rsidRPr="00EB6A0C"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  <w:t>(narkotisko un psihotropo vielu ražošanas, iegādāšanās, glabāšanas, uzskaites, izsniegšanas ,pārvadāšanas un pasūtīšanas noteikumu pārkāpšana)</w:t>
            </w:r>
          </w:p>
        </w:tc>
        <w:tc>
          <w:tcPr>
            <w:tcW w:w="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2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4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250.p. </w:t>
            </w:r>
            <w:r w:rsidRPr="00EB6A0C"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  <w:t>(narkotisko un psihotropo vielu neatļauta izsniegšana)</w:t>
            </w:r>
          </w:p>
        </w:tc>
        <w:tc>
          <w:tcPr>
            <w:tcW w:w="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2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4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251.p. </w:t>
            </w:r>
            <w:r w:rsidRPr="00EB6A0C"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  <w:t>(pamudināšana lietot narkotiskās un psihotropās vielas)</w:t>
            </w:r>
          </w:p>
        </w:tc>
        <w:tc>
          <w:tcPr>
            <w:tcW w:w="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2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4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252.p. </w:t>
            </w:r>
            <w:r w:rsidRPr="00EB6A0C"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  <w:t>(narkotisko un psihotropo vielu ievadīšana pret personas gribu)</w:t>
            </w:r>
          </w:p>
        </w:tc>
        <w:tc>
          <w:tcPr>
            <w:tcW w:w="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2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4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253.p. </w:t>
            </w:r>
            <w:r w:rsidRPr="00EB6A0C"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  <w:t>(narkotisko un psihotropo vielu neatļauta izgatavošana, iegādāšanās, glabāšana, pārvadāšana un  pārsūtīšana)</w:t>
            </w:r>
          </w:p>
        </w:tc>
        <w:tc>
          <w:tcPr>
            <w:tcW w:w="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347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269</w:t>
            </w:r>
          </w:p>
        </w:tc>
        <w:tc>
          <w:tcPr>
            <w:tcW w:w="12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25</w:t>
            </w:r>
          </w:p>
        </w:tc>
        <w:tc>
          <w:tcPr>
            <w:tcW w:w="8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44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4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253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lv-LV"/>
              </w:rPr>
              <w:t>1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.p. </w:t>
            </w:r>
            <w:r w:rsidRPr="00EB6A0C"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  <w:t>(narkotisko un psihotropo vielu neatļauta izgatavošana, iegādāšanās, glabāšana, pārvadāšana un pārsūtīšana realizācijas nolūkā un neatļauta realizēšana)</w:t>
            </w:r>
          </w:p>
        </w:tc>
        <w:tc>
          <w:tcPr>
            <w:tcW w:w="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537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420</w:t>
            </w:r>
          </w:p>
        </w:tc>
        <w:tc>
          <w:tcPr>
            <w:tcW w:w="12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14</w:t>
            </w:r>
          </w:p>
        </w:tc>
        <w:tc>
          <w:tcPr>
            <w:tcW w:w="8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74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4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253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lv-LV"/>
              </w:rPr>
              <w:t>2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.p. </w:t>
            </w:r>
            <w:r w:rsidRPr="00EB6A0C"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  <w:t>(narkotisko un psihotropo vielu neatļauta iegādāšanās, glabāšana  un realizēšana nelielā apmērā un narkotisko un psihotropo vielu lietošana  bez ārsta nozīmējuma)</w:t>
            </w:r>
          </w:p>
        </w:tc>
        <w:tc>
          <w:tcPr>
            <w:tcW w:w="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296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217</w:t>
            </w:r>
          </w:p>
        </w:tc>
        <w:tc>
          <w:tcPr>
            <w:tcW w:w="12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24</w:t>
            </w:r>
          </w:p>
        </w:tc>
        <w:tc>
          <w:tcPr>
            <w:tcW w:w="8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49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4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255.p.(</w:t>
            </w:r>
            <w:r w:rsidRPr="00EB6A0C"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  <w:t>narkotisko un psihotropo vielu neatļautai izgatavošanai paredzētu iekārtu un vielu (prekursoru) izgatavošana, iegādāšanās, glabāšana, pārvadāšana, pārsūtīšana un realizēšana)</w:t>
            </w:r>
          </w:p>
        </w:tc>
        <w:tc>
          <w:tcPr>
            <w:tcW w:w="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12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4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  <w:t>256.p.(narkotiskās vielas saturošu augu neatļauta sēšana un audzēšana)</w:t>
            </w:r>
          </w:p>
        </w:tc>
        <w:tc>
          <w:tcPr>
            <w:tcW w:w="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3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3</w:t>
            </w:r>
          </w:p>
        </w:tc>
        <w:tc>
          <w:tcPr>
            <w:tcW w:w="12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4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lv-LV"/>
              </w:rPr>
              <w:t>Noziedzīgi nodarījumi pret satiksmes drošību</w:t>
            </w:r>
          </w:p>
        </w:tc>
        <w:tc>
          <w:tcPr>
            <w:tcW w:w="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2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4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257.p. – 259.p.</w:t>
            </w:r>
          </w:p>
        </w:tc>
        <w:tc>
          <w:tcPr>
            <w:tcW w:w="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2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4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  <w:t>260.p.</w:t>
            </w:r>
            <w:r w:rsidRPr="00EB6A0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lv-LV"/>
              </w:rPr>
              <w:t>1.d., 1</w:t>
            </w:r>
            <w:r w:rsidRPr="00EB6A0C">
              <w:rPr>
                <w:rFonts w:ascii="Times New Roman" w:eastAsia="Times New Roman" w:hAnsi="Times New Roman" w:cs="Times New Roman"/>
                <w:b/>
                <w:sz w:val="18"/>
                <w:szCs w:val="18"/>
                <w:vertAlign w:val="superscript"/>
                <w:lang w:eastAsia="lv-LV"/>
              </w:rPr>
              <w:t>1</w:t>
            </w:r>
            <w:r w:rsidRPr="00EB6A0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lv-LV"/>
              </w:rPr>
              <w:t xml:space="preserve">.d., </w:t>
            </w:r>
            <w:r w:rsidRPr="00EB6A0C"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  <w:t>(ceļu satiksmes noteikumu un transportlīdzekļa ekspluatācijas noteikumu pārkāpšana)</w:t>
            </w: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</w:pPr>
          </w:p>
        </w:tc>
        <w:tc>
          <w:tcPr>
            <w:tcW w:w="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2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lv-LV"/>
              </w:rPr>
            </w:pPr>
          </w:p>
        </w:tc>
        <w:tc>
          <w:tcPr>
            <w:tcW w:w="8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4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  <w:t>260.p.</w:t>
            </w:r>
            <w:r w:rsidRPr="00EB6A0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lv-LV"/>
              </w:rPr>
              <w:t>2.d., 3.d.</w:t>
            </w:r>
            <w:r w:rsidRPr="00EB6A0C"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  <w:t xml:space="preserve"> (ceļu satiksmes noteikumu un transportlīdzekļa ekspluatācijas noteikumu pārkāpšana)</w:t>
            </w:r>
          </w:p>
        </w:tc>
        <w:tc>
          <w:tcPr>
            <w:tcW w:w="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36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26</w:t>
            </w:r>
          </w:p>
        </w:tc>
        <w:tc>
          <w:tcPr>
            <w:tcW w:w="12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7</w:t>
            </w:r>
          </w:p>
        </w:tc>
        <w:tc>
          <w:tcPr>
            <w:tcW w:w="8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24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  <w:t>262.p.</w:t>
            </w:r>
            <w:r w:rsidRPr="00EB6A0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lv-LV"/>
              </w:rPr>
              <w:t>1.d.(</w:t>
            </w:r>
            <w:r w:rsidRPr="00EB6A0C"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  <w:t>transportlīdzekļa vadīšana alkohola, narkotisko, psihotropo, toksisko vai citu apreibinošu vielu ietekmē)</w:t>
            </w: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</w:pPr>
          </w:p>
        </w:tc>
        <w:tc>
          <w:tcPr>
            <w:tcW w:w="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111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61</w:t>
            </w:r>
          </w:p>
        </w:tc>
        <w:tc>
          <w:tcPr>
            <w:tcW w:w="12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48</w:t>
            </w:r>
          </w:p>
        </w:tc>
        <w:tc>
          <w:tcPr>
            <w:tcW w:w="8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262.p.</w:t>
            </w:r>
            <w:r w:rsidRPr="00EB6A0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lv-LV"/>
              </w:rPr>
              <w:t>2.d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.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112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95</w:t>
            </w:r>
          </w:p>
        </w:tc>
        <w:tc>
          <w:tcPr>
            <w:tcW w:w="1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14</w:t>
            </w:r>
          </w:p>
        </w:tc>
        <w:tc>
          <w:tcPr>
            <w:tcW w:w="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262.p.</w:t>
            </w:r>
            <w:r w:rsidRPr="00EB6A0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lv-LV"/>
              </w:rPr>
              <w:t>3.d., 4.d., 5.d.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 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8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8</w:t>
            </w:r>
          </w:p>
        </w:tc>
        <w:tc>
          <w:tcPr>
            <w:tcW w:w="1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262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lv-LV"/>
              </w:rPr>
              <w:t>1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.p. (</w:t>
            </w:r>
            <w:r w:rsidRPr="00EB6A0C"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  <w:t>atteikšanās no alkohola, narkotisko, psihotropo, toksisko un citu apreibinošu vielu ietekmes pārbaudes)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20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17</w:t>
            </w:r>
          </w:p>
        </w:tc>
        <w:tc>
          <w:tcPr>
            <w:tcW w:w="1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3</w:t>
            </w:r>
          </w:p>
        </w:tc>
        <w:tc>
          <w:tcPr>
            <w:tcW w:w="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263.p.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264.p.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265.p. </w:t>
            </w:r>
            <w:r w:rsidRPr="00EB6A0C"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  <w:t>(transportlīdzekļa reģistrācijas dokumenta, agregāta un reģistrācijas numura zīmes nelikumīga izgatavošana, realizēšana.......)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7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6</w:t>
            </w:r>
          </w:p>
        </w:tc>
        <w:tc>
          <w:tcPr>
            <w:tcW w:w="1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266.p. – 268.p.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lv-LV"/>
              </w:rPr>
              <w:t>Noziedzīgi nodarījumi pret pārvaldības kārtību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269.p. </w:t>
            </w:r>
            <w:r w:rsidRPr="00EB6A0C"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  <w:t>(uzbrukums varas pārstāvim un citai valsts amatpersonai)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17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16</w:t>
            </w:r>
          </w:p>
        </w:tc>
        <w:tc>
          <w:tcPr>
            <w:tcW w:w="1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270.p. </w:t>
            </w:r>
            <w:r w:rsidRPr="00EB6A0C"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  <w:t>(pretošanās varas pārstāvim un citai valsts amatpersonai)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15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13</w:t>
            </w:r>
          </w:p>
        </w:tc>
        <w:tc>
          <w:tcPr>
            <w:tcW w:w="1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272.p.,272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lv-LV"/>
              </w:rPr>
              <w:t>1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.p.</w:t>
            </w:r>
            <w:r w:rsidRPr="00EB6A0C"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  <w:t xml:space="preserve"> (pieprasītās informācijas nesniegšana un nepatiesu ziņu sniegšana)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273.p.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3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3</w:t>
            </w:r>
          </w:p>
        </w:tc>
        <w:tc>
          <w:tcPr>
            <w:tcW w:w="1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274.p. </w:t>
            </w:r>
            <w:r w:rsidRPr="00EB6A0C"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  <w:t>(dokumenta, zīmoga un spiedoga nolaupīšana un iznīcināšana)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36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32</w:t>
            </w:r>
          </w:p>
        </w:tc>
        <w:tc>
          <w:tcPr>
            <w:tcW w:w="1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275.p. </w:t>
            </w:r>
            <w:r w:rsidRPr="00EB6A0C"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  <w:t>(dokumenta, zīmoga un spiedoga viltošana un viltota dokumenta, zīmoga un spiedoga realizēšana un izmantošana)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26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20</w:t>
            </w:r>
          </w:p>
        </w:tc>
        <w:tc>
          <w:tcPr>
            <w:tcW w:w="1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5</w:t>
            </w:r>
          </w:p>
        </w:tc>
        <w:tc>
          <w:tcPr>
            <w:tcW w:w="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275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lv-LV"/>
              </w:rPr>
              <w:t>1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.p</w:t>
            </w:r>
            <w:r w:rsidRPr="00EB6A0C"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  <w:t>.(personu apliecinoša dokumenta iegūšana, izmantojot citas personas datus)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276.p. – 278.p.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279.p. </w:t>
            </w:r>
            <w:r w:rsidRPr="00EB6A0C"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  <w:t>(patvarība)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280.p. – 282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lv-LV"/>
              </w:rPr>
              <w:t>2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.p.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7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5</w:t>
            </w:r>
          </w:p>
        </w:tc>
        <w:tc>
          <w:tcPr>
            <w:tcW w:w="1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284.p. </w:t>
            </w:r>
            <w:r w:rsidRPr="00EB6A0C"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  <w:t>(valsts robežas nelikumīga šķērsošana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5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5</w:t>
            </w:r>
          </w:p>
        </w:tc>
        <w:tc>
          <w:tcPr>
            <w:tcW w:w="1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285.p.</w:t>
            </w:r>
            <w:r w:rsidRPr="00EB6A0C"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  <w:t>(personas nelikumīga pārvietošana pāri valsts robežai)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6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6</w:t>
            </w:r>
          </w:p>
        </w:tc>
        <w:tc>
          <w:tcPr>
            <w:tcW w:w="1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285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lv-LV"/>
              </w:rPr>
              <w:t>1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.p. – 285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lv-LV"/>
              </w:rPr>
              <w:t>2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.p.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3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1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286.p.-288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lv-LV"/>
              </w:rPr>
              <w:t>4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.p.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lv-LV"/>
              </w:rPr>
              <w:t>Noziedzīgi nodarījumi pret jurisdikciju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289.p.-293.p.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294.p.-295.p.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296.p. </w:t>
            </w:r>
            <w:r w:rsidRPr="00EB6A0C"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  <w:t>(tiesas nolēmuma un prokurora priekšraksta par sodu neizpildīšana)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297.p.-302.p.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7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6</w:t>
            </w:r>
          </w:p>
        </w:tc>
        <w:tc>
          <w:tcPr>
            <w:tcW w:w="1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  <w:t>304.p. (</w:t>
            </w:r>
            <w:proofErr w:type="spellStart"/>
            <w:r w:rsidRPr="00EB6A0C"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  <w:t>pirmstiesas</w:t>
            </w:r>
            <w:proofErr w:type="spellEnd"/>
            <w:r w:rsidRPr="00EB6A0C"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  <w:t xml:space="preserve"> kriminālprocesā iegūto ziņu izpaušana)</w:t>
            </w: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  <w:t>305.p.(personu spec. aizsardz. noteikumu pārkāpšana)</w:t>
            </w: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  <w:t>306.p.-308.p.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1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  <w:t>309.p. (nelikumīga vielu un priekšmetu nodošana personām un saņemšana no personām, kuras ievietotas apcietinājuma vai ieslodzījuma vietās)</w:t>
            </w: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47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36</w:t>
            </w:r>
          </w:p>
        </w:tc>
        <w:tc>
          <w:tcPr>
            <w:tcW w:w="12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310.p. (bēgšana no apcietinājuma un ieslodzījuma vietas)</w:t>
            </w: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11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11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311.p. (uzbrukums ieslodzījuma vietā administrācijai un notiesātajiem)</w:t>
            </w: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312.p. (izvairīšanās no tiesas piespriestā soda izciešanas)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115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72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39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313.p. (iepriekš neapsolīta slēpšana)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3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3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314.p. (noziedzīgā kārtā iegūtas mantas iegādāšanās un realizēšana)</w:t>
            </w: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11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8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315.p. (neziņošana par noziegumu)</w:t>
            </w: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4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3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lv-LV"/>
              </w:rPr>
              <w:t>Noziedzīgi nodarījumi valsts institūciju dienestā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317.p. – 319.p.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5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3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320.p. (kukuļņemšana)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6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5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lv-LV"/>
              </w:rPr>
            </w:pPr>
          </w:p>
        </w:tc>
        <w:tc>
          <w:tcPr>
            <w:tcW w:w="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321.p.(kukuļa piesavināšanās)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3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322.p. (starpniecība kukuļošanā)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323.p. (kukuļdošana)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  <w:t>10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8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325.p. – 330.p.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lv-LV"/>
              </w:rPr>
              <w:t>Noziedzīgi nodarījumi militārajā dienestā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 332.p.-356.p.</w:t>
            </w: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  <w:t>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lv-LV"/>
              </w:rPr>
              <w:t>Papildsodi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lv-LV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41.p. – naudas sods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5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3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trHeight w:val="266"/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42.p. – mantas konfiskācija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348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280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35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43.p. – izraidīšana no Latvijas Republikas</w:t>
            </w: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8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7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44.p. – </w:t>
            </w:r>
            <w:r w:rsidRPr="00EB6A0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lv-LV"/>
              </w:rPr>
              <w:t>tiesību ierobežošana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  - no tiem: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295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219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63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2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transportlīdzekļa vadīšanas tiesību atņemšana</w:t>
            </w: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278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207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61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citi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17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12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45.p. – policijas kontrole</w:t>
            </w: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873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701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77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39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3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4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45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lv-LV"/>
              </w:rPr>
              <w:t>1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.p.- </w:t>
            </w:r>
            <w:r w:rsidRPr="00EB6A0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lv-LV"/>
              </w:rPr>
              <w:t>probācijas uzraudzība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889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749</w:t>
            </w:r>
          </w:p>
        </w:tc>
        <w:tc>
          <w:tcPr>
            <w:tcW w:w="126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35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70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2742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Notiesāto personu skaits, kuras izcieš sodu pēc vairākiem spriedumiem  (saskaņā ar KL 50.p.5.d.,51.p.)</w:t>
            </w:r>
          </w:p>
        </w:tc>
        <w:tc>
          <w:tcPr>
            <w:tcW w:w="236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1441</w:t>
            </w:r>
          </w:p>
        </w:tc>
        <w:tc>
          <w:tcPr>
            <w:tcW w:w="146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1105</w:t>
            </w:r>
          </w:p>
        </w:tc>
        <w:tc>
          <w:tcPr>
            <w:tcW w:w="1257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162</w:t>
            </w:r>
          </w:p>
        </w:tc>
        <w:tc>
          <w:tcPr>
            <w:tcW w:w="870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124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25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trHeight w:val="1233"/>
          <w:jc w:val="center"/>
        </w:trPr>
        <w:tc>
          <w:tcPr>
            <w:tcW w:w="2742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Notiesāto skaits, kuriem ar tiesas spriedumu piemērots </w:t>
            </w:r>
            <w:r w:rsidRPr="00EB6A0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lv-LV"/>
              </w:rPr>
              <w:t>KL 70.p.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 „Medicīniska rakstura piespiedu līdzekļu noteikšana 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lastRenderedPageBreak/>
              <w:t>personām, kas ir ierobežotas pieskaitāmības stāvoklī”</w:t>
            </w: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36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3</w:t>
            </w:r>
          </w:p>
        </w:tc>
        <w:tc>
          <w:tcPr>
            <w:tcW w:w="146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3</w:t>
            </w:r>
          </w:p>
        </w:tc>
        <w:tc>
          <w:tcPr>
            <w:tcW w:w="1257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70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641" w:type="dxa"/>
            <w:gridSpan w:val="3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44081A" w:rsidRPr="00EB6A0C" w:rsidRDefault="0044081A" w:rsidP="0044081A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lang w:eastAsia="lv-LV"/>
              </w:rPr>
              <w:t>S</w:t>
            </w:r>
          </w:p>
          <w:p w:rsidR="0044081A" w:rsidRPr="00EB6A0C" w:rsidRDefault="0044081A" w:rsidP="0044081A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lang w:eastAsia="lv-LV"/>
              </w:rPr>
              <w:t>o</w:t>
            </w:r>
          </w:p>
          <w:p w:rsidR="0044081A" w:rsidRPr="00EB6A0C" w:rsidRDefault="0044081A" w:rsidP="0044081A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lang w:eastAsia="lv-LV"/>
              </w:rPr>
              <w:t>d</w:t>
            </w:r>
          </w:p>
          <w:p w:rsidR="0044081A" w:rsidRPr="00EB6A0C" w:rsidRDefault="0044081A" w:rsidP="0044081A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lang w:eastAsia="lv-LV"/>
              </w:rPr>
              <w:t>a</w:t>
            </w:r>
          </w:p>
          <w:p w:rsidR="0044081A" w:rsidRPr="00EB6A0C" w:rsidRDefault="0044081A" w:rsidP="0044081A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:rsidR="0044081A" w:rsidRPr="00EB6A0C" w:rsidRDefault="0044081A" w:rsidP="0044081A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:rsidR="0044081A" w:rsidRPr="00EB6A0C" w:rsidRDefault="0044081A" w:rsidP="0044081A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:rsidR="0044081A" w:rsidRPr="00EB6A0C" w:rsidRDefault="0044081A" w:rsidP="0044081A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:rsidR="0044081A" w:rsidRPr="00EB6A0C" w:rsidRDefault="0044081A" w:rsidP="0044081A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lang w:eastAsia="lv-LV"/>
              </w:rPr>
              <w:t>t</w:t>
            </w:r>
          </w:p>
          <w:p w:rsidR="0044081A" w:rsidRPr="00EB6A0C" w:rsidRDefault="0044081A" w:rsidP="0044081A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lang w:eastAsia="lv-LV"/>
              </w:rPr>
              <w:t>e</w:t>
            </w:r>
          </w:p>
          <w:p w:rsidR="0044081A" w:rsidRPr="00EB6A0C" w:rsidRDefault="0044081A" w:rsidP="0044081A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lang w:eastAsia="lv-LV"/>
              </w:rPr>
              <w:t>r</w:t>
            </w:r>
          </w:p>
          <w:p w:rsidR="0044081A" w:rsidRPr="00EB6A0C" w:rsidRDefault="0044081A" w:rsidP="0044081A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lang w:eastAsia="lv-LV"/>
              </w:rPr>
              <w:t>m</w:t>
            </w:r>
          </w:p>
          <w:p w:rsidR="0044081A" w:rsidRPr="00EB6A0C" w:rsidRDefault="0044081A" w:rsidP="0044081A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lang w:eastAsia="lv-LV"/>
              </w:rPr>
              <w:t>i</w:t>
            </w:r>
          </w:p>
          <w:p w:rsidR="0044081A" w:rsidRPr="00EB6A0C" w:rsidRDefault="0044081A" w:rsidP="0044081A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lang w:eastAsia="lv-LV"/>
              </w:rPr>
              <w:t>ņ</w:t>
            </w:r>
          </w:p>
          <w:p w:rsidR="00EB6A0C" w:rsidRPr="00EB6A0C" w:rsidRDefault="0044081A" w:rsidP="0044081A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lang w:eastAsia="lv-LV"/>
              </w:rPr>
              <w:t xml:space="preserve"> š</w:t>
            </w:r>
          </w:p>
        </w:tc>
        <w:tc>
          <w:tcPr>
            <w:tcW w:w="210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mazāk par 1 mēnesi</w:t>
            </w:r>
          </w:p>
        </w:tc>
        <w:tc>
          <w:tcPr>
            <w:tcW w:w="236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19</w:t>
            </w:r>
          </w:p>
        </w:tc>
        <w:tc>
          <w:tcPr>
            <w:tcW w:w="146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257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16</w:t>
            </w:r>
          </w:p>
        </w:tc>
        <w:tc>
          <w:tcPr>
            <w:tcW w:w="870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64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10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 mēnesis līdz 3 mēnešiem ieskaitot</w:t>
            </w:r>
          </w:p>
        </w:tc>
        <w:tc>
          <w:tcPr>
            <w:tcW w:w="236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42</w:t>
            </w:r>
          </w:p>
        </w:tc>
        <w:tc>
          <w:tcPr>
            <w:tcW w:w="146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257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40</w:t>
            </w:r>
          </w:p>
        </w:tc>
        <w:tc>
          <w:tcPr>
            <w:tcW w:w="870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64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10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virs 3 mēnešiem līdz 6 mēnešiem ieskaitot</w:t>
            </w:r>
          </w:p>
        </w:tc>
        <w:tc>
          <w:tcPr>
            <w:tcW w:w="236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53</w:t>
            </w:r>
          </w:p>
        </w:tc>
        <w:tc>
          <w:tcPr>
            <w:tcW w:w="146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13</w:t>
            </w:r>
          </w:p>
        </w:tc>
        <w:tc>
          <w:tcPr>
            <w:tcW w:w="1257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36</w:t>
            </w:r>
          </w:p>
        </w:tc>
        <w:tc>
          <w:tcPr>
            <w:tcW w:w="870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4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64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10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virs 6 mēnešiem līdz 1 gadam ieskaitot</w:t>
            </w:r>
          </w:p>
        </w:tc>
        <w:tc>
          <w:tcPr>
            <w:tcW w:w="236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137</w:t>
            </w:r>
          </w:p>
        </w:tc>
        <w:tc>
          <w:tcPr>
            <w:tcW w:w="146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47</w:t>
            </w:r>
          </w:p>
        </w:tc>
        <w:tc>
          <w:tcPr>
            <w:tcW w:w="1257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69</w:t>
            </w:r>
          </w:p>
        </w:tc>
        <w:tc>
          <w:tcPr>
            <w:tcW w:w="870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18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64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10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virs 1 gada līdz 3 gadiem ieskaitot</w:t>
            </w:r>
          </w:p>
        </w:tc>
        <w:tc>
          <w:tcPr>
            <w:tcW w:w="236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500</w:t>
            </w:r>
          </w:p>
        </w:tc>
        <w:tc>
          <w:tcPr>
            <w:tcW w:w="146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388</w:t>
            </w:r>
          </w:p>
        </w:tc>
        <w:tc>
          <w:tcPr>
            <w:tcW w:w="1257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60</w:t>
            </w:r>
          </w:p>
        </w:tc>
        <w:tc>
          <w:tcPr>
            <w:tcW w:w="870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39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4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64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10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virs 3 gadiem līdz 5 gadiem ieskaitot</w:t>
            </w:r>
          </w:p>
        </w:tc>
        <w:tc>
          <w:tcPr>
            <w:tcW w:w="236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529</w:t>
            </w:r>
          </w:p>
        </w:tc>
        <w:tc>
          <w:tcPr>
            <w:tcW w:w="146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426</w:t>
            </w:r>
          </w:p>
        </w:tc>
        <w:tc>
          <w:tcPr>
            <w:tcW w:w="1257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31</w:t>
            </w:r>
          </w:p>
        </w:tc>
        <w:tc>
          <w:tcPr>
            <w:tcW w:w="870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48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18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64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10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virs 5 gadiem līdz 10 gadiem ieskaitot</w:t>
            </w:r>
          </w:p>
        </w:tc>
        <w:tc>
          <w:tcPr>
            <w:tcW w:w="236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698</w:t>
            </w:r>
          </w:p>
        </w:tc>
        <w:tc>
          <w:tcPr>
            <w:tcW w:w="146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572</w:t>
            </w:r>
          </w:p>
        </w:tc>
        <w:tc>
          <w:tcPr>
            <w:tcW w:w="1257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44</w:t>
            </w:r>
          </w:p>
        </w:tc>
        <w:tc>
          <w:tcPr>
            <w:tcW w:w="870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45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23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64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10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virs 10 gadiem līdz 20 gadiem ieskaitot</w:t>
            </w:r>
          </w:p>
        </w:tc>
        <w:tc>
          <w:tcPr>
            <w:tcW w:w="236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493</w:t>
            </w:r>
          </w:p>
        </w:tc>
        <w:tc>
          <w:tcPr>
            <w:tcW w:w="146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406</w:t>
            </w:r>
          </w:p>
        </w:tc>
        <w:tc>
          <w:tcPr>
            <w:tcW w:w="1257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44</w:t>
            </w:r>
          </w:p>
        </w:tc>
        <w:tc>
          <w:tcPr>
            <w:tcW w:w="870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16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8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641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10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virs 20 gadiem līdz 25 gadiem</w:t>
            </w:r>
          </w:p>
        </w:tc>
        <w:tc>
          <w:tcPr>
            <w:tcW w:w="236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11</w:t>
            </w:r>
          </w:p>
        </w:tc>
        <w:tc>
          <w:tcPr>
            <w:tcW w:w="146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11</w:t>
            </w:r>
          </w:p>
        </w:tc>
        <w:tc>
          <w:tcPr>
            <w:tcW w:w="1257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70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64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10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mūža ieslodzījums</w:t>
            </w:r>
          </w:p>
        </w:tc>
        <w:tc>
          <w:tcPr>
            <w:tcW w:w="236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59</w:t>
            </w:r>
          </w:p>
        </w:tc>
        <w:tc>
          <w:tcPr>
            <w:tcW w:w="146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58</w:t>
            </w:r>
          </w:p>
        </w:tc>
        <w:tc>
          <w:tcPr>
            <w:tcW w:w="1257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70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641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2101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  <w:t>Notiesāto skaits, kuriem nāves sods aizstāts ar brīvības atņemšanu apžēlošanas kārtībā</w:t>
            </w:r>
          </w:p>
        </w:tc>
        <w:tc>
          <w:tcPr>
            <w:tcW w:w="236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3</w:t>
            </w:r>
          </w:p>
        </w:tc>
        <w:tc>
          <w:tcPr>
            <w:tcW w:w="146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3</w:t>
            </w:r>
          </w:p>
        </w:tc>
        <w:tc>
          <w:tcPr>
            <w:tcW w:w="1257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70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695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  <w:t>P</w:t>
            </w:r>
          </w:p>
          <w:p w:rsidR="00EB6A0C" w:rsidRPr="00EB6A0C" w:rsidRDefault="00EB6A0C" w:rsidP="00EB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  <w:t>Ē</w:t>
            </w:r>
          </w:p>
          <w:p w:rsidR="00EB6A0C" w:rsidRPr="00EB6A0C" w:rsidRDefault="00EB6A0C" w:rsidP="00EB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  <w:t>C</w:t>
            </w:r>
          </w:p>
          <w:p w:rsidR="00EB6A0C" w:rsidRPr="00EB6A0C" w:rsidRDefault="00EB6A0C" w:rsidP="00EB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  <w:p w:rsidR="00EB6A0C" w:rsidRPr="00EB6A0C" w:rsidRDefault="00EB6A0C" w:rsidP="00EB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  <w:p w:rsidR="00EB6A0C" w:rsidRPr="00EB6A0C" w:rsidRDefault="00EB6A0C" w:rsidP="00EB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  <w:t>V</w:t>
            </w:r>
          </w:p>
          <w:p w:rsidR="00EB6A0C" w:rsidRPr="00EB6A0C" w:rsidRDefault="00EB6A0C" w:rsidP="00EB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  <w:t>E</w:t>
            </w:r>
          </w:p>
          <w:p w:rsidR="00EB6A0C" w:rsidRPr="00EB6A0C" w:rsidRDefault="00EB6A0C" w:rsidP="00EB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  <w:t>C</w:t>
            </w:r>
          </w:p>
          <w:p w:rsidR="00EB6A0C" w:rsidRPr="00EB6A0C" w:rsidRDefault="00EB6A0C" w:rsidP="00EB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  <w:t>U</w:t>
            </w:r>
          </w:p>
          <w:p w:rsidR="00EB6A0C" w:rsidRPr="00EB6A0C" w:rsidRDefault="00EB6A0C" w:rsidP="00EB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  <w:t>M</w:t>
            </w:r>
          </w:p>
          <w:p w:rsidR="00EB6A0C" w:rsidRPr="00EB6A0C" w:rsidRDefault="00EB6A0C" w:rsidP="00EB6A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  <w:t xml:space="preserve">A 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līdz 18 gadiem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7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1257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70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695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no 18 gadiem līdz 21 gadam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62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21</w:t>
            </w:r>
          </w:p>
        </w:tc>
        <w:tc>
          <w:tcPr>
            <w:tcW w:w="1257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22</w:t>
            </w:r>
          </w:p>
        </w:tc>
        <w:tc>
          <w:tcPr>
            <w:tcW w:w="870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695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no 21 gada līdz 25 gadiem 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169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128</w:t>
            </w:r>
          </w:p>
        </w:tc>
        <w:tc>
          <w:tcPr>
            <w:tcW w:w="1257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28</w:t>
            </w:r>
          </w:p>
        </w:tc>
        <w:tc>
          <w:tcPr>
            <w:tcW w:w="870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trHeight w:val="272"/>
          <w:jc w:val="center"/>
        </w:trPr>
        <w:tc>
          <w:tcPr>
            <w:tcW w:w="695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no 25 gadiem līdz 30 gadiem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375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289</w:t>
            </w:r>
          </w:p>
        </w:tc>
        <w:tc>
          <w:tcPr>
            <w:tcW w:w="1257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58</w:t>
            </w:r>
          </w:p>
        </w:tc>
        <w:tc>
          <w:tcPr>
            <w:tcW w:w="870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695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no 30 gadiem līdz 40 gadiem 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948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744</w:t>
            </w:r>
          </w:p>
        </w:tc>
        <w:tc>
          <w:tcPr>
            <w:tcW w:w="1257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109</w:t>
            </w:r>
          </w:p>
        </w:tc>
        <w:tc>
          <w:tcPr>
            <w:tcW w:w="870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71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695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no 40 gadiem līdz 50 gadiem 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585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437</w:t>
            </w:r>
          </w:p>
        </w:tc>
        <w:tc>
          <w:tcPr>
            <w:tcW w:w="1257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80</w:t>
            </w:r>
          </w:p>
        </w:tc>
        <w:tc>
          <w:tcPr>
            <w:tcW w:w="870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695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no 50 gadiem līdz 60 gadiem 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291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224</w:t>
            </w:r>
          </w:p>
        </w:tc>
        <w:tc>
          <w:tcPr>
            <w:tcW w:w="1257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35</w:t>
            </w:r>
          </w:p>
        </w:tc>
        <w:tc>
          <w:tcPr>
            <w:tcW w:w="870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695" w:type="dxa"/>
            <w:gridSpan w:val="4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vecāki par 60 gadiem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104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78</w:t>
            </w:r>
          </w:p>
        </w:tc>
        <w:tc>
          <w:tcPr>
            <w:tcW w:w="1257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8</w:t>
            </w:r>
          </w:p>
        </w:tc>
        <w:tc>
          <w:tcPr>
            <w:tcW w:w="870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695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  <w:t>pēc</w:t>
            </w:r>
          </w:p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</w:pPr>
            <w:proofErr w:type="spellStart"/>
            <w:r w:rsidRPr="00EB6A0C"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  <w:t>pilso</w:t>
            </w:r>
            <w:proofErr w:type="spellEnd"/>
            <w:r w:rsidRPr="00EB6A0C"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  <w:t>-</w:t>
            </w:r>
          </w:p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  <w:proofErr w:type="spellStart"/>
            <w:r w:rsidRPr="00EB6A0C">
              <w:rPr>
                <w:rFonts w:ascii="Times New Roman" w:eastAsia="Times New Roman" w:hAnsi="Times New Roman" w:cs="Times New Roman"/>
                <w:sz w:val="18"/>
                <w:szCs w:val="18"/>
                <w:lang w:eastAsia="lv-LV"/>
              </w:rPr>
              <w:t>nības</w:t>
            </w:r>
            <w:proofErr w:type="spellEnd"/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357F2B" w:rsidP="00357F2B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atvijas republikas </w:t>
            </w:r>
            <w:r w:rsidR="00EB6A0C"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pilsoņi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1935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1465</w:t>
            </w:r>
          </w:p>
        </w:tc>
        <w:tc>
          <w:tcPr>
            <w:tcW w:w="1257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264</w:t>
            </w:r>
          </w:p>
        </w:tc>
        <w:tc>
          <w:tcPr>
            <w:tcW w:w="870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46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695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357F2B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atvijas republikas</w:t>
            </w:r>
            <w:r w:rsidR="00EB6A0C"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="00EB6A0C"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nepilsoņi</w:t>
            </w:r>
            <w:proofErr w:type="spellEnd"/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572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426</w:t>
            </w:r>
          </w:p>
        </w:tc>
        <w:tc>
          <w:tcPr>
            <w:tcW w:w="1257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75</w:t>
            </w:r>
          </w:p>
        </w:tc>
        <w:tc>
          <w:tcPr>
            <w:tcW w:w="870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54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695" w:type="dxa"/>
            <w:gridSpan w:val="4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Ārzemnieki </w:t>
            </w:r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34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30</w:t>
            </w:r>
          </w:p>
        </w:tc>
        <w:tc>
          <w:tcPr>
            <w:tcW w:w="1257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870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  <w:tr w:rsidR="00EB6A0C" w:rsidRPr="00EB6A0C" w:rsidTr="00A51C64">
        <w:trPr>
          <w:jc w:val="center"/>
        </w:trPr>
        <w:tc>
          <w:tcPr>
            <w:tcW w:w="695" w:type="dxa"/>
            <w:gridSpan w:val="4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t.sk.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357F2B">
            <w:pPr>
              <w:tabs>
                <w:tab w:val="left" w:pos="382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E</w:t>
            </w:r>
            <w:r w:rsidR="00357F2B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iropas savienības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EB6A0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lv-LV"/>
              </w:rPr>
              <w:t>valstspiederīgie</w:t>
            </w:r>
            <w:proofErr w:type="spellEnd"/>
          </w:p>
        </w:tc>
        <w:tc>
          <w:tcPr>
            <w:tcW w:w="236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lv-LV"/>
              </w:rPr>
            </w:pPr>
          </w:p>
        </w:tc>
        <w:tc>
          <w:tcPr>
            <w:tcW w:w="122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lv-LV"/>
              </w:rPr>
              <w:t>13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13</w:t>
            </w:r>
          </w:p>
        </w:tc>
        <w:tc>
          <w:tcPr>
            <w:tcW w:w="1257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lv-LV"/>
              </w:rPr>
            </w:pPr>
          </w:p>
        </w:tc>
        <w:tc>
          <w:tcPr>
            <w:tcW w:w="870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tabs>
                <w:tab w:val="left" w:pos="38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</w:pPr>
          </w:p>
        </w:tc>
      </w:tr>
    </w:tbl>
    <w:p w:rsidR="00EB6A0C" w:rsidRPr="00487486" w:rsidRDefault="00EB6A0C" w:rsidP="005B5640">
      <w:pPr>
        <w:rPr>
          <w:rStyle w:val="Strong"/>
          <w:rFonts w:ascii="Times New Roman" w:hAnsi="Times New Roman" w:cs="Times New Roman"/>
          <w:color w:val="FF0000"/>
          <w:sz w:val="24"/>
          <w:szCs w:val="24"/>
        </w:rPr>
      </w:pPr>
    </w:p>
    <w:p w:rsidR="005B5640" w:rsidRDefault="005B5640" w:rsidP="0044081A">
      <w:pPr>
        <w:jc w:val="center"/>
        <w:rPr>
          <w:rStyle w:val="Strong"/>
          <w:rFonts w:ascii="Times New Roman" w:hAnsi="Times New Roman" w:cs="Times New Roman"/>
          <w:sz w:val="24"/>
          <w:szCs w:val="24"/>
        </w:rPr>
      </w:pPr>
      <w:r>
        <w:rPr>
          <w:noProof/>
          <w:lang w:eastAsia="lv-LV"/>
        </w:rPr>
        <w:drawing>
          <wp:inline distT="0" distB="0" distL="0" distR="0" wp14:anchorId="54BB327A" wp14:editId="1630DD63">
            <wp:extent cx="5257800" cy="3124200"/>
            <wp:effectExtent l="0" t="0" r="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6C3E4D" w:rsidRDefault="006C3E4D" w:rsidP="0044081A">
      <w:pPr>
        <w:jc w:val="center"/>
        <w:rPr>
          <w:rStyle w:val="Strong"/>
          <w:rFonts w:ascii="Times New Roman" w:hAnsi="Times New Roman" w:cs="Times New Roman"/>
          <w:sz w:val="24"/>
          <w:szCs w:val="24"/>
        </w:rPr>
      </w:pPr>
      <w:r>
        <w:rPr>
          <w:noProof/>
          <w:lang w:eastAsia="lv-LV"/>
        </w:rPr>
        <w:lastRenderedPageBreak/>
        <w:drawing>
          <wp:inline distT="0" distB="0" distL="0" distR="0" wp14:anchorId="1D2494A3" wp14:editId="1F66FFD1">
            <wp:extent cx="4929187" cy="3071813"/>
            <wp:effectExtent l="0" t="0" r="5080" b="14605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C3E4D" w:rsidRDefault="006C3E4D" w:rsidP="005518AA">
      <w:pPr>
        <w:jc w:val="center"/>
        <w:rPr>
          <w:rStyle w:val="Strong"/>
          <w:rFonts w:ascii="Times New Roman" w:hAnsi="Times New Roman" w:cs="Times New Roman"/>
          <w:sz w:val="24"/>
          <w:szCs w:val="24"/>
        </w:rPr>
      </w:pPr>
      <w:r>
        <w:rPr>
          <w:noProof/>
          <w:lang w:eastAsia="lv-LV"/>
        </w:rPr>
        <w:drawing>
          <wp:inline distT="0" distB="0" distL="0" distR="0" wp14:anchorId="4D70BD28" wp14:editId="07543AA9">
            <wp:extent cx="4972050" cy="2752725"/>
            <wp:effectExtent l="0" t="0" r="0" b="9525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6C3E4D" w:rsidRDefault="006C3E4D" w:rsidP="005B5640">
      <w:pPr>
        <w:rPr>
          <w:rStyle w:val="Strong"/>
          <w:rFonts w:ascii="Times New Roman" w:hAnsi="Times New Roman" w:cs="Times New Roman"/>
          <w:sz w:val="24"/>
          <w:szCs w:val="24"/>
        </w:rPr>
      </w:pPr>
    </w:p>
    <w:p w:rsidR="00EB6A0C" w:rsidRPr="00EB6A0C" w:rsidRDefault="00EB6A0C" w:rsidP="00EB6A0C">
      <w:pPr>
        <w:jc w:val="center"/>
        <w:rPr>
          <w:rStyle w:val="Strong"/>
          <w:sz w:val="36"/>
          <w:szCs w:val="36"/>
        </w:rPr>
      </w:pPr>
      <w:r w:rsidRPr="00EB6A0C">
        <w:rPr>
          <w:rStyle w:val="Strong"/>
          <w:sz w:val="36"/>
          <w:szCs w:val="36"/>
        </w:rPr>
        <w:lastRenderedPageBreak/>
        <w:t>Apcietināto statistika</w:t>
      </w:r>
    </w:p>
    <w:tbl>
      <w:tblPr>
        <w:tblW w:w="108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850"/>
        <w:gridCol w:w="851"/>
        <w:gridCol w:w="992"/>
        <w:gridCol w:w="885"/>
        <w:gridCol w:w="1241"/>
      </w:tblGrid>
      <w:tr w:rsidR="00EB6A0C" w:rsidRPr="00EB6A0C" w:rsidTr="00A51C64">
        <w:trPr>
          <w:cantSplit/>
          <w:jc w:val="center"/>
        </w:trPr>
        <w:tc>
          <w:tcPr>
            <w:tcW w:w="60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B6A0C" w:rsidRPr="00EB6A0C" w:rsidRDefault="00EB6A0C" w:rsidP="00EB6A0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  <w:tc>
          <w:tcPr>
            <w:tcW w:w="481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keepNext/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Skaits</w:t>
            </w:r>
          </w:p>
        </w:tc>
      </w:tr>
      <w:tr w:rsidR="00EB6A0C" w:rsidRPr="00EB6A0C" w:rsidTr="00A51C64">
        <w:trPr>
          <w:cantSplit/>
          <w:trHeight w:val="278"/>
          <w:jc w:val="center"/>
        </w:trPr>
        <w:tc>
          <w:tcPr>
            <w:tcW w:w="606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EB6A0C" w:rsidRPr="00EB6A0C" w:rsidRDefault="00EB6A0C" w:rsidP="00EB6A0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A0C" w:rsidRPr="00EB6A0C" w:rsidRDefault="00EB6A0C" w:rsidP="00EB6A0C">
            <w:pPr>
              <w:keepNext/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Kopā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A0C" w:rsidRPr="00EB6A0C" w:rsidRDefault="00EB6A0C" w:rsidP="00EB6A0C">
            <w:pPr>
              <w:keepNext/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vīrieši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A0C" w:rsidRPr="00EB6A0C" w:rsidRDefault="00EB6A0C" w:rsidP="00EB6A0C">
            <w:pPr>
              <w:keepNext/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sievietes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A0C" w:rsidRPr="00EB6A0C" w:rsidRDefault="00EB6A0C" w:rsidP="00EB6A0C">
            <w:pPr>
              <w:keepNext/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n/ g</w:t>
            </w:r>
          </w:p>
        </w:tc>
      </w:tr>
      <w:tr w:rsidR="00EB6A0C" w:rsidRPr="00EB6A0C" w:rsidTr="00A51C64">
        <w:trPr>
          <w:cantSplit/>
          <w:trHeight w:val="277"/>
          <w:jc w:val="center"/>
        </w:trPr>
        <w:tc>
          <w:tcPr>
            <w:tcW w:w="6062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B6A0C" w:rsidRPr="00EB6A0C" w:rsidRDefault="00EB6A0C" w:rsidP="00EB6A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B6A0C" w:rsidRPr="00EB6A0C" w:rsidRDefault="00EB6A0C" w:rsidP="00EB6A0C">
            <w:pPr>
              <w:keepNext/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jaunieši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B6A0C" w:rsidRPr="00EB6A0C" w:rsidRDefault="00EB6A0C" w:rsidP="00EB6A0C">
            <w:pPr>
              <w:keepNext/>
              <w:spacing w:after="0" w:line="276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jaunietes</w:t>
            </w:r>
          </w:p>
        </w:tc>
      </w:tr>
      <w:tr w:rsidR="00EB6A0C" w:rsidRPr="00EB6A0C" w:rsidTr="00A51C64">
        <w:trPr>
          <w:cantSplit/>
          <w:jc w:val="center"/>
        </w:trPr>
        <w:tc>
          <w:tcPr>
            <w:tcW w:w="60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B6A0C" w:rsidRPr="00EB6A0C" w:rsidRDefault="00EB6A0C" w:rsidP="00EB6A0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Apcietināto un notiesāto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(notiesātās personas, kuras atrodas izmeklēšanas cietumā saskaņā ar Latvijas Sodu izpildes kodeksa 16.pantu un 20.pantu, un notiesātās personas, kuras jāpārvieto uz brīvības atņemšanas iestādēm un tranzīta konvojējamās personas) 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skaits uz </w:t>
            </w:r>
            <w:r w:rsidRPr="00EB6A0C">
              <w:rPr>
                <w:rFonts w:ascii="Times New Roman" w:eastAsia="Times New Roman" w:hAnsi="Times New Roman" w:cs="Times New Roman"/>
                <w:i/>
                <w:sz w:val="20"/>
                <w:szCs w:val="20"/>
                <w:u w:val="single"/>
                <w:lang w:eastAsia="lv-LV"/>
              </w:rPr>
              <w:t>31.12.2018.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  <w:t>981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924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46</w:t>
            </w:r>
          </w:p>
        </w:tc>
        <w:tc>
          <w:tcPr>
            <w:tcW w:w="88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11</w:t>
            </w:r>
          </w:p>
        </w:tc>
        <w:tc>
          <w:tcPr>
            <w:tcW w:w="124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</w:tr>
      <w:tr w:rsidR="00EB6A0C" w:rsidRPr="00EB6A0C" w:rsidTr="00A51C64">
        <w:trPr>
          <w:cantSplit/>
          <w:jc w:val="center"/>
        </w:trPr>
        <w:tc>
          <w:tcPr>
            <w:tcW w:w="60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B6A0C" w:rsidRPr="00EB6A0C" w:rsidRDefault="00EB6A0C" w:rsidP="00EB6A0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lv-LV"/>
              </w:rPr>
              <w:t>INFORMĀCIJA PAR  PILSONĪBU</w:t>
            </w:r>
          </w:p>
        </w:tc>
        <w:tc>
          <w:tcPr>
            <w:tcW w:w="4819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</w:tr>
      <w:tr w:rsidR="00EB6A0C" w:rsidRPr="00EB6A0C" w:rsidTr="00A51C64">
        <w:trPr>
          <w:cantSplit/>
          <w:jc w:val="center"/>
        </w:trPr>
        <w:tc>
          <w:tcPr>
            <w:tcW w:w="60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B6A0C" w:rsidRPr="00EB6A0C" w:rsidRDefault="00EB6A0C" w:rsidP="00EB6A0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L</w:t>
            </w:r>
            <w:r w:rsidR="00357F2B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atvijas republikas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 pilsoņi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  <w:t>694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648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36</w:t>
            </w:r>
          </w:p>
        </w:tc>
        <w:tc>
          <w:tcPr>
            <w:tcW w:w="88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10</w:t>
            </w:r>
          </w:p>
        </w:tc>
        <w:tc>
          <w:tcPr>
            <w:tcW w:w="124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</w:tr>
      <w:tr w:rsidR="00EB6A0C" w:rsidRPr="00EB6A0C" w:rsidTr="00A51C64">
        <w:trPr>
          <w:cantSplit/>
          <w:jc w:val="center"/>
        </w:trPr>
        <w:tc>
          <w:tcPr>
            <w:tcW w:w="60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B6A0C" w:rsidRPr="00EB6A0C" w:rsidRDefault="00357F2B" w:rsidP="00EB6A0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atvijas republikas</w:t>
            </w:r>
            <w:r w:rsidR="00EB6A0C"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 pastāvīgie iedzīvotāji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  <w:t>237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231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5</w:t>
            </w:r>
          </w:p>
        </w:tc>
        <w:tc>
          <w:tcPr>
            <w:tcW w:w="88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</w:t>
            </w:r>
          </w:p>
        </w:tc>
        <w:tc>
          <w:tcPr>
            <w:tcW w:w="124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</w:tr>
      <w:tr w:rsidR="00EB6A0C" w:rsidRPr="00EB6A0C" w:rsidTr="00A51C64">
        <w:trPr>
          <w:cantSplit/>
          <w:jc w:val="center"/>
        </w:trPr>
        <w:tc>
          <w:tcPr>
            <w:tcW w:w="60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B6A0C" w:rsidRPr="00EB6A0C" w:rsidRDefault="00EB6A0C" w:rsidP="00EB6A0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ārzemnieki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  <w:t>50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45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5</w:t>
            </w:r>
          </w:p>
        </w:tc>
        <w:tc>
          <w:tcPr>
            <w:tcW w:w="88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24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</w:tr>
      <w:tr w:rsidR="00EB6A0C" w:rsidRPr="00EB6A0C" w:rsidTr="00A51C64">
        <w:trPr>
          <w:cantSplit/>
          <w:jc w:val="center"/>
        </w:trPr>
        <w:tc>
          <w:tcPr>
            <w:tcW w:w="60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B6A0C" w:rsidRPr="00EB6A0C" w:rsidRDefault="00EB6A0C" w:rsidP="00EB6A0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t.sk. E</w:t>
            </w:r>
            <w:r w:rsidR="00357F2B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iropas savienības</w:t>
            </w: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valstspiederīgi</w:t>
            </w:r>
            <w:r w:rsidR="00357F2B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e</w:t>
            </w:r>
            <w:proofErr w:type="spellEnd"/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lv-LV"/>
              </w:rPr>
              <w:t>19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18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  <w:r w:rsidRPr="00EB6A0C"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  <w:t>1</w:t>
            </w:r>
          </w:p>
        </w:tc>
        <w:tc>
          <w:tcPr>
            <w:tcW w:w="88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  <w:tc>
          <w:tcPr>
            <w:tcW w:w="124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B6A0C" w:rsidRPr="00EB6A0C" w:rsidRDefault="00EB6A0C" w:rsidP="00EB6A0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lv-LV"/>
              </w:rPr>
            </w:pPr>
          </w:p>
        </w:tc>
      </w:tr>
    </w:tbl>
    <w:p w:rsidR="00A51C64" w:rsidRDefault="00A51C64" w:rsidP="00301C23">
      <w:pPr>
        <w:spacing w:after="0"/>
        <w:jc w:val="center"/>
        <w:rPr>
          <w:rStyle w:val="Strong"/>
          <w:rFonts w:ascii="Times New Roman" w:hAnsi="Times New Roman" w:cs="Times New Roman"/>
          <w:sz w:val="36"/>
          <w:szCs w:val="36"/>
        </w:rPr>
      </w:pPr>
    </w:p>
    <w:p w:rsidR="006C3E4D" w:rsidRDefault="006C3E4D" w:rsidP="00301C23">
      <w:pPr>
        <w:spacing w:after="0"/>
        <w:jc w:val="center"/>
        <w:rPr>
          <w:rStyle w:val="Strong"/>
          <w:rFonts w:ascii="Times New Roman" w:hAnsi="Times New Roman" w:cs="Times New Roman"/>
          <w:sz w:val="36"/>
          <w:szCs w:val="36"/>
        </w:rPr>
      </w:pPr>
      <w:r w:rsidRPr="006C3E4D">
        <w:rPr>
          <w:rStyle w:val="Strong"/>
          <w:rFonts w:ascii="Times New Roman" w:hAnsi="Times New Roman" w:cs="Times New Roman"/>
          <w:sz w:val="36"/>
          <w:szCs w:val="36"/>
        </w:rPr>
        <w:t>Nodarbināto (strādājošo) ieslodzīto statistika</w:t>
      </w:r>
    </w:p>
    <w:p w:rsidR="006C3E4D" w:rsidRDefault="006C3E4D" w:rsidP="00EC32C3">
      <w:pPr>
        <w:rPr>
          <w:rStyle w:val="Strong"/>
          <w:rFonts w:ascii="Times New Roman" w:hAnsi="Times New Roman" w:cs="Times New Roman"/>
          <w:b w:val="0"/>
          <w:sz w:val="24"/>
          <w:szCs w:val="24"/>
        </w:rPr>
      </w:pPr>
    </w:p>
    <w:p w:rsidR="00EC32C3" w:rsidRDefault="00EC32C3" w:rsidP="00EC32C3">
      <w:pPr>
        <w:rPr>
          <w:rStyle w:val="Strong"/>
          <w:rFonts w:ascii="Times New Roman" w:hAnsi="Times New Roman" w:cs="Times New Roman"/>
          <w:b w:val="0"/>
          <w:sz w:val="24"/>
          <w:szCs w:val="24"/>
        </w:rPr>
      </w:pPr>
      <w:r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Nodarbināto strādājošo ieslodzīto skaits ieslodzījuma vietās – </w:t>
      </w:r>
      <w:r w:rsidRPr="00EC32C3">
        <w:rPr>
          <w:rStyle w:val="Strong"/>
          <w:rFonts w:ascii="Times New Roman" w:hAnsi="Times New Roman" w:cs="Times New Roman"/>
          <w:sz w:val="24"/>
          <w:szCs w:val="24"/>
        </w:rPr>
        <w:t>874</w:t>
      </w:r>
      <w:r>
        <w:rPr>
          <w:rStyle w:val="Strong"/>
          <w:rFonts w:ascii="Times New Roman" w:hAnsi="Times New Roman" w:cs="Times New Roman"/>
          <w:b w:val="0"/>
          <w:sz w:val="24"/>
          <w:szCs w:val="24"/>
        </w:rPr>
        <w:t>, tai skaitā:</w:t>
      </w:r>
    </w:p>
    <w:p w:rsidR="00EC32C3" w:rsidRPr="00EC32C3" w:rsidRDefault="00EC32C3" w:rsidP="00EC32C3">
      <w:pPr>
        <w:pStyle w:val="ListParagraph"/>
        <w:numPr>
          <w:ilvl w:val="0"/>
          <w:numId w:val="1"/>
        </w:numPr>
        <w:rPr>
          <w:rStyle w:val="Strong"/>
          <w:rFonts w:ascii="Times New Roman" w:hAnsi="Times New Roman" w:cs="Times New Roman"/>
          <w:b w:val="0"/>
          <w:sz w:val="24"/>
          <w:szCs w:val="24"/>
        </w:rPr>
      </w:pPr>
      <w:r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komersantu izveidotajās darba vietās – </w:t>
      </w:r>
      <w:r w:rsidRPr="00EC32C3">
        <w:rPr>
          <w:rStyle w:val="Strong"/>
          <w:rFonts w:ascii="Times New Roman" w:hAnsi="Times New Roman" w:cs="Times New Roman"/>
          <w:sz w:val="24"/>
          <w:szCs w:val="24"/>
        </w:rPr>
        <w:t>450</w:t>
      </w:r>
      <w:r>
        <w:rPr>
          <w:rStyle w:val="Strong"/>
          <w:rFonts w:ascii="Times New Roman" w:hAnsi="Times New Roman" w:cs="Times New Roman"/>
          <w:b w:val="0"/>
          <w:sz w:val="24"/>
          <w:szCs w:val="24"/>
        </w:rPr>
        <w:t>,</w:t>
      </w:r>
    </w:p>
    <w:p w:rsidR="00EC32C3" w:rsidRDefault="00EC32C3" w:rsidP="00EC32C3">
      <w:pPr>
        <w:pStyle w:val="ListParagraph"/>
        <w:numPr>
          <w:ilvl w:val="0"/>
          <w:numId w:val="1"/>
        </w:numPr>
        <w:rPr>
          <w:rStyle w:val="Strong"/>
          <w:rFonts w:ascii="Times New Roman" w:hAnsi="Times New Roman" w:cs="Times New Roman"/>
          <w:b w:val="0"/>
          <w:sz w:val="24"/>
          <w:szCs w:val="24"/>
        </w:rPr>
      </w:pPr>
      <w:r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ieslodzījuma vietu saimnieciskajā apkalpē – </w:t>
      </w:r>
      <w:r w:rsidRPr="00EC32C3">
        <w:rPr>
          <w:rStyle w:val="Strong"/>
          <w:rFonts w:ascii="Times New Roman" w:hAnsi="Times New Roman" w:cs="Times New Roman"/>
          <w:sz w:val="24"/>
          <w:szCs w:val="24"/>
        </w:rPr>
        <w:t>424</w:t>
      </w:r>
      <w:r>
        <w:rPr>
          <w:rStyle w:val="Strong"/>
          <w:rFonts w:ascii="Times New Roman" w:hAnsi="Times New Roman" w:cs="Times New Roman"/>
          <w:b w:val="0"/>
          <w:sz w:val="24"/>
          <w:szCs w:val="24"/>
        </w:rPr>
        <w:t>.</w:t>
      </w:r>
    </w:p>
    <w:p w:rsidR="00CE6B91" w:rsidRPr="00CE6B91" w:rsidRDefault="00CE6B91" w:rsidP="00301C23">
      <w:pPr>
        <w:spacing w:after="0"/>
        <w:rPr>
          <w:rStyle w:val="Strong"/>
          <w:rFonts w:ascii="Times New Roman" w:hAnsi="Times New Roman" w:cs="Times New Roman"/>
          <w:b w:val="0"/>
          <w:sz w:val="24"/>
          <w:szCs w:val="24"/>
        </w:rPr>
      </w:pPr>
    </w:p>
    <w:p w:rsidR="004E5A11" w:rsidRDefault="004E5A11" w:rsidP="004E5A11">
      <w:pPr>
        <w:spacing w:after="0"/>
        <w:jc w:val="center"/>
        <w:rPr>
          <w:rStyle w:val="Strong"/>
          <w:rFonts w:ascii="Times New Roman" w:hAnsi="Times New Roman" w:cs="Times New Roman"/>
          <w:sz w:val="36"/>
          <w:szCs w:val="36"/>
        </w:rPr>
      </w:pPr>
      <w:r>
        <w:rPr>
          <w:rStyle w:val="Strong"/>
          <w:rFonts w:ascii="Times New Roman" w:hAnsi="Times New Roman" w:cs="Times New Roman"/>
          <w:sz w:val="36"/>
          <w:szCs w:val="36"/>
        </w:rPr>
        <w:t>Vidējā mēnešalga (pēc nodokļu nomaksas un citu ieturējumu veikšanas), ko saņem nodarbinātie ieslodzītie ieslodzījuma vietās</w:t>
      </w:r>
    </w:p>
    <w:p w:rsidR="00301C23" w:rsidRPr="004E5A11" w:rsidRDefault="00301C23" w:rsidP="00301C23">
      <w:pPr>
        <w:spacing w:after="0"/>
        <w:rPr>
          <w:rStyle w:val="Strong"/>
          <w:rFonts w:ascii="Times New Roman" w:hAnsi="Times New Roman" w:cs="Times New Roman"/>
          <w:b w:val="0"/>
          <w:sz w:val="24"/>
          <w:szCs w:val="24"/>
        </w:rPr>
      </w:pPr>
    </w:p>
    <w:p w:rsidR="004E5A11" w:rsidRPr="00487486" w:rsidRDefault="004E5A11" w:rsidP="004E5A11">
      <w:pPr>
        <w:rPr>
          <w:rStyle w:val="Strong"/>
          <w:rFonts w:ascii="Times New Roman" w:hAnsi="Times New Roman" w:cs="Times New Roman"/>
          <w:b w:val="0"/>
          <w:color w:val="FF0000"/>
          <w:sz w:val="24"/>
          <w:szCs w:val="24"/>
        </w:rPr>
      </w:pPr>
      <w:r>
        <w:rPr>
          <w:rStyle w:val="Strong"/>
          <w:rFonts w:ascii="Times New Roman" w:hAnsi="Times New Roman" w:cs="Times New Roman"/>
          <w:b w:val="0"/>
          <w:sz w:val="24"/>
          <w:szCs w:val="24"/>
        </w:rPr>
        <w:t>K</w:t>
      </w:r>
      <w:r w:rsidRPr="004E5A11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omersantu izveidotajās darba vietās – </w:t>
      </w:r>
      <w:r w:rsidR="006F109A" w:rsidRPr="006F109A">
        <w:rPr>
          <w:rStyle w:val="Strong"/>
          <w:rFonts w:ascii="Times New Roman" w:hAnsi="Times New Roman" w:cs="Times New Roman"/>
          <w:sz w:val="24"/>
          <w:szCs w:val="24"/>
        </w:rPr>
        <w:t>121,96</w:t>
      </w:r>
      <w:r w:rsidRPr="006F109A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109A">
        <w:rPr>
          <w:rStyle w:val="Strong"/>
          <w:rFonts w:ascii="Times New Roman" w:hAnsi="Times New Roman" w:cs="Times New Roman"/>
          <w:b w:val="0"/>
          <w:i/>
          <w:sz w:val="24"/>
          <w:szCs w:val="24"/>
        </w:rPr>
        <w:t>euro</w:t>
      </w:r>
      <w:proofErr w:type="spellEnd"/>
      <w:r w:rsidRPr="006F109A">
        <w:rPr>
          <w:rStyle w:val="Strong"/>
          <w:rFonts w:ascii="Times New Roman" w:hAnsi="Times New Roman" w:cs="Times New Roman"/>
          <w:b w:val="0"/>
          <w:sz w:val="24"/>
          <w:szCs w:val="24"/>
        </w:rPr>
        <w:t>,</w:t>
      </w:r>
    </w:p>
    <w:p w:rsidR="004E5A11" w:rsidRPr="004E5A11" w:rsidRDefault="004E5A11" w:rsidP="004E5A11">
      <w:pPr>
        <w:rPr>
          <w:rStyle w:val="Strong"/>
          <w:rFonts w:ascii="Times New Roman" w:hAnsi="Times New Roman" w:cs="Times New Roman"/>
          <w:b w:val="0"/>
          <w:sz w:val="24"/>
          <w:szCs w:val="24"/>
        </w:rPr>
      </w:pPr>
      <w:r>
        <w:rPr>
          <w:rStyle w:val="Strong"/>
          <w:rFonts w:ascii="Times New Roman" w:hAnsi="Times New Roman" w:cs="Times New Roman"/>
          <w:b w:val="0"/>
          <w:sz w:val="24"/>
          <w:szCs w:val="24"/>
        </w:rPr>
        <w:t>I</w:t>
      </w:r>
      <w:r w:rsidRPr="004E5A11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eslodzījuma vietu saimnieciskajā apkalpē – </w:t>
      </w:r>
      <w:r w:rsidR="007D5A02" w:rsidRPr="007D5A02">
        <w:rPr>
          <w:rStyle w:val="Strong"/>
          <w:rFonts w:ascii="Times New Roman" w:hAnsi="Times New Roman" w:cs="Times New Roman"/>
          <w:sz w:val="24"/>
          <w:szCs w:val="24"/>
        </w:rPr>
        <w:t>122</w:t>
      </w:r>
      <w:r w:rsidRPr="007D5A02"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5A02">
        <w:rPr>
          <w:rStyle w:val="Strong"/>
          <w:rFonts w:ascii="Times New Roman" w:hAnsi="Times New Roman" w:cs="Times New Roman"/>
          <w:b w:val="0"/>
          <w:i/>
          <w:sz w:val="24"/>
          <w:szCs w:val="24"/>
        </w:rPr>
        <w:t>euro</w:t>
      </w:r>
      <w:proofErr w:type="spellEnd"/>
      <w:r w:rsidRPr="007D5A02">
        <w:rPr>
          <w:rStyle w:val="Strong"/>
          <w:rFonts w:ascii="Times New Roman" w:hAnsi="Times New Roman" w:cs="Times New Roman"/>
          <w:b w:val="0"/>
          <w:sz w:val="24"/>
          <w:szCs w:val="24"/>
        </w:rPr>
        <w:t>.</w:t>
      </w:r>
    </w:p>
    <w:p w:rsidR="005B5640" w:rsidRDefault="005B5640" w:rsidP="00301C23">
      <w:p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</w:p>
    <w:p w:rsidR="00357F2B" w:rsidRDefault="00357F2B" w:rsidP="005B148A">
      <w:pPr>
        <w:spacing w:after="0"/>
        <w:jc w:val="center"/>
        <w:rPr>
          <w:rStyle w:val="Strong"/>
          <w:rFonts w:ascii="Times New Roman" w:hAnsi="Times New Roman" w:cs="Times New Roman"/>
          <w:sz w:val="36"/>
          <w:szCs w:val="36"/>
        </w:rPr>
      </w:pPr>
    </w:p>
    <w:p w:rsidR="005B148A" w:rsidRDefault="005B148A" w:rsidP="005B148A">
      <w:pPr>
        <w:spacing w:after="0"/>
        <w:jc w:val="center"/>
        <w:rPr>
          <w:rStyle w:val="Strong"/>
          <w:rFonts w:ascii="Times New Roman" w:hAnsi="Times New Roman" w:cs="Times New Roman"/>
          <w:sz w:val="36"/>
          <w:szCs w:val="36"/>
        </w:rPr>
      </w:pPr>
      <w:r>
        <w:rPr>
          <w:rStyle w:val="Strong"/>
          <w:rFonts w:ascii="Times New Roman" w:hAnsi="Times New Roman" w:cs="Times New Roman"/>
          <w:sz w:val="36"/>
          <w:szCs w:val="36"/>
        </w:rPr>
        <w:lastRenderedPageBreak/>
        <w:t>Izdevumi viena ieslodzītā uzturēšanai dienā</w:t>
      </w:r>
    </w:p>
    <w:p w:rsidR="005B148A" w:rsidRDefault="005B148A" w:rsidP="00301C23">
      <w:pPr>
        <w:spacing w:after="0"/>
        <w:rPr>
          <w:rStyle w:val="Strong"/>
          <w:rFonts w:ascii="Times New Roman" w:hAnsi="Times New Roman" w:cs="Times New Roman"/>
          <w:sz w:val="24"/>
          <w:szCs w:val="24"/>
        </w:rPr>
      </w:pPr>
    </w:p>
    <w:p w:rsidR="005B148A" w:rsidRDefault="005B148A" w:rsidP="005B5640">
      <w:pPr>
        <w:rPr>
          <w:rStyle w:val="Strong"/>
          <w:rFonts w:ascii="Times New Roman" w:hAnsi="Times New Roman" w:cs="Times New Roman"/>
          <w:b w:val="0"/>
          <w:sz w:val="24"/>
          <w:szCs w:val="24"/>
        </w:rPr>
      </w:pPr>
      <w:r w:rsidRPr="005B148A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2018.gadā izdevumi uz vienu ieslodzīto dienā bija </w:t>
      </w:r>
      <w:r w:rsidRPr="005B148A">
        <w:rPr>
          <w:rStyle w:val="Strong"/>
          <w:rFonts w:ascii="Times New Roman" w:hAnsi="Times New Roman" w:cs="Times New Roman"/>
          <w:sz w:val="24"/>
          <w:szCs w:val="24"/>
        </w:rPr>
        <w:t>40,96</w:t>
      </w:r>
      <w:r w:rsidRPr="005B148A">
        <w:rPr>
          <w:rStyle w:val="Strong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5B148A">
        <w:rPr>
          <w:rStyle w:val="Strong"/>
          <w:rFonts w:ascii="Times New Roman" w:hAnsi="Times New Roman" w:cs="Times New Roman"/>
          <w:b w:val="0"/>
          <w:sz w:val="24"/>
          <w:szCs w:val="24"/>
        </w:rPr>
        <w:t>euro</w:t>
      </w:r>
      <w:proofErr w:type="spellEnd"/>
      <w:r w:rsidRPr="005B148A">
        <w:rPr>
          <w:rStyle w:val="Strong"/>
          <w:rFonts w:ascii="Times New Roman" w:hAnsi="Times New Roman" w:cs="Times New Roman"/>
          <w:b w:val="0"/>
          <w:sz w:val="24"/>
          <w:szCs w:val="24"/>
        </w:rPr>
        <w:t>.</w:t>
      </w:r>
    </w:p>
    <w:p w:rsidR="000F074C" w:rsidRDefault="000F074C" w:rsidP="00301C23">
      <w:pPr>
        <w:spacing w:after="0"/>
        <w:rPr>
          <w:rStyle w:val="Strong"/>
          <w:rFonts w:ascii="Times New Roman" w:hAnsi="Times New Roman" w:cs="Times New Roman"/>
          <w:b w:val="0"/>
          <w:sz w:val="24"/>
          <w:szCs w:val="24"/>
        </w:rPr>
      </w:pPr>
    </w:p>
    <w:p w:rsidR="000F074C" w:rsidRDefault="000F074C" w:rsidP="000F074C">
      <w:pPr>
        <w:spacing w:after="0"/>
        <w:jc w:val="center"/>
        <w:rPr>
          <w:rStyle w:val="Strong"/>
          <w:rFonts w:ascii="Times New Roman" w:hAnsi="Times New Roman" w:cs="Times New Roman"/>
          <w:sz w:val="36"/>
          <w:szCs w:val="36"/>
        </w:rPr>
      </w:pPr>
      <w:r>
        <w:rPr>
          <w:rStyle w:val="Strong"/>
          <w:rFonts w:ascii="Times New Roman" w:hAnsi="Times New Roman" w:cs="Times New Roman"/>
          <w:sz w:val="36"/>
          <w:szCs w:val="36"/>
        </w:rPr>
        <w:t>Personāla statistika</w:t>
      </w:r>
    </w:p>
    <w:p w:rsidR="000F074C" w:rsidRPr="000F074C" w:rsidRDefault="000F074C" w:rsidP="000F074C">
      <w:pPr>
        <w:spacing w:after="0"/>
        <w:rPr>
          <w:rStyle w:val="Strong"/>
          <w:rFonts w:ascii="Times New Roman" w:hAnsi="Times New Roman" w:cs="Times New Roman"/>
          <w:b w:val="0"/>
          <w:sz w:val="24"/>
          <w:szCs w:val="24"/>
        </w:rPr>
      </w:pPr>
    </w:p>
    <w:p w:rsidR="006B52A7" w:rsidRDefault="000F074C" w:rsidP="000F074C">
      <w:pPr>
        <w:spacing w:before="240"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F074C">
        <w:rPr>
          <w:rFonts w:ascii="Times New Roman" w:eastAsia="Times New Roman" w:hAnsi="Times New Roman" w:cs="Times New Roman"/>
          <w:sz w:val="24"/>
          <w:szCs w:val="24"/>
        </w:rPr>
        <w:t xml:space="preserve">2018. gada 31. decembrī </w:t>
      </w:r>
      <w:r w:rsidR="006B52A7">
        <w:rPr>
          <w:rFonts w:ascii="Times New Roman" w:eastAsia="Times New Roman" w:hAnsi="Times New Roman" w:cs="Times New Roman"/>
          <w:sz w:val="24"/>
          <w:szCs w:val="24"/>
        </w:rPr>
        <w:t>Ieslodzījuma vietu p</w:t>
      </w:r>
      <w:r w:rsidRPr="000F074C">
        <w:rPr>
          <w:rFonts w:ascii="Times New Roman" w:eastAsia="Times New Roman" w:hAnsi="Times New Roman" w:cs="Times New Roman"/>
          <w:sz w:val="24"/>
          <w:szCs w:val="24"/>
        </w:rPr>
        <w:t xml:space="preserve">ārvaldē pēc amatu saraksta bija </w:t>
      </w:r>
      <w:r w:rsidRPr="000F074C">
        <w:rPr>
          <w:rFonts w:ascii="Times New Roman" w:eastAsia="Times New Roman" w:hAnsi="Times New Roman" w:cs="Times New Roman"/>
          <w:b/>
          <w:bCs/>
          <w:sz w:val="24"/>
          <w:szCs w:val="24"/>
        </w:rPr>
        <w:t>2716,25</w:t>
      </w:r>
      <w:r w:rsidRPr="000F074C">
        <w:rPr>
          <w:rFonts w:ascii="Times New Roman" w:eastAsia="Times New Roman" w:hAnsi="Times New Roman" w:cs="Times New Roman"/>
          <w:bCs/>
          <w:sz w:val="24"/>
          <w:szCs w:val="24"/>
        </w:rPr>
        <w:t xml:space="preserve"> amata vietas, no tām: </w:t>
      </w:r>
    </w:p>
    <w:p w:rsidR="006B52A7" w:rsidRDefault="006B52A7" w:rsidP="006B52A7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r w:rsidR="000F074C" w:rsidRPr="000F074C">
        <w:rPr>
          <w:rFonts w:ascii="Times New Roman" w:eastAsia="Times New Roman" w:hAnsi="Times New Roman" w:cs="Times New Roman"/>
          <w:bCs/>
          <w:sz w:val="24"/>
          <w:szCs w:val="24"/>
        </w:rPr>
        <w:t xml:space="preserve">amatpersonu ar speciālajām dienesta pakāpēm (turpmāk – amatpersona) – </w:t>
      </w:r>
      <w:r w:rsidR="000F074C" w:rsidRPr="000F074C">
        <w:rPr>
          <w:rFonts w:ascii="Times New Roman" w:eastAsia="Times New Roman" w:hAnsi="Times New Roman" w:cs="Times New Roman"/>
          <w:b/>
          <w:bCs/>
          <w:sz w:val="24"/>
          <w:szCs w:val="24"/>
        </w:rPr>
        <w:t>2222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,</w:t>
      </w:r>
    </w:p>
    <w:p w:rsidR="006B52A7" w:rsidRDefault="006B52A7" w:rsidP="006B52A7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r w:rsidR="000F074C" w:rsidRPr="000F074C">
        <w:rPr>
          <w:rFonts w:ascii="Times New Roman" w:eastAsia="Times New Roman" w:hAnsi="Times New Roman" w:cs="Times New Roman"/>
          <w:bCs/>
          <w:sz w:val="24"/>
          <w:szCs w:val="24"/>
        </w:rPr>
        <w:t xml:space="preserve">darbinieku uz līguma pamata (turpmāk – darbinieks) – </w:t>
      </w:r>
      <w:r w:rsidR="000F074C" w:rsidRPr="000F074C">
        <w:rPr>
          <w:rFonts w:ascii="Times New Roman" w:eastAsia="Times New Roman" w:hAnsi="Times New Roman" w:cs="Times New Roman"/>
          <w:b/>
          <w:bCs/>
          <w:sz w:val="24"/>
          <w:szCs w:val="24"/>
        </w:rPr>
        <w:t>492,25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,</w:t>
      </w:r>
    </w:p>
    <w:p w:rsidR="006B52A7" w:rsidRDefault="006B52A7" w:rsidP="006B52A7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- </w:t>
      </w:r>
      <w:r w:rsidR="000F074C" w:rsidRPr="000F074C">
        <w:rPr>
          <w:rFonts w:ascii="Times New Roman" w:eastAsia="Times New Roman" w:hAnsi="Times New Roman" w:cs="Times New Roman"/>
          <w:bCs/>
          <w:sz w:val="24"/>
          <w:szCs w:val="24"/>
        </w:rPr>
        <w:t>vispārējā valsts civildienesta ierēdņu (turpmāk – ierēdnis) – </w:t>
      </w:r>
      <w:r w:rsidRPr="006B52A7">
        <w:rPr>
          <w:rFonts w:ascii="Times New Roman" w:eastAsia="Times New Roman" w:hAnsi="Times New Roman" w:cs="Times New Roman"/>
          <w:b/>
          <w:bCs/>
          <w:sz w:val="24"/>
          <w:szCs w:val="24"/>
        </w:rPr>
        <w:t>2 (</w:t>
      </w:r>
      <w:r w:rsidR="000F074C" w:rsidRPr="000F074C">
        <w:rPr>
          <w:rFonts w:ascii="Times New Roman" w:eastAsia="Times New Roman" w:hAnsi="Times New Roman" w:cs="Times New Roman"/>
          <w:b/>
          <w:bCs/>
          <w:sz w:val="24"/>
          <w:szCs w:val="24"/>
        </w:rPr>
        <w:t>divi</w:t>
      </w:r>
      <w:r w:rsidRPr="006B52A7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 w:rsidR="000F074C" w:rsidRPr="000F074C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0F074C" w:rsidRPr="000F07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01C23" w:rsidRDefault="00301C23" w:rsidP="006B52A7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52A7" w:rsidRDefault="00301C23" w:rsidP="00357F2B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lv-LV"/>
        </w:rPr>
        <w:drawing>
          <wp:inline distT="0" distB="0" distL="0" distR="0" wp14:anchorId="49A66475" wp14:editId="629ABD58">
            <wp:extent cx="5257800" cy="2790825"/>
            <wp:effectExtent l="0" t="0" r="0" b="9525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87486" w:rsidRDefault="000F074C" w:rsidP="000F074C">
      <w:pPr>
        <w:spacing w:before="240"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F074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Faktiski 2018. gadā vidējais amatpersonu, darbinieku un ierēdņu skaits bija </w:t>
      </w:r>
      <w:r w:rsidRPr="000F074C">
        <w:rPr>
          <w:rFonts w:ascii="Times New Roman" w:eastAsia="Times New Roman" w:hAnsi="Times New Roman" w:cs="Times New Roman"/>
          <w:b/>
          <w:bCs/>
          <w:sz w:val="24"/>
          <w:szCs w:val="24"/>
        </w:rPr>
        <w:t>2529</w:t>
      </w:r>
      <w:r w:rsidR="00487486">
        <w:rPr>
          <w:rFonts w:ascii="Times New Roman" w:eastAsia="Times New Roman" w:hAnsi="Times New Roman" w:cs="Times New Roman"/>
          <w:bCs/>
          <w:sz w:val="24"/>
          <w:szCs w:val="24"/>
        </w:rPr>
        <w:t>, to skaitā:</w:t>
      </w:r>
    </w:p>
    <w:p w:rsidR="00487486" w:rsidRDefault="000F074C" w:rsidP="00487486">
      <w:pPr>
        <w:pStyle w:val="ListParagraph"/>
        <w:numPr>
          <w:ilvl w:val="0"/>
          <w:numId w:val="1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87486">
        <w:rPr>
          <w:rFonts w:ascii="Times New Roman" w:eastAsia="Times New Roman" w:hAnsi="Times New Roman" w:cs="Times New Roman"/>
          <w:bCs/>
          <w:sz w:val="24"/>
          <w:szCs w:val="24"/>
        </w:rPr>
        <w:t xml:space="preserve">amatpersonu – </w:t>
      </w:r>
      <w:r w:rsidRPr="00487486">
        <w:rPr>
          <w:rFonts w:ascii="Times New Roman" w:eastAsia="Times New Roman" w:hAnsi="Times New Roman" w:cs="Times New Roman"/>
          <w:b/>
          <w:bCs/>
          <w:sz w:val="24"/>
          <w:szCs w:val="24"/>
        </w:rPr>
        <w:t>2057</w:t>
      </w:r>
      <w:r w:rsidRPr="00487486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</w:p>
    <w:p w:rsidR="00487486" w:rsidRDefault="000F074C" w:rsidP="00487486">
      <w:pPr>
        <w:pStyle w:val="ListParagraph"/>
        <w:numPr>
          <w:ilvl w:val="0"/>
          <w:numId w:val="1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87486">
        <w:rPr>
          <w:rFonts w:ascii="Times New Roman" w:eastAsia="Times New Roman" w:hAnsi="Times New Roman" w:cs="Times New Roman"/>
          <w:bCs/>
          <w:sz w:val="24"/>
          <w:szCs w:val="24"/>
        </w:rPr>
        <w:t xml:space="preserve">darbinieku – </w:t>
      </w:r>
      <w:r w:rsidRPr="00487486">
        <w:rPr>
          <w:rFonts w:ascii="Times New Roman" w:eastAsia="Times New Roman" w:hAnsi="Times New Roman" w:cs="Times New Roman"/>
          <w:b/>
          <w:bCs/>
          <w:sz w:val="24"/>
          <w:szCs w:val="24"/>
        </w:rPr>
        <w:t>471</w:t>
      </w:r>
      <w:r w:rsidR="00487486">
        <w:rPr>
          <w:rFonts w:ascii="Times New Roman" w:eastAsia="Times New Roman" w:hAnsi="Times New Roman" w:cs="Times New Roman"/>
          <w:bCs/>
          <w:sz w:val="24"/>
          <w:szCs w:val="24"/>
        </w:rPr>
        <w:t>,</w:t>
      </w:r>
    </w:p>
    <w:p w:rsidR="000F074C" w:rsidRDefault="000F074C" w:rsidP="00487486">
      <w:pPr>
        <w:pStyle w:val="ListParagraph"/>
        <w:numPr>
          <w:ilvl w:val="0"/>
          <w:numId w:val="1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87486">
        <w:rPr>
          <w:rFonts w:ascii="Times New Roman" w:eastAsia="Times New Roman" w:hAnsi="Times New Roman" w:cs="Times New Roman"/>
          <w:bCs/>
          <w:sz w:val="24"/>
          <w:szCs w:val="24"/>
        </w:rPr>
        <w:t>ierēdņu – </w:t>
      </w:r>
      <w:r w:rsidR="00487486" w:rsidRPr="00487486">
        <w:rPr>
          <w:rFonts w:ascii="Times New Roman" w:eastAsia="Times New Roman" w:hAnsi="Times New Roman" w:cs="Times New Roman"/>
          <w:b/>
          <w:bCs/>
          <w:sz w:val="24"/>
          <w:szCs w:val="24"/>
        </w:rPr>
        <w:t>1 (</w:t>
      </w:r>
      <w:r w:rsidRPr="00487486">
        <w:rPr>
          <w:rFonts w:ascii="Times New Roman" w:eastAsia="Times New Roman" w:hAnsi="Times New Roman" w:cs="Times New Roman"/>
          <w:b/>
          <w:bCs/>
          <w:sz w:val="24"/>
          <w:szCs w:val="24"/>
        </w:rPr>
        <w:t>viens</w:t>
      </w:r>
      <w:r w:rsidR="00487486" w:rsidRPr="00487486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 w:rsidRPr="00487486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0F074C" w:rsidRPr="005F0486" w:rsidRDefault="00EF4064" w:rsidP="00EF4064">
      <w:pPr>
        <w:spacing w:before="240" w:after="0" w:line="240" w:lineRule="auto"/>
        <w:jc w:val="both"/>
        <w:rPr>
          <w:rStyle w:val="Strong"/>
          <w:rFonts w:ascii="Times New Roman" w:eastAsia="Times New Roman" w:hAnsi="Times New Roman" w:cs="Times New Roman"/>
          <w:b w:val="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Kopējais noda</w:t>
      </w:r>
      <w:r w:rsidRPr="005F0486">
        <w:rPr>
          <w:rFonts w:ascii="Times New Roman" w:eastAsia="Times New Roman" w:hAnsi="Times New Roman" w:cs="Times New Roman"/>
          <w:bCs/>
          <w:sz w:val="24"/>
          <w:szCs w:val="24"/>
        </w:rPr>
        <w:t xml:space="preserve">rbināto skaits Ieslodzījuma vietu pārvaldē 2018.gada 31.decembrī  - </w:t>
      </w:r>
      <w:r w:rsidR="005F0486" w:rsidRPr="005F0486">
        <w:rPr>
          <w:rFonts w:ascii="Times New Roman" w:eastAsia="Times New Roman" w:hAnsi="Times New Roman" w:cs="Times New Roman"/>
          <w:b/>
          <w:bCs/>
          <w:sz w:val="24"/>
          <w:szCs w:val="24"/>
        </w:rPr>
        <w:t>2450</w:t>
      </w:r>
      <w:r w:rsidRPr="005F0486">
        <w:rPr>
          <w:rFonts w:ascii="Times New Roman" w:eastAsia="Times New Roman" w:hAnsi="Times New Roman" w:cs="Times New Roman"/>
          <w:bCs/>
          <w:sz w:val="24"/>
          <w:szCs w:val="24"/>
        </w:rPr>
        <w:t>, to skaitā:</w:t>
      </w:r>
    </w:p>
    <w:p w:rsidR="00EF4064" w:rsidRPr="005F0486" w:rsidRDefault="00EF4064" w:rsidP="00EF4064">
      <w:pPr>
        <w:pStyle w:val="ListParagraph"/>
        <w:numPr>
          <w:ilvl w:val="0"/>
          <w:numId w:val="1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F0486">
        <w:rPr>
          <w:rFonts w:ascii="Times New Roman" w:eastAsia="Times New Roman" w:hAnsi="Times New Roman" w:cs="Times New Roman"/>
          <w:bCs/>
          <w:sz w:val="24"/>
          <w:szCs w:val="24"/>
        </w:rPr>
        <w:t xml:space="preserve">amatpersonu – </w:t>
      </w:r>
      <w:r w:rsidR="005F0486" w:rsidRPr="005F0486">
        <w:rPr>
          <w:rFonts w:ascii="Times New Roman" w:eastAsia="Times New Roman" w:hAnsi="Times New Roman" w:cs="Times New Roman"/>
          <w:b/>
          <w:bCs/>
          <w:sz w:val="24"/>
          <w:szCs w:val="24"/>
        </w:rPr>
        <w:t>1985</w:t>
      </w:r>
      <w:r w:rsidRPr="005F0486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</w:p>
    <w:p w:rsidR="00EF4064" w:rsidRPr="005F0486" w:rsidRDefault="00EF4064" w:rsidP="00EF4064">
      <w:pPr>
        <w:pStyle w:val="ListParagraph"/>
        <w:numPr>
          <w:ilvl w:val="0"/>
          <w:numId w:val="1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F0486">
        <w:rPr>
          <w:rFonts w:ascii="Times New Roman" w:eastAsia="Times New Roman" w:hAnsi="Times New Roman" w:cs="Times New Roman"/>
          <w:bCs/>
          <w:sz w:val="24"/>
          <w:szCs w:val="24"/>
        </w:rPr>
        <w:t xml:space="preserve">darbinieku – </w:t>
      </w:r>
      <w:r w:rsidRPr="005F0486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="005F0486" w:rsidRPr="005F0486">
        <w:rPr>
          <w:rFonts w:ascii="Times New Roman" w:eastAsia="Times New Roman" w:hAnsi="Times New Roman" w:cs="Times New Roman"/>
          <w:b/>
          <w:bCs/>
          <w:sz w:val="24"/>
          <w:szCs w:val="24"/>
        </w:rPr>
        <w:t>65</w:t>
      </w:r>
      <w:r w:rsidRPr="005F0486">
        <w:rPr>
          <w:rFonts w:ascii="Times New Roman" w:eastAsia="Times New Roman" w:hAnsi="Times New Roman" w:cs="Times New Roman"/>
          <w:bCs/>
          <w:sz w:val="24"/>
          <w:szCs w:val="24"/>
        </w:rPr>
        <w:t>,</w:t>
      </w:r>
    </w:p>
    <w:p w:rsidR="00EF4064" w:rsidRPr="005F0486" w:rsidRDefault="00EF4064" w:rsidP="00EF4064">
      <w:pPr>
        <w:pStyle w:val="ListParagraph"/>
        <w:numPr>
          <w:ilvl w:val="0"/>
          <w:numId w:val="1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F0486">
        <w:rPr>
          <w:rFonts w:ascii="Times New Roman" w:eastAsia="Times New Roman" w:hAnsi="Times New Roman" w:cs="Times New Roman"/>
          <w:bCs/>
          <w:sz w:val="24"/>
          <w:szCs w:val="24"/>
        </w:rPr>
        <w:t>ierēdņu – </w:t>
      </w:r>
      <w:r w:rsidR="005F0486" w:rsidRPr="005F0486">
        <w:rPr>
          <w:rFonts w:ascii="Times New Roman" w:eastAsia="Times New Roman" w:hAnsi="Times New Roman" w:cs="Times New Roman"/>
          <w:b/>
          <w:bCs/>
          <w:sz w:val="24"/>
          <w:szCs w:val="24"/>
        </w:rPr>
        <w:t>nav</w:t>
      </w:r>
      <w:r w:rsidRPr="005F0486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EF4064" w:rsidRPr="00EF4064" w:rsidRDefault="00EF4064" w:rsidP="00EF4064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F074C" w:rsidRDefault="002B294E" w:rsidP="00323B45">
      <w:pPr>
        <w:jc w:val="center"/>
        <w:rPr>
          <w:rStyle w:val="Strong"/>
          <w:rFonts w:ascii="Times New Roman" w:hAnsi="Times New Roman" w:cs="Times New Roman"/>
          <w:sz w:val="24"/>
          <w:szCs w:val="24"/>
        </w:rPr>
      </w:pPr>
      <w:r>
        <w:rPr>
          <w:noProof/>
          <w:lang w:eastAsia="lv-LV"/>
        </w:rPr>
        <w:drawing>
          <wp:inline distT="0" distB="0" distL="0" distR="0" wp14:anchorId="417E04BE" wp14:editId="39F10B36">
            <wp:extent cx="5505450" cy="3028950"/>
            <wp:effectExtent l="0" t="0" r="0" b="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B294E" w:rsidRDefault="00D01F74" w:rsidP="00323B45">
      <w:pPr>
        <w:jc w:val="center"/>
        <w:rPr>
          <w:rStyle w:val="Strong"/>
          <w:rFonts w:ascii="Times New Roman" w:hAnsi="Times New Roman" w:cs="Times New Roman"/>
          <w:sz w:val="24"/>
          <w:szCs w:val="24"/>
        </w:rPr>
      </w:pPr>
      <w:r>
        <w:rPr>
          <w:noProof/>
          <w:lang w:eastAsia="lv-LV"/>
        </w:rPr>
        <w:lastRenderedPageBreak/>
        <w:drawing>
          <wp:inline distT="0" distB="0" distL="0" distR="0" wp14:anchorId="0A36B57F" wp14:editId="693309C1">
            <wp:extent cx="6105525" cy="4733925"/>
            <wp:effectExtent l="0" t="0" r="9525" b="9525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01F74" w:rsidRDefault="00D01F74" w:rsidP="00323B45">
      <w:pPr>
        <w:jc w:val="center"/>
        <w:rPr>
          <w:rStyle w:val="Strong"/>
          <w:rFonts w:ascii="Times New Roman" w:hAnsi="Times New Roman" w:cs="Times New Roman"/>
          <w:sz w:val="24"/>
          <w:szCs w:val="24"/>
        </w:rPr>
      </w:pPr>
      <w:r>
        <w:rPr>
          <w:noProof/>
          <w:lang w:eastAsia="lv-LV"/>
        </w:rPr>
        <w:lastRenderedPageBreak/>
        <w:drawing>
          <wp:inline distT="0" distB="0" distL="0" distR="0" wp14:anchorId="221BC104" wp14:editId="1DC8771E">
            <wp:extent cx="6172200" cy="5667375"/>
            <wp:effectExtent l="0" t="0" r="0" b="9525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01F74" w:rsidRDefault="00D01F74" w:rsidP="000F074C">
      <w:pPr>
        <w:rPr>
          <w:rStyle w:val="Strong"/>
          <w:rFonts w:ascii="Times New Roman" w:hAnsi="Times New Roman" w:cs="Times New Roman"/>
          <w:sz w:val="24"/>
          <w:szCs w:val="24"/>
        </w:rPr>
      </w:pPr>
    </w:p>
    <w:p w:rsidR="000F074C" w:rsidRDefault="00323B45" w:rsidP="00323B45">
      <w:pPr>
        <w:jc w:val="center"/>
        <w:rPr>
          <w:rStyle w:val="Strong"/>
          <w:rFonts w:ascii="Times New Roman" w:hAnsi="Times New Roman" w:cs="Times New Roman"/>
          <w:b w:val="0"/>
          <w:sz w:val="24"/>
          <w:szCs w:val="24"/>
        </w:rPr>
      </w:pPr>
      <w:r>
        <w:rPr>
          <w:noProof/>
          <w:lang w:eastAsia="lv-LV"/>
        </w:rPr>
        <w:lastRenderedPageBreak/>
        <w:drawing>
          <wp:inline distT="0" distB="0" distL="0" distR="0" wp14:anchorId="2E8E8A5F" wp14:editId="2D5F3B80">
            <wp:extent cx="4848225" cy="2952750"/>
            <wp:effectExtent l="0" t="0" r="9525" b="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D01F74" w:rsidRDefault="00D01F74" w:rsidP="005B5640">
      <w:pPr>
        <w:rPr>
          <w:rStyle w:val="Strong"/>
          <w:rFonts w:ascii="Times New Roman" w:hAnsi="Times New Roman" w:cs="Times New Roman"/>
          <w:b w:val="0"/>
          <w:sz w:val="24"/>
          <w:szCs w:val="24"/>
        </w:rPr>
      </w:pPr>
    </w:p>
    <w:p w:rsidR="00D01F74" w:rsidRDefault="001F2778" w:rsidP="00323B45">
      <w:pPr>
        <w:jc w:val="center"/>
        <w:rPr>
          <w:rStyle w:val="Strong"/>
          <w:rFonts w:ascii="Times New Roman" w:hAnsi="Times New Roman" w:cs="Times New Roman"/>
          <w:b w:val="0"/>
          <w:sz w:val="24"/>
          <w:szCs w:val="24"/>
        </w:rPr>
      </w:pPr>
      <w:r>
        <w:rPr>
          <w:noProof/>
          <w:lang w:eastAsia="lv-LV"/>
        </w:rPr>
        <w:drawing>
          <wp:inline distT="0" distB="0" distL="0" distR="0" wp14:anchorId="397A60F0" wp14:editId="26E59CF3">
            <wp:extent cx="4924425" cy="2743200"/>
            <wp:effectExtent l="0" t="0" r="9525" b="0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1F2778" w:rsidRDefault="001F2778" w:rsidP="005B5640">
      <w:pPr>
        <w:rPr>
          <w:rStyle w:val="Strong"/>
          <w:rFonts w:ascii="Times New Roman" w:hAnsi="Times New Roman" w:cs="Times New Roman"/>
          <w:b w:val="0"/>
          <w:sz w:val="24"/>
          <w:szCs w:val="24"/>
        </w:rPr>
      </w:pPr>
    </w:p>
    <w:p w:rsidR="001F2778" w:rsidRPr="005B148A" w:rsidRDefault="00323B45" w:rsidP="00323B45">
      <w:pPr>
        <w:jc w:val="center"/>
        <w:rPr>
          <w:rStyle w:val="Strong"/>
          <w:rFonts w:ascii="Times New Roman" w:hAnsi="Times New Roman" w:cs="Times New Roman"/>
          <w:b w:val="0"/>
          <w:sz w:val="24"/>
          <w:szCs w:val="24"/>
        </w:rPr>
      </w:pPr>
      <w:r>
        <w:rPr>
          <w:noProof/>
          <w:lang w:eastAsia="lv-LV"/>
        </w:rPr>
        <w:drawing>
          <wp:inline distT="0" distB="0" distL="0" distR="0" wp14:anchorId="51C2CDE0" wp14:editId="3960DBAC">
            <wp:extent cx="5067300" cy="2743200"/>
            <wp:effectExtent l="0" t="0" r="0" b="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sectPr w:rsidR="001F2778" w:rsidRPr="005B148A" w:rsidSect="00A51C64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1E5071"/>
    <w:multiLevelType w:val="hybridMultilevel"/>
    <w:tmpl w:val="1FE4C530"/>
    <w:lvl w:ilvl="0" w:tplc="0426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2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3535FB4"/>
    <w:multiLevelType w:val="hybridMultilevel"/>
    <w:tmpl w:val="CB7A809A"/>
    <w:lvl w:ilvl="0" w:tplc="6D40B792">
      <w:start w:val="25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2A2D380D"/>
    <w:multiLevelType w:val="hybridMultilevel"/>
    <w:tmpl w:val="1FE4C530"/>
    <w:lvl w:ilvl="0" w:tplc="0426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2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C9F09E1"/>
    <w:multiLevelType w:val="hybridMultilevel"/>
    <w:tmpl w:val="EF180C14"/>
    <w:lvl w:ilvl="0" w:tplc="5E24F530">
      <w:start w:val="1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537680"/>
    <w:multiLevelType w:val="hybridMultilevel"/>
    <w:tmpl w:val="073A919E"/>
    <w:lvl w:ilvl="0" w:tplc="9D9A9A96">
      <w:start w:val="1"/>
      <w:numFmt w:val="upperRoman"/>
      <w:lvlText w:val="%1."/>
      <w:lvlJc w:val="left"/>
      <w:pPr>
        <w:ind w:left="1080" w:hanging="720"/>
      </w:pPr>
    </w:lvl>
    <w:lvl w:ilvl="1" w:tplc="042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2A9057E"/>
    <w:multiLevelType w:val="hybridMultilevel"/>
    <w:tmpl w:val="1FE4C530"/>
    <w:lvl w:ilvl="0" w:tplc="0426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2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23734A2"/>
    <w:multiLevelType w:val="hybridMultilevel"/>
    <w:tmpl w:val="B16CEDE0"/>
    <w:lvl w:ilvl="0" w:tplc="0426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669B1D12"/>
    <w:multiLevelType w:val="hybridMultilevel"/>
    <w:tmpl w:val="CA92F356"/>
    <w:lvl w:ilvl="0" w:tplc="A050B0F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656158"/>
    <w:multiLevelType w:val="hybridMultilevel"/>
    <w:tmpl w:val="1FE4C530"/>
    <w:lvl w:ilvl="0" w:tplc="0426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2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77A53B6"/>
    <w:multiLevelType w:val="hybridMultilevel"/>
    <w:tmpl w:val="1FE4C530"/>
    <w:lvl w:ilvl="0" w:tplc="0426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2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3"/>
  </w:num>
  <w:num w:numId="6">
    <w:abstractNumId w:val="7"/>
  </w:num>
  <w:num w:numId="7">
    <w:abstractNumId w:val="0"/>
  </w:num>
  <w:num w:numId="8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9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A03"/>
    <w:rsid w:val="000F074C"/>
    <w:rsid w:val="001F2778"/>
    <w:rsid w:val="002B294E"/>
    <w:rsid w:val="00301C23"/>
    <w:rsid w:val="00323B45"/>
    <w:rsid w:val="00351E44"/>
    <w:rsid w:val="00357F2B"/>
    <w:rsid w:val="0044081A"/>
    <w:rsid w:val="00487486"/>
    <w:rsid w:val="004E5A11"/>
    <w:rsid w:val="005518AA"/>
    <w:rsid w:val="00581E8E"/>
    <w:rsid w:val="005853D0"/>
    <w:rsid w:val="005B148A"/>
    <w:rsid w:val="005B5640"/>
    <w:rsid w:val="005F0486"/>
    <w:rsid w:val="006338EE"/>
    <w:rsid w:val="0066146C"/>
    <w:rsid w:val="006B52A7"/>
    <w:rsid w:val="006C3E4D"/>
    <w:rsid w:val="006F109A"/>
    <w:rsid w:val="0073741C"/>
    <w:rsid w:val="007D5A02"/>
    <w:rsid w:val="008231A4"/>
    <w:rsid w:val="009649B9"/>
    <w:rsid w:val="00A51C64"/>
    <w:rsid w:val="00AA1C71"/>
    <w:rsid w:val="00AC52A7"/>
    <w:rsid w:val="00BB294F"/>
    <w:rsid w:val="00BD7246"/>
    <w:rsid w:val="00C42790"/>
    <w:rsid w:val="00CE6B91"/>
    <w:rsid w:val="00D01F74"/>
    <w:rsid w:val="00DA6D22"/>
    <w:rsid w:val="00E45421"/>
    <w:rsid w:val="00EB6A0C"/>
    <w:rsid w:val="00EC32C3"/>
    <w:rsid w:val="00EF4064"/>
    <w:rsid w:val="00F82A03"/>
    <w:rsid w:val="00F96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64D53C-F445-481D-947D-2890AC70D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EB6A0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F82A03"/>
    <w:rPr>
      <w:b/>
      <w:bCs/>
    </w:rPr>
  </w:style>
  <w:style w:type="paragraph" w:styleId="ListParagraph">
    <w:name w:val="List Paragraph"/>
    <w:basedOn w:val="Normal"/>
    <w:uiPriority w:val="34"/>
    <w:qFormat/>
    <w:rsid w:val="00EC32C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EB6A0C"/>
    <w:rPr>
      <w:rFonts w:ascii="Times New Roman" w:eastAsia="Times New Roman" w:hAnsi="Times New Roman" w:cs="Times New Roman"/>
      <w:b/>
      <w:sz w:val="24"/>
      <w:szCs w:val="20"/>
    </w:rPr>
  </w:style>
  <w:style w:type="numbering" w:customStyle="1" w:styleId="NoList1">
    <w:name w:val="No List1"/>
    <w:next w:val="NoList"/>
    <w:uiPriority w:val="99"/>
    <w:semiHidden/>
    <w:unhideWhenUsed/>
    <w:rsid w:val="00EB6A0C"/>
  </w:style>
  <w:style w:type="character" w:customStyle="1" w:styleId="HeaderChar">
    <w:name w:val="Header Char"/>
    <w:basedOn w:val="DefaultParagraphFont"/>
    <w:link w:val="Header"/>
    <w:uiPriority w:val="99"/>
    <w:semiHidden/>
    <w:rsid w:val="00EB6A0C"/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Header">
    <w:name w:val="header"/>
    <w:basedOn w:val="Normal"/>
    <w:link w:val="HeaderChar"/>
    <w:uiPriority w:val="99"/>
    <w:semiHidden/>
    <w:unhideWhenUsed/>
    <w:rsid w:val="00EB6A0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HeaderChar1">
    <w:name w:val="Header Char1"/>
    <w:basedOn w:val="DefaultParagraphFont"/>
    <w:uiPriority w:val="99"/>
    <w:semiHidden/>
    <w:rsid w:val="00EB6A0C"/>
  </w:style>
  <w:style w:type="character" w:customStyle="1" w:styleId="FooterChar">
    <w:name w:val="Footer Char"/>
    <w:basedOn w:val="DefaultParagraphFont"/>
    <w:link w:val="Footer"/>
    <w:uiPriority w:val="99"/>
    <w:semiHidden/>
    <w:rsid w:val="00EB6A0C"/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Footer">
    <w:name w:val="footer"/>
    <w:basedOn w:val="Normal"/>
    <w:link w:val="FooterChar"/>
    <w:uiPriority w:val="99"/>
    <w:semiHidden/>
    <w:unhideWhenUsed/>
    <w:rsid w:val="00EB6A0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FooterChar1">
    <w:name w:val="Footer Char1"/>
    <w:basedOn w:val="DefaultParagraphFont"/>
    <w:uiPriority w:val="99"/>
    <w:semiHidden/>
    <w:rsid w:val="00EB6A0C"/>
  </w:style>
  <w:style w:type="character" w:customStyle="1" w:styleId="st">
    <w:name w:val="st"/>
    <w:basedOn w:val="DefaultParagraphFont"/>
    <w:rsid w:val="00EB6A0C"/>
  </w:style>
  <w:style w:type="character" w:styleId="Emphasis">
    <w:name w:val="Emphasis"/>
    <w:basedOn w:val="DefaultParagraphFont"/>
    <w:uiPriority w:val="20"/>
    <w:qFormat/>
    <w:rsid w:val="00EB6A0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04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48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51E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1E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1E4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1E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1E4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chart" Target="charts/chart9.xml"/><Relationship Id="rId18" Type="http://schemas.openxmlformats.org/officeDocument/2006/relationships/chart" Target="charts/chart14.xml"/><Relationship Id="rId3" Type="http://schemas.openxmlformats.org/officeDocument/2006/relationships/settings" Target="settings.xml"/><Relationship Id="rId21" Type="http://schemas.openxmlformats.org/officeDocument/2006/relationships/chart" Target="charts/chart17.xml"/><Relationship Id="rId7" Type="http://schemas.openxmlformats.org/officeDocument/2006/relationships/chart" Target="charts/chart3.xml"/><Relationship Id="rId12" Type="http://schemas.openxmlformats.org/officeDocument/2006/relationships/chart" Target="charts/chart8.xml"/><Relationship Id="rId17" Type="http://schemas.openxmlformats.org/officeDocument/2006/relationships/chart" Target="charts/chart13.xml"/><Relationship Id="rId2" Type="http://schemas.openxmlformats.org/officeDocument/2006/relationships/styles" Target="styles.xml"/><Relationship Id="rId16" Type="http://schemas.openxmlformats.org/officeDocument/2006/relationships/chart" Target="charts/chart12.xml"/><Relationship Id="rId20" Type="http://schemas.openxmlformats.org/officeDocument/2006/relationships/chart" Target="charts/chart16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chart" Target="charts/chart7.xml"/><Relationship Id="rId5" Type="http://schemas.openxmlformats.org/officeDocument/2006/relationships/chart" Target="charts/chart1.xml"/><Relationship Id="rId15" Type="http://schemas.openxmlformats.org/officeDocument/2006/relationships/chart" Target="charts/chart11.xml"/><Relationship Id="rId23" Type="http://schemas.openxmlformats.org/officeDocument/2006/relationships/theme" Target="theme/theme1.xml"/><Relationship Id="rId10" Type="http://schemas.openxmlformats.org/officeDocument/2006/relationships/chart" Target="charts/chart6.xml"/><Relationship Id="rId19" Type="http://schemas.openxmlformats.org/officeDocument/2006/relationships/chart" Target="charts/chart15.xml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openxmlformats.org/officeDocument/2006/relationships/chart" Target="charts/chart10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6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oleObject" Target="../embeddings/oleObject1.bin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7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Microsoft_Excel_Worksheet8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Microsoft_Excel_Worksheet9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oleObject" Target="../embeddings/oleObject2.bin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package" Target="../embeddings/Microsoft_Excel_Worksheet10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rika.bremze\Desktop\KARMENA\SPURES%20PREZ%202019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armena.jurdze\Desktop\publiskais%20parskats%202018\SPURES%20PREZ%202019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armena.jurdze\Desktop\publiskais%20parskats%202018\SPURES%20PREZ%202019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2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armena.jurdze\Desktop\publiskais%20parskats%202018\SPURES%20PREZ%202019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3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4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5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karmena.jurdze\Desktop\publiskais%20parskats%202018\SPURES%20PREZ%202019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v-LV"/>
              <a:t>Ieslodzīto kopskaits</a:t>
            </a:r>
            <a:r>
              <a:rPr lang="lv-LV" baseline="0"/>
              <a:t> 2018.gada 31.decembrī</a:t>
            </a:r>
            <a:endParaRPr lang="lv-LV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dk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'ieslodzito kopskaits'!$C$4</c:f>
              <c:strCache>
                <c:ptCount val="1"/>
                <c:pt idx="0">
                  <c:v>ieslodzītie</c:v>
                </c:pt>
              </c:strCache>
            </c:strRef>
          </c:tx>
          <c:spPr>
            <a:ln w="22225" cap="rnd" cmpd="sng" algn="ctr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'ieslodzito kopskaits'!$B$5:$B$15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'ieslodzito kopskaits'!$C$5:$C$15</c:f>
              <c:numCache>
                <c:formatCode>General</c:formatCode>
                <c:ptCount val="11"/>
                <c:pt idx="0">
                  <c:v>6873</c:v>
                </c:pt>
                <c:pt idx="1">
                  <c:v>7055</c:v>
                </c:pt>
                <c:pt idx="2">
                  <c:v>6780</c:v>
                </c:pt>
                <c:pt idx="3">
                  <c:v>6561</c:v>
                </c:pt>
                <c:pt idx="4">
                  <c:v>6117</c:v>
                </c:pt>
                <c:pt idx="5">
                  <c:v>5139</c:v>
                </c:pt>
                <c:pt idx="6">
                  <c:v>4745</c:v>
                </c:pt>
                <c:pt idx="7">
                  <c:v>4409</c:v>
                </c:pt>
                <c:pt idx="8">
                  <c:v>4243</c:v>
                </c:pt>
                <c:pt idx="9">
                  <c:v>3765</c:v>
                </c:pt>
                <c:pt idx="10">
                  <c:v>3522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'ieslodzito kopskaits'!$D$4</c:f>
              <c:strCache>
                <c:ptCount val="1"/>
                <c:pt idx="0">
                  <c:v>apcietinātie</c:v>
                </c:pt>
              </c:strCache>
            </c:strRef>
          </c:tx>
          <c:spPr>
            <a:ln w="22225" cap="rnd" cmpd="sng" algn="ctr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10"/>
              <c:layout>
                <c:manualLayout>
                  <c:x val="-3.1592658377738309E-2"/>
                  <c:y val="0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'ieslodzito kopskaits'!$B$5:$B$15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'ieslodzito kopskaits'!$D$5:$D$15</c:f>
              <c:numCache>
                <c:formatCode>General</c:formatCode>
                <c:ptCount val="11"/>
                <c:pt idx="0">
                  <c:v>1892</c:v>
                </c:pt>
                <c:pt idx="1">
                  <c:v>2000</c:v>
                </c:pt>
                <c:pt idx="2">
                  <c:v>2031</c:v>
                </c:pt>
                <c:pt idx="3">
                  <c:v>2035</c:v>
                </c:pt>
                <c:pt idx="4">
                  <c:v>1921</c:v>
                </c:pt>
                <c:pt idx="5">
                  <c:v>1526</c:v>
                </c:pt>
                <c:pt idx="6">
                  <c:v>1469</c:v>
                </c:pt>
                <c:pt idx="7">
                  <c:v>1389</c:v>
                </c:pt>
                <c:pt idx="8">
                  <c:v>1277</c:v>
                </c:pt>
                <c:pt idx="9">
                  <c:v>1051</c:v>
                </c:pt>
                <c:pt idx="10">
                  <c:v>981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'ieslodzito kopskaits'!$E$4</c:f>
              <c:strCache>
                <c:ptCount val="1"/>
                <c:pt idx="0">
                  <c:v>notiesātie</c:v>
                </c:pt>
              </c:strCache>
            </c:strRef>
          </c:tx>
          <c:spPr>
            <a:ln w="22225" cap="rnd" cmpd="sng" algn="ctr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'ieslodzito kopskaits'!$B$5:$B$15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'ieslodzito kopskaits'!$E$5:$E$15</c:f>
              <c:numCache>
                <c:formatCode>General</c:formatCode>
                <c:ptCount val="11"/>
                <c:pt idx="0">
                  <c:v>4981</c:v>
                </c:pt>
                <c:pt idx="1">
                  <c:v>5055</c:v>
                </c:pt>
                <c:pt idx="2">
                  <c:v>4749</c:v>
                </c:pt>
                <c:pt idx="3">
                  <c:v>4526</c:v>
                </c:pt>
                <c:pt idx="4">
                  <c:v>4196</c:v>
                </c:pt>
                <c:pt idx="5">
                  <c:v>3613</c:v>
                </c:pt>
                <c:pt idx="6">
                  <c:v>3276</c:v>
                </c:pt>
                <c:pt idx="7">
                  <c:v>3020</c:v>
                </c:pt>
                <c:pt idx="8">
                  <c:v>2966</c:v>
                </c:pt>
                <c:pt idx="9">
                  <c:v>2714</c:v>
                </c:pt>
                <c:pt idx="10">
                  <c:v>2541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dk1">
                  <a:lumMod val="35000"/>
                  <a:lumOff val="65000"/>
                  <a:alpha val="33000"/>
                </a:schemeClr>
              </a:solidFill>
              <a:round/>
            </a:ln>
            <a:effectLst/>
          </c:spPr>
        </c:dropLines>
        <c:smooth val="0"/>
        <c:axId val="-609007360"/>
        <c:axId val="-609008992"/>
      </c:lineChart>
      <c:catAx>
        <c:axId val="-60900736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lv-LV"/>
                  <a:t>gads</a:t>
                </a:r>
              </a:p>
            </c:rich>
          </c:tx>
          <c:layout>
            <c:manualLayout>
              <c:xMode val="edge"/>
              <c:yMode val="edge"/>
              <c:x val="0.48065539191580253"/>
              <c:y val="0.7986903560131906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lv-LV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-609008992"/>
        <c:crosses val="autoZero"/>
        <c:auto val="1"/>
        <c:lblAlgn val="ctr"/>
        <c:lblOffset val="100"/>
        <c:noMultiLvlLbl val="0"/>
      </c:catAx>
      <c:valAx>
        <c:axId val="-60900899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lv-LV"/>
                  <a:t>skaits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lv-LV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-609007360"/>
        <c:crosses val="autoZero"/>
        <c:crossBetween val="between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/>
            </a:gs>
          </a:gsLst>
          <a:lin ang="5400000" scaled="0"/>
        </a:grad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v-LV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v-LV"/>
              <a:t>Notiesāto</a:t>
            </a:r>
            <a:r>
              <a:rPr lang="lv-LV" baseline="0"/>
              <a:t> ar īpašām vajadzībām iedalījums atbilstoši invaliditātes grupai</a:t>
            </a:r>
            <a:endParaRPr lang="lv-LV"/>
          </a:p>
        </c:rich>
      </c:tx>
      <c:layout>
        <c:manualLayout>
          <c:xMode val="edge"/>
          <c:yMode val="edge"/>
          <c:x val="0.11504469987228608"/>
          <c:y val="1.3840830449826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title>
    <c:autoTitleDeleted val="0"/>
    <c:plotArea>
      <c:layout>
        <c:manualLayout>
          <c:layoutTarget val="inner"/>
          <c:xMode val="edge"/>
          <c:yMode val="edge"/>
          <c:x val="0.24196172353455819"/>
          <c:y val="0.37380650335374743"/>
          <c:w val="0.34844619422572176"/>
          <c:h val="0.58074365704286968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layout>
                <c:manualLayout>
                  <c:x val="-0.13055555555555556"/>
                  <c:y val="-0.1527777777777778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4999999999999991"/>
                  <c:y val="-0.14814814814814814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13611111111111113"/>
                  <c:y val="0.1620370370370370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pattFill prst="pct75">
                    <a:fgClr>
                      <a:schemeClr val="dk1">
                        <a:lumMod val="75000"/>
                        <a:lumOff val="25000"/>
                      </a:schemeClr>
                    </a:fgClr>
                    <a:bgClr>
                      <a:schemeClr val="dk1">
                        <a:lumMod val="65000"/>
                        <a:lumOff val="35000"/>
                      </a:schemeClr>
                    </a:bgClr>
                  </a:pattFill>
                  <a:ln>
                    <a:noFill/>
                  </a:ln>
                </c15:spPr>
              </c:ext>
            </c:extLst>
          </c:dLbls>
          <c:cat>
            <c:strRef>
              <c:f>'ieslodzito kopskaits'!$B$203:$B$205</c:f>
              <c:strCache>
                <c:ptCount val="3"/>
                <c:pt idx="0">
                  <c:v>I invaliditātes grupa</c:v>
                </c:pt>
                <c:pt idx="1">
                  <c:v>II invaliditātes grupa</c:v>
                </c:pt>
                <c:pt idx="2">
                  <c:v>III invaliditātes grupa</c:v>
                </c:pt>
              </c:strCache>
            </c:strRef>
          </c:cat>
          <c:val>
            <c:numRef>
              <c:f>'ieslodzito kopskaits'!$C$203:$C$205</c:f>
              <c:numCache>
                <c:formatCode>General</c:formatCode>
                <c:ptCount val="3"/>
                <c:pt idx="0">
                  <c:v>2</c:v>
                </c:pt>
                <c:pt idx="1">
                  <c:v>62</c:v>
                </c:pt>
                <c:pt idx="2">
                  <c:v>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2681408573928263"/>
          <c:y val="0.72754556722076402"/>
          <c:w val="0.25651924759405076"/>
          <c:h val="0.2343766404199475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lv-LV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v-LV"/>
              <a:t>Personāla sadalījums amata grupās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title>
    <c:autoTitleDeleted val="0"/>
    <c:plotArea>
      <c:layout>
        <c:manualLayout>
          <c:layoutTarget val="inner"/>
          <c:xMode val="edge"/>
          <c:yMode val="edge"/>
          <c:x val="0.14887817147856519"/>
          <c:y val="0.26989566082369654"/>
          <c:w val="0.42034910270362547"/>
          <c:h val="0.70232655149485079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layout>
                <c:manualLayout>
                  <c:x val="0.34206956840600317"/>
                  <c:y val="-8.149411703357174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371897591748401"/>
                      <c:h val="0.12409717033545989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.25203252032520324"/>
                  <c:y val="-4.527446844387374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12466124661246612"/>
                  <c:y val="-0.3531408538622152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9444444444444448E-2"/>
                  <c:y val="-0.1388888888888889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'[SPURES PREZ 2019.xlsx]personals'!$Q$25:$Q$28</c:f>
              <c:strCache>
                <c:ptCount val="4"/>
                <c:pt idx="0">
                  <c:v>Darbinieki</c:v>
                </c:pt>
                <c:pt idx="1">
                  <c:v>Virsnieki</c:v>
                </c:pt>
                <c:pt idx="2">
                  <c:v>Instruktori</c:v>
                </c:pt>
                <c:pt idx="3">
                  <c:v>Ierēdņi</c:v>
                </c:pt>
              </c:strCache>
            </c:strRef>
          </c:cat>
          <c:val>
            <c:numRef>
              <c:f>'[SPURES PREZ 2019.xlsx]personals'!$R$25:$R$28</c:f>
              <c:numCache>
                <c:formatCode>General</c:formatCode>
                <c:ptCount val="4"/>
                <c:pt idx="0">
                  <c:v>461.45</c:v>
                </c:pt>
                <c:pt idx="1">
                  <c:v>636</c:v>
                </c:pt>
                <c:pt idx="2">
                  <c:v>1586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lv-LV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v-LV"/>
              <a:t>Personāla</a:t>
            </a:r>
            <a:r>
              <a:rPr lang="lv-LV" baseline="0"/>
              <a:t> sadalījums pēc dzimuma</a:t>
            </a:r>
            <a:endParaRPr lang="lv-LV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personals!$T$34:$T$35</c:f>
              <c:strCache>
                <c:ptCount val="2"/>
                <c:pt idx="0">
                  <c:v>sievietes</c:v>
                </c:pt>
                <c:pt idx="1">
                  <c:v>vīrieši</c:v>
                </c:pt>
              </c:strCache>
            </c:strRef>
          </c:cat>
          <c:val>
            <c:numRef>
              <c:f>personals!$U$34:$U$35</c:f>
              <c:numCache>
                <c:formatCode>General</c:formatCode>
                <c:ptCount val="2"/>
                <c:pt idx="0">
                  <c:v>873.45</c:v>
                </c:pt>
                <c:pt idx="1">
                  <c:v>1536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lv-LV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v-LV" sz="1800" b="1" i="0" baseline="0">
                <a:effectLst/>
              </a:rPr>
              <a:t>Personāla sadalījums pēc izglītības</a:t>
            </a:r>
            <a:endParaRPr lang="lv-LV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personals!$B$3</c:f>
              <c:strCache>
                <c:ptCount val="1"/>
                <c:pt idx="0">
                  <c:v>Virsnieki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personals!$C$2:$F$2</c:f>
              <c:strCache>
                <c:ptCount val="4"/>
                <c:pt idx="0">
                  <c:v>Augstākā izglītība</c:v>
                </c:pt>
                <c:pt idx="1">
                  <c:v>Vidējā profesionālā izgl.</c:v>
                </c:pt>
                <c:pt idx="2">
                  <c:v>Vidējā vispārējā izgl.</c:v>
                </c:pt>
                <c:pt idx="3">
                  <c:v>Nepabeigta vidējā izgl.</c:v>
                </c:pt>
              </c:strCache>
            </c:strRef>
          </c:cat>
          <c:val>
            <c:numRef>
              <c:f>personals!$C$3:$F$3</c:f>
              <c:numCache>
                <c:formatCode>General</c:formatCode>
                <c:ptCount val="4"/>
                <c:pt idx="0">
                  <c:v>572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personals!$B$4</c:f>
              <c:strCache>
                <c:ptCount val="1"/>
                <c:pt idx="0">
                  <c:v>Instruktori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personals!$C$2:$F$2</c:f>
              <c:strCache>
                <c:ptCount val="4"/>
                <c:pt idx="0">
                  <c:v>Augstākā izglītība</c:v>
                </c:pt>
                <c:pt idx="1">
                  <c:v>Vidējā profesionālā izgl.</c:v>
                </c:pt>
                <c:pt idx="2">
                  <c:v>Vidējā vispārējā izgl.</c:v>
                </c:pt>
                <c:pt idx="3">
                  <c:v>Nepabeigta vidējā izgl.</c:v>
                </c:pt>
              </c:strCache>
            </c:strRef>
          </c:cat>
          <c:val>
            <c:numRef>
              <c:f>personals!$C$4:$F$4</c:f>
              <c:numCache>
                <c:formatCode>General</c:formatCode>
                <c:ptCount val="4"/>
                <c:pt idx="0">
                  <c:v>223</c:v>
                </c:pt>
                <c:pt idx="1">
                  <c:v>482</c:v>
                </c:pt>
                <c:pt idx="2">
                  <c:v>671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personals!$B$5</c:f>
              <c:strCache>
                <c:ptCount val="1"/>
                <c:pt idx="0">
                  <c:v>Darbinieki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accent3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3">
                  <a:lumMod val="75000"/>
                </a:schemeClr>
              </a:contourClr>
            </a:sp3d>
          </c:spPr>
          <c:invertIfNegative val="0"/>
          <c:dLbls>
            <c:dLbl>
              <c:idx val="1"/>
              <c:layout>
                <c:manualLayout>
                  <c:x val="6.914431998466762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personals!$C$2:$F$2</c:f>
              <c:strCache>
                <c:ptCount val="4"/>
                <c:pt idx="0">
                  <c:v>Augstākā izglītība</c:v>
                </c:pt>
                <c:pt idx="1">
                  <c:v>Vidējā profesionālā izgl.</c:v>
                </c:pt>
                <c:pt idx="2">
                  <c:v>Vidējā vispārējā izgl.</c:v>
                </c:pt>
                <c:pt idx="3">
                  <c:v>Nepabeigta vidējā izgl.</c:v>
                </c:pt>
              </c:strCache>
            </c:strRef>
          </c:cat>
          <c:val>
            <c:numRef>
              <c:f>personals!$C$5:$F$5</c:f>
              <c:numCache>
                <c:formatCode>General</c:formatCode>
                <c:ptCount val="4"/>
                <c:pt idx="0">
                  <c:v>307.95</c:v>
                </c:pt>
                <c:pt idx="1">
                  <c:v>110.5</c:v>
                </c:pt>
                <c:pt idx="2">
                  <c:v>40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-609006272"/>
        <c:axId val="-609012256"/>
        <c:axId val="0"/>
      </c:bar3DChart>
      <c:catAx>
        <c:axId val="-609006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-609012256"/>
        <c:crosses val="autoZero"/>
        <c:auto val="1"/>
        <c:lblAlgn val="ctr"/>
        <c:lblOffset val="100"/>
        <c:noMultiLvlLbl val="0"/>
      </c:catAx>
      <c:valAx>
        <c:axId val="-6090122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-609006272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35000"/>
                <a:lumOff val="6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lv-LV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v-LV" sz="1800" b="1" i="0" baseline="0">
                <a:effectLst/>
              </a:rPr>
              <a:t>Personāla sadalījums pēc vecuma</a:t>
            </a:r>
            <a:endParaRPr lang="lv-LV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personals!$B$35</c:f>
              <c:strCache>
                <c:ptCount val="1"/>
                <c:pt idx="0">
                  <c:v>Virsnieki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personals!$C$34:$G$34</c:f>
              <c:strCache>
                <c:ptCount val="5"/>
                <c:pt idx="0">
                  <c:v>Līdz 30 gadiem</c:v>
                </c:pt>
                <c:pt idx="1">
                  <c:v>31 līdz 45 gadiem</c:v>
                </c:pt>
                <c:pt idx="2">
                  <c:v>46 līdz 50 gadiem</c:v>
                </c:pt>
                <c:pt idx="3">
                  <c:v>51 līdz 55 gadiem</c:v>
                </c:pt>
                <c:pt idx="4">
                  <c:v>Vecāki par 55 gadiem</c:v>
                </c:pt>
              </c:strCache>
            </c:strRef>
          </c:cat>
          <c:val>
            <c:numRef>
              <c:f>personals!$C$35:$G$35</c:f>
              <c:numCache>
                <c:formatCode>General</c:formatCode>
                <c:ptCount val="5"/>
                <c:pt idx="0">
                  <c:v>62</c:v>
                </c:pt>
                <c:pt idx="1">
                  <c:v>383</c:v>
                </c:pt>
                <c:pt idx="2">
                  <c:v>98</c:v>
                </c:pt>
                <c:pt idx="3">
                  <c:v>21</c:v>
                </c:pt>
                <c:pt idx="4">
                  <c:v>8</c:v>
                </c:pt>
              </c:numCache>
            </c:numRef>
          </c:val>
        </c:ser>
        <c:ser>
          <c:idx val="1"/>
          <c:order val="1"/>
          <c:tx>
            <c:strRef>
              <c:f>personals!$B$36</c:f>
              <c:strCache>
                <c:ptCount val="1"/>
                <c:pt idx="0">
                  <c:v>Instruktori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dLbl>
              <c:idx val="3"/>
              <c:layout>
                <c:manualLayout>
                  <c:x val="-6.902501531775687E-3"/>
                  <c:y val="-3.35429725095531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6105836907476405E-2"/>
                  <c:y val="-1.00628917528660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personals!$C$34:$G$34</c:f>
              <c:strCache>
                <c:ptCount val="5"/>
                <c:pt idx="0">
                  <c:v>Līdz 30 gadiem</c:v>
                </c:pt>
                <c:pt idx="1">
                  <c:v>31 līdz 45 gadiem</c:v>
                </c:pt>
                <c:pt idx="2">
                  <c:v>46 līdz 50 gadiem</c:v>
                </c:pt>
                <c:pt idx="3">
                  <c:v>51 līdz 55 gadiem</c:v>
                </c:pt>
                <c:pt idx="4">
                  <c:v>Vecāki par 55 gadiem</c:v>
                </c:pt>
              </c:strCache>
            </c:strRef>
          </c:cat>
          <c:val>
            <c:numRef>
              <c:f>personals!$C$36:$G$36</c:f>
              <c:numCache>
                <c:formatCode>General</c:formatCode>
                <c:ptCount val="5"/>
                <c:pt idx="0">
                  <c:v>338</c:v>
                </c:pt>
                <c:pt idx="1">
                  <c:v>800</c:v>
                </c:pt>
                <c:pt idx="2">
                  <c:v>196</c:v>
                </c:pt>
                <c:pt idx="3">
                  <c:v>38</c:v>
                </c:pt>
                <c:pt idx="4">
                  <c:v>4</c:v>
                </c:pt>
              </c:numCache>
            </c:numRef>
          </c:val>
        </c:ser>
        <c:ser>
          <c:idx val="2"/>
          <c:order val="2"/>
          <c:tx>
            <c:strRef>
              <c:f>personals!$B$37</c:f>
              <c:strCache>
                <c:ptCount val="1"/>
                <c:pt idx="0">
                  <c:v>Darbinieki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accent3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3">
                  <a:lumMod val="7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2.3008338439252009E-2"/>
                  <c:y val="-1.34171890038212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6105836907476405E-2"/>
                  <c:y val="-6.149473920837254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90250153177560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personals!$C$34:$G$34</c:f>
              <c:strCache>
                <c:ptCount val="5"/>
                <c:pt idx="0">
                  <c:v>Līdz 30 gadiem</c:v>
                </c:pt>
                <c:pt idx="1">
                  <c:v>31 līdz 45 gadiem</c:v>
                </c:pt>
                <c:pt idx="2">
                  <c:v>46 līdz 50 gadiem</c:v>
                </c:pt>
                <c:pt idx="3">
                  <c:v>51 līdz 55 gadiem</c:v>
                </c:pt>
                <c:pt idx="4">
                  <c:v>Vecāki par 55 gadiem</c:v>
                </c:pt>
              </c:strCache>
            </c:strRef>
          </c:cat>
          <c:val>
            <c:numRef>
              <c:f>personals!$C$37:$G$37</c:f>
              <c:numCache>
                <c:formatCode>General</c:formatCode>
                <c:ptCount val="5"/>
                <c:pt idx="0">
                  <c:v>19.5</c:v>
                </c:pt>
                <c:pt idx="1">
                  <c:v>101</c:v>
                </c:pt>
                <c:pt idx="2">
                  <c:v>58.75</c:v>
                </c:pt>
                <c:pt idx="3">
                  <c:v>71.5</c:v>
                </c:pt>
                <c:pt idx="4">
                  <c:v>210.7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-609004096"/>
        <c:axId val="-609003552"/>
        <c:axId val="0"/>
      </c:bar3DChart>
      <c:catAx>
        <c:axId val="-609004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-609003552"/>
        <c:crosses val="autoZero"/>
        <c:auto val="1"/>
        <c:lblAlgn val="ctr"/>
        <c:lblOffset val="100"/>
        <c:noMultiLvlLbl val="0"/>
      </c:catAx>
      <c:valAx>
        <c:axId val="-609003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-60900409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35000"/>
                <a:lumOff val="6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lv-LV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v-LV" sz="1800" b="1" i="0" baseline="0">
                <a:effectLst/>
              </a:rPr>
              <a:t>Personāla sadalījums pēc vecuma (kopā)</a:t>
            </a:r>
            <a:endParaRPr lang="lv-LV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dPt>
            <c:idx val="1"/>
            <c:invertIfNegative val="0"/>
            <c:bubble3D val="0"/>
            <c:spPr>
              <a:solidFill>
                <a:srgbClr val="CC3300"/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p3d contourW="9525">
                <a:contourClr>
                  <a:schemeClr val="accent1">
                    <a:lumMod val="75000"/>
                  </a:schemeClr>
                </a:contourClr>
              </a:sp3d>
            </c:spPr>
          </c:dPt>
          <c:dPt>
            <c:idx val="2"/>
            <c:invertIfNegative val="0"/>
            <c:bubble3D val="0"/>
            <c:spPr>
              <a:solidFill>
                <a:srgbClr val="7030A0"/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p3d contourW="9525">
                <a:contourClr>
                  <a:schemeClr val="accent1">
                    <a:lumMod val="75000"/>
                  </a:schemeClr>
                </a:contourClr>
              </a:sp3d>
            </c:spPr>
          </c:dPt>
          <c:dPt>
            <c:idx val="3"/>
            <c:invertIfNegative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p3d contourW="9525">
                <a:contourClr>
                  <a:schemeClr val="accent1">
                    <a:lumMod val="75000"/>
                  </a:schemeClr>
                </a:contourClr>
              </a:sp3d>
            </c:spPr>
          </c:dPt>
          <c:dPt>
            <c:idx val="4"/>
            <c:invertIfNegative val="0"/>
            <c:bubble3D val="0"/>
            <c:spPr>
              <a:solidFill>
                <a:schemeClr val="accent3">
                  <a:lumMod val="75000"/>
                </a:schemeClr>
              </a:solidFill>
              <a:ln w="9525" cap="flat" cmpd="sng" algn="ctr">
                <a:solidFill>
                  <a:schemeClr val="accent1">
                    <a:lumMod val="75000"/>
                  </a:schemeClr>
                </a:solidFill>
                <a:round/>
              </a:ln>
              <a:effectLst/>
              <a:sp3d contourW="9525">
                <a:contourClr>
                  <a:schemeClr val="accent1">
                    <a:lumMod val="75000"/>
                  </a:schemeClr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'[SPURES PREZ 2019.xlsx]personals'!$B$60:$F$60</c:f>
              <c:strCache>
                <c:ptCount val="5"/>
                <c:pt idx="0">
                  <c:v>Līdz 30 gadiem</c:v>
                </c:pt>
                <c:pt idx="1">
                  <c:v>31 līdz 45 gadiem</c:v>
                </c:pt>
                <c:pt idx="2">
                  <c:v>46 līdz 50 gadiem</c:v>
                </c:pt>
                <c:pt idx="3">
                  <c:v>51 līdz 55 gadiem</c:v>
                </c:pt>
                <c:pt idx="4">
                  <c:v>Vecāki par 55 gadiem</c:v>
                </c:pt>
              </c:strCache>
            </c:strRef>
          </c:cat>
          <c:val>
            <c:numRef>
              <c:f>'[SPURES PREZ 2019.xlsx]personals'!$B$61:$F$61</c:f>
              <c:numCache>
                <c:formatCode>General</c:formatCode>
                <c:ptCount val="5"/>
                <c:pt idx="0">
                  <c:v>419.5</c:v>
                </c:pt>
                <c:pt idx="1">
                  <c:v>1284</c:v>
                </c:pt>
                <c:pt idx="2">
                  <c:v>352.75</c:v>
                </c:pt>
                <c:pt idx="3">
                  <c:v>130.5</c:v>
                </c:pt>
                <c:pt idx="4">
                  <c:v>222.7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-609015520"/>
        <c:axId val="-609014976"/>
        <c:axId val="0"/>
      </c:bar3DChart>
      <c:catAx>
        <c:axId val="-609015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-609014976"/>
        <c:crosses val="autoZero"/>
        <c:auto val="1"/>
        <c:lblAlgn val="ctr"/>
        <c:lblOffset val="100"/>
        <c:noMultiLvlLbl val="0"/>
      </c:catAx>
      <c:valAx>
        <c:axId val="-609014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-6090155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lv-LV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v-LV"/>
              <a:t>Amatpersonu sadalījums</a:t>
            </a:r>
            <a:r>
              <a:rPr lang="lv-LV" baseline="0"/>
              <a:t> pēc izdienas stāža</a:t>
            </a:r>
            <a:endParaRPr lang="lv-LV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layout>
                <c:manualLayout>
                  <c:x val="1.1111111111111162E-2"/>
                  <c:y val="-0.1157407407407407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6666666666666666E-2"/>
                  <c:y val="-0.111111111111111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2222222222222222"/>
                  <c:y val="-7.40740740740739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.21111111111111111"/>
                  <c:y val="-4.16666666666667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0.2"/>
                  <c:y val="-9.25925925925934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9.444444444444447E-2"/>
                  <c:y val="-9.25925925925926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7.7777777777777807E-2"/>
                  <c:y val="-0.1203703703703703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1.9444444444444445E-2"/>
                  <c:y val="-0.13888888888888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personals!$B$73:$I$73</c:f>
              <c:strCache>
                <c:ptCount val="8"/>
                <c:pt idx="0">
                  <c:v>Līdz 2 gadiem</c:v>
                </c:pt>
                <c:pt idx="1">
                  <c:v>2-5 gadiem</c:v>
                </c:pt>
                <c:pt idx="2">
                  <c:v>5-8 gadiem</c:v>
                </c:pt>
                <c:pt idx="3">
                  <c:v>8-12 gadiem</c:v>
                </c:pt>
                <c:pt idx="4">
                  <c:v>12-16 gadiem</c:v>
                </c:pt>
                <c:pt idx="5">
                  <c:v>16-20 gadiem</c:v>
                </c:pt>
                <c:pt idx="6">
                  <c:v>20-25 gadiem</c:v>
                </c:pt>
                <c:pt idx="7">
                  <c:v>Virs 25 gadiem</c:v>
                </c:pt>
              </c:strCache>
            </c:strRef>
          </c:cat>
          <c:val>
            <c:numRef>
              <c:f>personals!$B$74:$I$74</c:f>
              <c:numCache>
                <c:formatCode>General</c:formatCode>
                <c:ptCount val="8"/>
                <c:pt idx="0">
                  <c:v>144</c:v>
                </c:pt>
                <c:pt idx="1">
                  <c:v>320</c:v>
                </c:pt>
                <c:pt idx="2">
                  <c:v>260</c:v>
                </c:pt>
                <c:pt idx="3">
                  <c:v>320</c:v>
                </c:pt>
                <c:pt idx="4">
                  <c:v>271</c:v>
                </c:pt>
                <c:pt idx="5">
                  <c:v>287</c:v>
                </c:pt>
                <c:pt idx="6">
                  <c:v>253</c:v>
                </c:pt>
                <c:pt idx="7">
                  <c:v>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lv-LV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v-LV"/>
              <a:t>Darbinieku un ierēdņu</a:t>
            </a:r>
            <a:r>
              <a:rPr lang="lv-LV" baseline="0"/>
              <a:t> sadalījums pēc darba stāža</a:t>
            </a:r>
            <a:endParaRPr lang="lv-LV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layout>
                <c:manualLayout>
                  <c:x val="-8.8888888888888892E-2"/>
                  <c:y val="-0.1805555555555556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1111111111111109E-2"/>
                  <c:y val="-0.129629629629629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0277777777777777"/>
                  <c:y val="-0.1481481481481482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.12777777777777777"/>
                  <c:y val="-8.33333333333333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.21111111111111111"/>
                  <c:y val="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0.19166666666666668"/>
                  <c:y val="9.25925925925925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0.16388888888888892"/>
                  <c:y val="-0.129629629629629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0.10833333333333334"/>
                  <c:y val="-0.1759259259259259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'[SPURES PREZ 2019.xlsx]personals'!$B$55:$I$55</c:f>
              <c:strCache>
                <c:ptCount val="8"/>
                <c:pt idx="0">
                  <c:v>Līdz 2 gadiem</c:v>
                </c:pt>
                <c:pt idx="1">
                  <c:v>2-5 gadiem</c:v>
                </c:pt>
                <c:pt idx="2">
                  <c:v>5-8 gadiem</c:v>
                </c:pt>
                <c:pt idx="3">
                  <c:v>8-12 gadiem</c:v>
                </c:pt>
                <c:pt idx="4">
                  <c:v>12-16 gadiem</c:v>
                </c:pt>
                <c:pt idx="5">
                  <c:v>16-20 gadiem</c:v>
                </c:pt>
                <c:pt idx="6">
                  <c:v>20-25 gadiem</c:v>
                </c:pt>
                <c:pt idx="7">
                  <c:v>Virs 25 gadiem</c:v>
                </c:pt>
              </c:strCache>
            </c:strRef>
          </c:cat>
          <c:val>
            <c:numRef>
              <c:f>'[SPURES PREZ 2019.xlsx]personals'!$B$56:$I$56</c:f>
              <c:numCache>
                <c:formatCode>General</c:formatCode>
                <c:ptCount val="8"/>
                <c:pt idx="0">
                  <c:v>23.5</c:v>
                </c:pt>
                <c:pt idx="1">
                  <c:v>60.25</c:v>
                </c:pt>
                <c:pt idx="2">
                  <c:v>50</c:v>
                </c:pt>
                <c:pt idx="3">
                  <c:v>57.75</c:v>
                </c:pt>
                <c:pt idx="4">
                  <c:v>41.25</c:v>
                </c:pt>
                <c:pt idx="5">
                  <c:v>43.7</c:v>
                </c:pt>
                <c:pt idx="6">
                  <c:v>82.75</c:v>
                </c:pt>
                <c:pt idx="7">
                  <c:v>102.25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lv-LV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v-LV"/>
              <a:t>Ieslodzīto vīriešu un sieviešu skaits</a:t>
            </a:r>
          </a:p>
        </c:rich>
      </c:tx>
      <c:layout>
        <c:manualLayout>
          <c:xMode val="edge"/>
          <c:yMode val="edge"/>
          <c:x val="0.13029155730533684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rgbClr val="92D05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1"/>
              <c:layout>
                <c:manualLayout>
                  <c:x val="2.7777777777777267E-3"/>
                  <c:y val="-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'ieslodzito kopskaits'!$C$33:$D$33</c:f>
              <c:strCache>
                <c:ptCount val="2"/>
                <c:pt idx="0">
                  <c:v>Vīrieši </c:v>
                </c:pt>
                <c:pt idx="1">
                  <c:v>Sievietes</c:v>
                </c:pt>
              </c:strCache>
            </c:strRef>
          </c:cat>
          <c:val>
            <c:numRef>
              <c:f>'ieslodzito kopskaits'!$C$36:$D$36</c:f>
              <c:numCache>
                <c:formatCode>General</c:formatCode>
                <c:ptCount val="2"/>
                <c:pt idx="0">
                  <c:v>3213</c:v>
                </c:pt>
                <c:pt idx="1">
                  <c:v>274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0224518810148737"/>
          <c:y val="0.45190908428113152"/>
          <c:w val="0.18108814523184605"/>
          <c:h val="0.19791776027996499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lv-LV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v-LV"/>
              <a:t>Nepilngadīgo ieslodzīto skaits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1"/>
              <c:layout>
                <c:manualLayout>
                  <c:x val="-4.1666666666666616E-2"/>
                  <c:y val="-0.13888888888888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'ieslodzito kopskaits'!$P$42:$P$43</c:f>
              <c:strCache>
                <c:ptCount val="2"/>
                <c:pt idx="0">
                  <c:v>Pilngadīgie</c:v>
                </c:pt>
                <c:pt idx="1">
                  <c:v>Nepilngadīgie</c:v>
                </c:pt>
              </c:strCache>
            </c:strRef>
          </c:cat>
          <c:val>
            <c:numRef>
              <c:f>'ieslodzito kopskaits'!$Q$42:$Q$43</c:f>
              <c:numCache>
                <c:formatCode>General</c:formatCode>
                <c:ptCount val="2"/>
                <c:pt idx="0">
                  <c:v>3487</c:v>
                </c:pt>
                <c:pt idx="1">
                  <c:v>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8087007874015746"/>
          <c:y val="0.47505723242927966"/>
          <c:w val="0.20246325459317585"/>
          <c:h val="0.1747696121318168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lv-LV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dk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v-LV"/>
              <a:t>Nepilngadīgo ieslodzīto kopskaita</a:t>
            </a:r>
            <a:r>
              <a:rPr lang="lv-LV" baseline="0"/>
              <a:t> izmaiņas</a:t>
            </a:r>
            <a:endParaRPr lang="lv-LV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dk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title>
    <c:autoTitleDeleted val="0"/>
    <c:plotArea>
      <c:layout>
        <c:manualLayout>
          <c:layoutTarget val="inner"/>
          <c:xMode val="edge"/>
          <c:yMode val="edge"/>
          <c:x val="4.2920490638855988E-2"/>
          <c:y val="4.9605110239831128E-2"/>
          <c:w val="0.86946953917273206"/>
          <c:h val="0.65509455220536461"/>
        </c:manualLayout>
      </c:layout>
      <c:lineChart>
        <c:grouping val="standard"/>
        <c:varyColors val="0"/>
        <c:ser>
          <c:idx val="1"/>
          <c:order val="1"/>
          <c:tx>
            <c:strRef>
              <c:f>nepilngadigie!$C$3</c:f>
              <c:strCache>
                <c:ptCount val="1"/>
                <c:pt idx="0">
                  <c:v>ieslodzītie</c:v>
                </c:pt>
              </c:strCache>
            </c:strRef>
          </c:tx>
          <c:spPr>
            <a:ln w="22225" cap="rnd" cmpd="sng" algn="ctr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1"/>
              <c:layout>
                <c:manualLayout>
                  <c:x val="-4.7264049442482185E-2"/>
                  <c:y val="-1.42857089292429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2872228158958197E-2"/>
                  <c:y val="-9.04761565518723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3775123070718798E-2"/>
                  <c:y val="-7.14285446462150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195229425453924E-2"/>
                  <c:y val="-6.19047386933863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9226570526599192E-2"/>
                  <c:y val="-7.14285446462149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9226570526599095E-2"/>
                  <c:y val="-7.14285446462149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5.4678017982479392E-2"/>
                  <c:y val="-7.61904476226293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5.195229425453924E-2"/>
                  <c:y val="-6.19047386933863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5.195229425453924E-2"/>
                  <c:y val="-5.23809327405577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5.1952294254539344E-2"/>
                  <c:y val="-5.71428357169719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nepilngadigie!$B$4:$B$14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nepilngadigie!$C$4:$C$14</c:f>
              <c:numCache>
                <c:formatCode>General</c:formatCode>
                <c:ptCount val="11"/>
                <c:pt idx="0">
                  <c:v>189</c:v>
                </c:pt>
                <c:pt idx="1">
                  <c:v>149</c:v>
                </c:pt>
                <c:pt idx="2">
                  <c:v>88</c:v>
                </c:pt>
                <c:pt idx="3">
                  <c:v>68</c:v>
                </c:pt>
                <c:pt idx="4">
                  <c:v>55</c:v>
                </c:pt>
                <c:pt idx="5">
                  <c:v>46</c:v>
                </c:pt>
                <c:pt idx="6">
                  <c:v>38</c:v>
                </c:pt>
                <c:pt idx="7">
                  <c:v>42</c:v>
                </c:pt>
                <c:pt idx="8">
                  <c:v>43</c:v>
                </c:pt>
                <c:pt idx="9">
                  <c:v>41</c:v>
                </c:pt>
                <c:pt idx="10">
                  <c:v>35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nepilngadigie!$D$3</c:f>
              <c:strCache>
                <c:ptCount val="1"/>
                <c:pt idx="0">
                  <c:v>apcietinātie</c:v>
                </c:pt>
              </c:strCache>
            </c:strRef>
          </c:tx>
          <c:spPr>
            <a:ln w="22225" cap="rnd" cmpd="sng" algn="ctr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6.0129465438359689E-2"/>
                  <c:y val="2.85714178584859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467801798247942E-2"/>
                  <c:y val="2.38095148820716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1952294254539295E-2"/>
                  <c:y val="2.85714178584859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4678017982479392E-2"/>
                  <c:y val="2.85714178584859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775123070718847E-2"/>
                  <c:y val="-4.76190297641433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3775123070718895E-2"/>
                  <c:y val="4.28571267877288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3775123070718798E-2"/>
                  <c:y val="3.80952238113146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4.9226570526599095E-2"/>
                  <c:y val="-3.80952238113147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4.9226570526599095E-2"/>
                  <c:y val="3.33333208349002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5.195229425453924E-2"/>
                  <c:y val="2.38095148820717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5.1952294254539344E-2"/>
                  <c:y val="2.85714178584859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nepilngadigie!$B$4:$B$14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nepilngadigie!$D$4:$D$14</c:f>
              <c:numCache>
                <c:formatCode>General</c:formatCode>
                <c:ptCount val="11"/>
                <c:pt idx="0">
                  <c:v>80</c:v>
                </c:pt>
                <c:pt idx="1">
                  <c:v>53</c:v>
                </c:pt>
                <c:pt idx="2">
                  <c:v>40</c:v>
                </c:pt>
                <c:pt idx="3">
                  <c:v>30</c:v>
                </c:pt>
                <c:pt idx="4">
                  <c:v>30</c:v>
                </c:pt>
                <c:pt idx="5">
                  <c:v>22</c:v>
                </c:pt>
                <c:pt idx="6">
                  <c:v>15</c:v>
                </c:pt>
                <c:pt idx="7">
                  <c:v>22</c:v>
                </c:pt>
                <c:pt idx="8">
                  <c:v>21</c:v>
                </c:pt>
                <c:pt idx="9">
                  <c:v>15</c:v>
                </c:pt>
                <c:pt idx="10">
                  <c:v>11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nepilngadigie!$E$3</c:f>
              <c:strCache>
                <c:ptCount val="1"/>
                <c:pt idx="0">
                  <c:v>notiesātie</c:v>
                </c:pt>
              </c:strCache>
            </c:strRef>
          </c:tx>
          <c:spPr>
            <a:ln w="22225" cap="rnd" cmpd="sng" algn="ctr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5.8166944354242779E-2"/>
                  <c:y val="-3.80952238113146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9226570526599095E-2"/>
                  <c:y val="-2.85714178584860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1952294254539295E-2"/>
                  <c:y val="-5.23809327405576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195229425453924E-2"/>
                  <c:y val="-3.80952238113147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7403741710419544E-2"/>
                  <c:y val="4.28571267877289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6.0129465438359689E-2"/>
                  <c:y val="-4.76190297641433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5.195229425453924E-2"/>
                  <c:y val="-2.38095148820716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4.3775123070718798E-2"/>
                  <c:y val="4.76190297641433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5.195229425453924E-2"/>
                  <c:y val="-3.33333208349003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5.195229425453924E-2"/>
                  <c:y val="-1.90476119056573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5.1952294254539344E-2"/>
                  <c:y val="-1.90476119056573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nepilngadigie!$B$4:$B$14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nepilngadigie!$E$4:$E$14</c:f>
              <c:numCache>
                <c:formatCode>General</c:formatCode>
                <c:ptCount val="11"/>
                <c:pt idx="0">
                  <c:v>109</c:v>
                </c:pt>
                <c:pt idx="1">
                  <c:v>96</c:v>
                </c:pt>
                <c:pt idx="2">
                  <c:v>48</c:v>
                </c:pt>
                <c:pt idx="3">
                  <c:v>38</c:v>
                </c:pt>
                <c:pt idx="4">
                  <c:v>25</c:v>
                </c:pt>
                <c:pt idx="5">
                  <c:v>24</c:v>
                </c:pt>
                <c:pt idx="6">
                  <c:v>23</c:v>
                </c:pt>
                <c:pt idx="7">
                  <c:v>20</c:v>
                </c:pt>
                <c:pt idx="8">
                  <c:v>22</c:v>
                </c:pt>
                <c:pt idx="9">
                  <c:v>26</c:v>
                </c:pt>
                <c:pt idx="10">
                  <c:v>24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dropLines>
          <c:spPr>
            <a:ln w="9525" cap="flat" cmpd="sng" algn="ctr">
              <a:solidFill>
                <a:schemeClr val="dk1">
                  <a:lumMod val="35000"/>
                  <a:lumOff val="65000"/>
                  <a:alpha val="33000"/>
                </a:schemeClr>
              </a:solidFill>
              <a:round/>
            </a:ln>
            <a:effectLst/>
          </c:spPr>
        </c:dropLines>
        <c:smooth val="0"/>
        <c:axId val="-609006816"/>
        <c:axId val="-609012800"/>
        <c:extLst>
          <c:ext xmlns:c15="http://schemas.microsoft.com/office/drawing/2012/chart" uri="{02D57815-91ED-43cb-92C2-25804820EDAC}">
            <c15:filteredLine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nepilngadigie!$B$3</c15:sqref>
                        </c15:formulaRef>
                      </c:ext>
                    </c:extLst>
                    <c:strCache>
                      <c:ptCount val="1"/>
                      <c:pt idx="0">
                        <c:v>gads</c:v>
                      </c:pt>
                    </c:strCache>
                  </c:strRef>
                </c:tx>
                <c:spPr>
                  <a:ln w="22225" cap="rnd" cmpd="sng" algn="ctr">
                    <a:solidFill>
                      <a:schemeClr val="accent1"/>
                    </a:solidFill>
                    <a:round/>
                  </a:ln>
                  <a:effectLst/>
                </c:spPr>
                <c:marker>
                  <c:symbol val="circle"/>
                  <c:size val="4"/>
                  <c:spPr>
                    <a:solidFill>
                      <a:schemeClr val="accent1"/>
                    </a:solidFill>
                    <a:ln w="9525" cap="flat" cmpd="sng" algn="ctr">
                      <a:solidFill>
                        <a:schemeClr val="accent1"/>
                      </a:solidFill>
                      <a:round/>
                    </a:ln>
                    <a:effectLst/>
                  </c:spPr>
                </c:marker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>
                              <a:lumMod val="65000"/>
                              <a:lumOff val="3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lv-LV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dk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numRef>
                    <c:extLst>
                      <c:ext uri="{02D57815-91ED-43cb-92C2-25804820EDAC}">
                        <c15:formulaRef>
                          <c15:sqref>nepilngadigie!$B$4:$B$14</c15:sqref>
                        </c15:formulaRef>
                      </c:ext>
                    </c:extLst>
                    <c:numCache>
                      <c:formatCode>General</c:formatCode>
                      <c:ptCount val="11"/>
                      <c:pt idx="0">
                        <c:v>2008</c:v>
                      </c:pt>
                      <c:pt idx="1">
                        <c:v>2009</c:v>
                      </c:pt>
                      <c:pt idx="2">
                        <c:v>2010</c:v>
                      </c:pt>
                      <c:pt idx="3">
                        <c:v>2011</c:v>
                      </c:pt>
                      <c:pt idx="4">
                        <c:v>2012</c:v>
                      </c:pt>
                      <c:pt idx="5">
                        <c:v>2013</c:v>
                      </c:pt>
                      <c:pt idx="6">
                        <c:v>2014</c:v>
                      </c:pt>
                      <c:pt idx="7">
                        <c:v>2015</c:v>
                      </c:pt>
                      <c:pt idx="8">
                        <c:v>2016</c:v>
                      </c:pt>
                      <c:pt idx="9">
                        <c:v>2017</c:v>
                      </c:pt>
                      <c:pt idx="10">
                        <c:v>2018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nepilngadigie!$B$4:$B$14</c15:sqref>
                        </c15:formulaRef>
                      </c:ext>
                    </c:extLst>
                    <c:numCache>
                      <c:formatCode>General</c:formatCode>
                      <c:ptCount val="11"/>
                      <c:pt idx="0">
                        <c:v>2008</c:v>
                      </c:pt>
                      <c:pt idx="1">
                        <c:v>2009</c:v>
                      </c:pt>
                      <c:pt idx="2">
                        <c:v>2010</c:v>
                      </c:pt>
                      <c:pt idx="3">
                        <c:v>2011</c:v>
                      </c:pt>
                      <c:pt idx="4">
                        <c:v>2012</c:v>
                      </c:pt>
                      <c:pt idx="5">
                        <c:v>2013</c:v>
                      </c:pt>
                      <c:pt idx="6">
                        <c:v>2014</c:v>
                      </c:pt>
                      <c:pt idx="7">
                        <c:v>2015</c:v>
                      </c:pt>
                      <c:pt idx="8">
                        <c:v>2016</c:v>
                      </c:pt>
                      <c:pt idx="9">
                        <c:v>2017</c:v>
                      </c:pt>
                      <c:pt idx="10">
                        <c:v>2018</c:v>
                      </c:pt>
                    </c:numCache>
                  </c:numRef>
                </c:val>
                <c:smooth val="0"/>
              </c15:ser>
            </c15:filteredLineSeries>
          </c:ext>
        </c:extLst>
      </c:lineChart>
      <c:catAx>
        <c:axId val="-60900681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lv-LV"/>
                  <a:t>gads</a:t>
                </a:r>
              </a:p>
            </c:rich>
          </c:tx>
          <c:layout>
            <c:manualLayout>
              <c:xMode val="edge"/>
              <c:yMode val="edge"/>
              <c:x val="0.47897361692592877"/>
              <c:y val="0.7819844730791307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lv-LV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-609012800"/>
        <c:crosses val="autoZero"/>
        <c:auto val="1"/>
        <c:lblAlgn val="ctr"/>
        <c:lblOffset val="100"/>
        <c:noMultiLvlLbl val="0"/>
      </c:catAx>
      <c:valAx>
        <c:axId val="-6090128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lv-LV"/>
          </a:p>
        </c:txPr>
        <c:crossAx val="-609006816"/>
        <c:crosses val="autoZero"/>
        <c:crossBetween val="between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/>
            </a:gs>
          </a:gsLst>
          <a:lin ang="5400000" scaled="0"/>
        </a:grad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v-LV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v-LV"/>
              <a:t>Ārzemnieku skaits no kopējā ieslodzīto skaita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title>
    <c:autoTitleDeleted val="0"/>
    <c:plotArea>
      <c:layout>
        <c:manualLayout>
          <c:layoutTarget val="inner"/>
          <c:xMode val="edge"/>
          <c:yMode val="edge"/>
          <c:x val="0.14484702694895585"/>
          <c:y val="0.35230188375202459"/>
          <c:w val="0.39504370302858249"/>
          <c:h val="0.60519795067995807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7030A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rgbClr val="92D05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layout>
                <c:manualLayout>
                  <c:x val="-5.5660974067046128E-2"/>
                  <c:y val="-0.1511628368317270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'ieslodzito kopskaits'!$D$108:$D$109</c:f>
              <c:strCache>
                <c:ptCount val="2"/>
                <c:pt idx="0">
                  <c:v>ārzemnieki</c:v>
                </c:pt>
                <c:pt idx="1">
                  <c:v>ieslodzītie</c:v>
                </c:pt>
              </c:strCache>
            </c:strRef>
          </c:cat>
          <c:val>
            <c:numRef>
              <c:f>'ieslodzito kopskaits'!$E$108:$E$109</c:f>
              <c:numCache>
                <c:formatCode>General</c:formatCode>
                <c:ptCount val="2"/>
                <c:pt idx="0">
                  <c:v>84</c:v>
                </c:pt>
                <c:pt idx="1">
                  <c:v>3522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0295187028001869"/>
          <c:y val="0.49074589318507711"/>
          <c:w val="0.1526698119790241"/>
          <c:h val="0.1437709743151116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lv-LV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v-LV"/>
              <a:t>Ieslodzīto</a:t>
            </a:r>
            <a:r>
              <a:rPr lang="lv-LV" baseline="0"/>
              <a:t> ārzemnieku skaits</a:t>
            </a:r>
            <a:endParaRPr lang="lv-LV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title>
    <c:autoTitleDeleted val="0"/>
    <c:plotArea>
      <c:layout>
        <c:manualLayout>
          <c:layoutTarget val="inner"/>
          <c:xMode val="edge"/>
          <c:yMode val="edge"/>
          <c:x val="0.21320528735943159"/>
          <c:y val="0.21826943925483475"/>
          <c:w val="0.41127871510648834"/>
          <c:h val="0.63698750968195661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layout>
                <c:manualLayout>
                  <c:x val="9.166666666666666E-2"/>
                  <c:y val="-0.20833333333333337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20943681401389624"/>
                  <c:y val="7.9207909029998622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6012171189762948E-2"/>
                  <c:y val="0.2036774803628536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7.3059353725777806E-2"/>
                  <c:y val="0.1697312336357111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0.10833333333333335"/>
                  <c:y val="-0.15740740740740736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pattFill prst="pct75">
                    <a:fgClr>
                      <a:schemeClr val="dk1">
                        <a:lumMod val="75000"/>
                        <a:lumOff val="25000"/>
                      </a:schemeClr>
                    </a:fgClr>
                    <a:bgClr>
                      <a:schemeClr val="dk1">
                        <a:lumMod val="65000"/>
                        <a:lumOff val="35000"/>
                      </a:schemeClr>
                    </a:bgClr>
                  </a:pattFill>
                  <a:ln>
                    <a:noFill/>
                  </a:ln>
                </c15:spPr>
              </c:ext>
            </c:extLst>
          </c:dLbls>
          <c:cat>
            <c:strRef>
              <c:f>'ieslodzito kopskaits'!$H$128:$H$132</c:f>
              <c:strCache>
                <c:ptCount val="5"/>
                <c:pt idx="0">
                  <c:v>notiesātie vīrieši</c:v>
                </c:pt>
                <c:pt idx="1">
                  <c:v>notiesātais jaunietis (no 18 līdz 25 gadiem)</c:v>
                </c:pt>
                <c:pt idx="2">
                  <c:v>apcietinātās sievietes</c:v>
                </c:pt>
                <c:pt idx="3">
                  <c:v>notiesātās sievietes</c:v>
                </c:pt>
                <c:pt idx="4">
                  <c:v>apcietinātie vīrieši</c:v>
                </c:pt>
              </c:strCache>
            </c:strRef>
          </c:cat>
          <c:val>
            <c:numRef>
              <c:f>'ieslodzito kopskaits'!$I$128:$I$132</c:f>
              <c:numCache>
                <c:formatCode>General</c:formatCode>
                <c:ptCount val="5"/>
                <c:pt idx="0">
                  <c:v>32</c:v>
                </c:pt>
                <c:pt idx="1">
                  <c:v>1</c:v>
                </c:pt>
                <c:pt idx="2">
                  <c:v>5</c:v>
                </c:pt>
                <c:pt idx="3">
                  <c:v>1</c:v>
                </c:pt>
                <c:pt idx="4">
                  <c:v>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  <c:holeSize val="50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lv-LV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v-LV"/>
              <a:t>Ieslodzīto izvietojums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layout>
                <c:manualLayout>
                  <c:x val="0.1710328376599248"/>
                  <c:y val="-0.1267954235088824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8789523010526943"/>
                  <c:y val="-0.1030212816009670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23607349423482579"/>
                  <c:y val="0.1743437073247131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8.9129788639679131E-2"/>
                  <c:y val="0.1664189933554081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0.1710328376599248"/>
                  <c:y val="-0.1703813503400607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pattFill prst="pct75">
                    <a:fgClr>
                      <a:schemeClr val="dk1">
                        <a:lumMod val="75000"/>
                        <a:lumOff val="25000"/>
                      </a:schemeClr>
                    </a:fgClr>
                    <a:bgClr>
                      <a:schemeClr val="dk1">
                        <a:lumMod val="65000"/>
                        <a:lumOff val="35000"/>
                      </a:schemeClr>
                    </a:bgClr>
                  </a:pattFill>
                  <a:ln>
                    <a:noFill/>
                  </a:ln>
                </c15:spPr>
              </c:ext>
            </c:extLst>
          </c:dLbls>
          <c:cat>
            <c:strRef>
              <c:f>'ieslodzito kopskaits'!$H$147:$H$151</c:f>
              <c:strCache>
                <c:ptCount val="5"/>
                <c:pt idx="0">
                  <c:v>izmeklēšanas cietumi</c:v>
                </c:pt>
                <c:pt idx="1">
                  <c:v>Audzināšanas iestāde nepilngadīgajiem</c:v>
                </c:pt>
                <c:pt idx="2">
                  <c:v>atklātā cietuma nodaļas</c:v>
                </c:pt>
                <c:pt idx="3">
                  <c:v>daļēji slēgtie cietumi</c:v>
                </c:pt>
                <c:pt idx="4">
                  <c:v>slēgtie cietumi</c:v>
                </c:pt>
              </c:strCache>
            </c:strRef>
          </c:cat>
          <c:val>
            <c:numRef>
              <c:f>'ieslodzito kopskaits'!$I$147:$I$151</c:f>
              <c:numCache>
                <c:formatCode>General</c:formatCode>
                <c:ptCount val="5"/>
                <c:pt idx="0">
                  <c:v>981</c:v>
                </c:pt>
                <c:pt idx="1">
                  <c:v>24</c:v>
                </c:pt>
                <c:pt idx="2">
                  <c:v>81</c:v>
                </c:pt>
                <c:pt idx="3">
                  <c:v>515</c:v>
                </c:pt>
                <c:pt idx="4">
                  <c:v>1921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lv-LV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v-LV"/>
              <a:t>Notiesāto</a:t>
            </a:r>
            <a:r>
              <a:rPr lang="lv-LV" baseline="0"/>
              <a:t> sadalījums atbilstoši soda izciešanas reižu skaitam</a:t>
            </a:r>
            <a:endParaRPr lang="lv-LV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title>
    <c:autoTitleDeleted val="0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layout>
                <c:manualLayout>
                  <c:x val="0.10277777777777777"/>
                  <c:y val="-0.20833333333333337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6944444444444445"/>
                  <c:y val="6.944444444444444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14444444444444443"/>
                  <c:y val="4.6296296296296294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6666666666666666E-2"/>
                  <c:y val="-0.15740740740740744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pattFill prst="pct75">
                    <a:fgClr>
                      <a:schemeClr val="dk1">
                        <a:lumMod val="75000"/>
                        <a:lumOff val="25000"/>
                      </a:schemeClr>
                    </a:fgClr>
                    <a:bgClr>
                      <a:schemeClr val="dk1">
                        <a:lumMod val="65000"/>
                        <a:lumOff val="35000"/>
                      </a:schemeClr>
                    </a:bgClr>
                  </a:pattFill>
                  <a:ln>
                    <a:noFill/>
                  </a:ln>
                </c15:spPr>
              </c:ext>
            </c:extLst>
          </c:dLbls>
          <c:cat>
            <c:strRef>
              <c:f>'ieslodzito kopskaits'!$B$168:$B$171</c:f>
              <c:strCache>
                <c:ptCount val="4"/>
                <c:pt idx="0">
                  <c:v>Pirmo reizi</c:v>
                </c:pt>
                <c:pt idx="1">
                  <c:v>Otro  reizi</c:v>
                </c:pt>
                <c:pt idx="2">
                  <c:v>Trešo reizi</c:v>
                </c:pt>
                <c:pt idx="3">
                  <c:v>Ceturto reizi un vairāk</c:v>
                </c:pt>
              </c:strCache>
            </c:strRef>
          </c:cat>
          <c:val>
            <c:numRef>
              <c:f>'ieslodzito kopskaits'!$C$168:$C$171</c:f>
              <c:numCache>
                <c:formatCode>General</c:formatCode>
                <c:ptCount val="4"/>
                <c:pt idx="0">
                  <c:v>1137</c:v>
                </c:pt>
                <c:pt idx="1">
                  <c:v>427</c:v>
                </c:pt>
                <c:pt idx="2">
                  <c:v>340</c:v>
                </c:pt>
                <c:pt idx="3">
                  <c:v>637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lv-LV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v-LV"/>
              <a:t>Notiesāto</a:t>
            </a:r>
            <a:r>
              <a:rPr lang="lv-LV" baseline="0"/>
              <a:t> skaits ar īpašām vajadzībām no kopējā notiesāto skaita</a:t>
            </a:r>
            <a:endParaRPr lang="lv-LV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title>
    <c:autoTitleDeleted val="0"/>
    <c:plotArea>
      <c:layout>
        <c:manualLayout>
          <c:layoutTarget val="inner"/>
          <c:xMode val="edge"/>
          <c:yMode val="edge"/>
          <c:x val="0.13312139107611545"/>
          <c:y val="0.3321398366870808"/>
          <c:w val="0.34566841644794399"/>
          <c:h val="0.57611402741324003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92D05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rgbClr val="C00000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layout>
                <c:manualLayout>
                  <c:x val="0.20837211337333708"/>
                  <c:y val="-9.281569422878646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pattFill prst="pct75">
                    <a:fgClr>
                      <a:schemeClr val="dk1">
                        <a:lumMod val="75000"/>
                        <a:lumOff val="25000"/>
                      </a:schemeClr>
                    </a:fgClr>
                    <a:bgClr>
                      <a:schemeClr val="dk1">
                        <a:lumMod val="65000"/>
                        <a:lumOff val="35000"/>
                      </a:schemeClr>
                    </a:bgClr>
                  </a:pattFill>
                  <a:ln>
                    <a:noFill/>
                  </a:ln>
                </c15:spPr>
              </c:ext>
            </c:extLst>
          </c:dLbls>
          <c:cat>
            <c:strRef>
              <c:f>'ieslodzito kopskaits'!$B$185:$B$186</c:f>
              <c:strCache>
                <c:ptCount val="2"/>
                <c:pt idx="0">
                  <c:v>notiesāto skaits ar īpašām vajadzībām</c:v>
                </c:pt>
                <c:pt idx="1">
                  <c:v>notiesātie</c:v>
                </c:pt>
              </c:strCache>
            </c:strRef>
          </c:cat>
          <c:val>
            <c:numRef>
              <c:f>'ieslodzito kopskaits'!$C$185:$C$186</c:f>
              <c:numCache>
                <c:formatCode>General</c:formatCode>
                <c:ptCount val="2"/>
                <c:pt idx="0">
                  <c:v>156</c:v>
                </c:pt>
                <c:pt idx="1">
                  <c:v>2385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lv-LV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30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b="0" kern="1200" spc="20" baseline="0"/>
  </cs:categoryAxis>
  <cs:chartArea mods="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 cmpd="sng" algn="ctr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  <a:alpha val="33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dk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gradFill>
        <a:gsLst>
          <a:gs pos="100000">
            <a:schemeClr val="lt1">
              <a:lumMod val="95000"/>
            </a:schemeClr>
          </a:gs>
          <a:gs pos="0">
            <a:schemeClr val="lt1"/>
          </a:gs>
        </a:gsLst>
        <a:lin ang="5400000" scaled="0"/>
      </a:gradFill>
    </cs:spPr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30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b="0" kern="1200" spc="20" baseline="0"/>
  </cs:categoryAxis>
  <cs:chartArea mods="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 cmpd="sng" algn="ctr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  <a:alpha val="33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dk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gradFill>
        <a:gsLst>
          <a:gs pos="100000">
            <a:schemeClr val="lt1">
              <a:lumMod val="95000"/>
            </a:schemeClr>
          </a:gs>
          <a:gs pos="0">
            <a:schemeClr val="lt1"/>
          </a:gs>
        </a:gsLst>
        <a:lin ang="5400000" scaled="0"/>
      </a:gradFill>
    </cs:spPr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Custom 1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2E75B5"/>
    </a:accent1>
    <a:accent2>
      <a:srgbClr val="B80000"/>
    </a:accent2>
    <a:accent3>
      <a:srgbClr val="92D050"/>
    </a:accent3>
    <a:accent4>
      <a:srgbClr val="7030A0"/>
    </a:accent4>
    <a:accent5>
      <a:srgbClr val="33CCFF"/>
    </a:accent5>
    <a:accent6>
      <a:srgbClr val="ED7D31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Custom 1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2E75B5"/>
    </a:accent1>
    <a:accent2>
      <a:srgbClr val="B80000"/>
    </a:accent2>
    <a:accent3>
      <a:srgbClr val="92D050"/>
    </a:accent3>
    <a:accent4>
      <a:srgbClr val="7030A0"/>
    </a:accent4>
    <a:accent5>
      <a:srgbClr val="33CCFF"/>
    </a:accent5>
    <a:accent6>
      <a:srgbClr val="ED7D31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Custom 1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2E75B5"/>
    </a:accent1>
    <a:accent2>
      <a:srgbClr val="B80000"/>
    </a:accent2>
    <a:accent3>
      <a:srgbClr val="92D050"/>
    </a:accent3>
    <a:accent4>
      <a:srgbClr val="7030A0"/>
    </a:accent4>
    <a:accent5>
      <a:srgbClr val="33CCFF"/>
    </a:accent5>
    <a:accent6>
      <a:srgbClr val="ED7D31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Custom 1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2E75B5"/>
    </a:accent1>
    <a:accent2>
      <a:srgbClr val="B80000"/>
    </a:accent2>
    <a:accent3>
      <a:srgbClr val="92D050"/>
    </a:accent3>
    <a:accent4>
      <a:srgbClr val="7030A0"/>
    </a:accent4>
    <a:accent5>
      <a:srgbClr val="33CCFF"/>
    </a:accent5>
    <a:accent6>
      <a:srgbClr val="ED7D31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Custom 1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2E75B5"/>
    </a:accent1>
    <a:accent2>
      <a:srgbClr val="B80000"/>
    </a:accent2>
    <a:accent3>
      <a:srgbClr val="92D050"/>
    </a:accent3>
    <a:accent4>
      <a:srgbClr val="7030A0"/>
    </a:accent4>
    <a:accent5>
      <a:srgbClr val="33CCFF"/>
    </a:accent5>
    <a:accent6>
      <a:srgbClr val="ED7D31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Custom 1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2E75B5"/>
    </a:accent1>
    <a:accent2>
      <a:srgbClr val="B80000"/>
    </a:accent2>
    <a:accent3>
      <a:srgbClr val="92D050"/>
    </a:accent3>
    <a:accent4>
      <a:srgbClr val="7030A0"/>
    </a:accent4>
    <a:accent5>
      <a:srgbClr val="33CCFF"/>
    </a:accent5>
    <a:accent6>
      <a:srgbClr val="ED7D31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Custom 1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2E75B5"/>
    </a:accent1>
    <a:accent2>
      <a:srgbClr val="B80000"/>
    </a:accent2>
    <a:accent3>
      <a:srgbClr val="92D050"/>
    </a:accent3>
    <a:accent4>
      <a:srgbClr val="7030A0"/>
    </a:accent4>
    <a:accent5>
      <a:srgbClr val="33CCFF"/>
    </a:accent5>
    <a:accent6>
      <a:srgbClr val="ED7D31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Custom 1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2E75B5"/>
    </a:accent1>
    <a:accent2>
      <a:srgbClr val="B80000"/>
    </a:accent2>
    <a:accent3>
      <a:srgbClr val="92D050"/>
    </a:accent3>
    <a:accent4>
      <a:srgbClr val="7030A0"/>
    </a:accent4>
    <a:accent5>
      <a:srgbClr val="33CCFF"/>
    </a:accent5>
    <a:accent6>
      <a:srgbClr val="ED7D31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Custom 1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2E75B5"/>
    </a:accent1>
    <a:accent2>
      <a:srgbClr val="B80000"/>
    </a:accent2>
    <a:accent3>
      <a:srgbClr val="92D050"/>
    </a:accent3>
    <a:accent4>
      <a:srgbClr val="7030A0"/>
    </a:accent4>
    <a:accent5>
      <a:srgbClr val="33CCFF"/>
    </a:accent5>
    <a:accent6>
      <a:srgbClr val="ED7D31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Custom 1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2E75B5"/>
    </a:accent1>
    <a:accent2>
      <a:srgbClr val="B80000"/>
    </a:accent2>
    <a:accent3>
      <a:srgbClr val="92D050"/>
    </a:accent3>
    <a:accent4>
      <a:srgbClr val="7030A0"/>
    </a:accent4>
    <a:accent5>
      <a:srgbClr val="33CCFF"/>
    </a:accent5>
    <a:accent6>
      <a:srgbClr val="ED7D31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Custom 1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2E75B5"/>
    </a:accent1>
    <a:accent2>
      <a:srgbClr val="B80000"/>
    </a:accent2>
    <a:accent3>
      <a:srgbClr val="92D050"/>
    </a:accent3>
    <a:accent4>
      <a:srgbClr val="7030A0"/>
    </a:accent4>
    <a:accent5>
      <a:srgbClr val="33CCFF"/>
    </a:accent5>
    <a:accent6>
      <a:srgbClr val="ED7D31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Custom 1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2E75B5"/>
    </a:accent1>
    <a:accent2>
      <a:srgbClr val="B80000"/>
    </a:accent2>
    <a:accent3>
      <a:srgbClr val="92D050"/>
    </a:accent3>
    <a:accent4>
      <a:srgbClr val="7030A0"/>
    </a:accent4>
    <a:accent5>
      <a:srgbClr val="33CCFF"/>
    </a:accent5>
    <a:accent6>
      <a:srgbClr val="ED7D31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10010</Words>
  <Characters>5706</Characters>
  <Application>Microsoft Office Word</Application>
  <DocSecurity>0</DocSecurity>
  <Lines>47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Karmena Jurdze</dc:creator>
  <cp:keywords/>
  <dc:description/>
  <cp:lastModifiedBy>Jurita Jerisova</cp:lastModifiedBy>
  <cp:revision>2</cp:revision>
  <cp:lastPrinted>2019-07-31T09:21:00Z</cp:lastPrinted>
  <dcterms:created xsi:type="dcterms:W3CDTF">2019-07-31T12:57:00Z</dcterms:created>
  <dcterms:modified xsi:type="dcterms:W3CDTF">2019-07-31T12:57:00Z</dcterms:modified>
</cp:coreProperties>
</file>