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54D0" w:rsidRPr="003206FA" w:rsidRDefault="00B754D0" w:rsidP="00B754D0">
      <w:pPr>
        <w:jc w:val="center"/>
        <w:rPr>
          <w:b/>
          <w:bCs/>
          <w:lang w:val="lv-LV"/>
        </w:rPr>
      </w:pPr>
      <w:r w:rsidRPr="003206FA">
        <w:rPr>
          <w:b/>
          <w:bCs/>
          <w:lang w:val="lv-LV"/>
        </w:rPr>
        <w:t>Norvēģijas finanšu instrumenta līdzfinansētās programmas iepriekš noteiktā projekta „Jaunas nodaļas izveide Olaines cietumā, ieskaitot būvniecību un personāla apmācību” (Nr.LV08/2) ietvaros</w:t>
      </w:r>
    </w:p>
    <w:p w:rsidR="00B754D0" w:rsidRPr="003206FA" w:rsidRDefault="00B754D0" w:rsidP="00B754D0">
      <w:pPr>
        <w:jc w:val="center"/>
        <w:rPr>
          <w:b/>
          <w:bCs/>
          <w:lang w:val="lv-LV"/>
        </w:rPr>
      </w:pPr>
      <w:r w:rsidRPr="003206FA">
        <w:rPr>
          <w:b/>
          <w:bCs/>
          <w:lang w:val="lv-LV"/>
        </w:rPr>
        <w:t>Latvijas Republikas Tieslietu ministrijas</w:t>
      </w:r>
    </w:p>
    <w:p w:rsidR="00B754D0" w:rsidRPr="003206FA" w:rsidRDefault="00B754D0" w:rsidP="00B754D0">
      <w:pPr>
        <w:jc w:val="center"/>
        <w:rPr>
          <w:lang w:val="lv-LV"/>
        </w:rPr>
      </w:pPr>
      <w:r w:rsidRPr="003206FA">
        <w:rPr>
          <w:b/>
          <w:bCs/>
          <w:lang w:val="lv-LV"/>
        </w:rPr>
        <w:t>Ieslodzījuma vietu pārvaldes</w:t>
      </w:r>
    </w:p>
    <w:p w:rsidR="00B754D0" w:rsidRPr="003206FA" w:rsidRDefault="00B754D0" w:rsidP="00B754D0">
      <w:pPr>
        <w:jc w:val="center"/>
        <w:rPr>
          <w:b/>
          <w:lang w:val="lv-LV"/>
        </w:rPr>
      </w:pPr>
    </w:p>
    <w:p w:rsidR="00B754D0" w:rsidRPr="003206FA" w:rsidRDefault="00215580" w:rsidP="00B754D0">
      <w:pPr>
        <w:jc w:val="center"/>
        <w:rPr>
          <w:b/>
          <w:lang w:val="lv-LV"/>
        </w:rPr>
      </w:pPr>
      <w:r w:rsidRPr="003206FA">
        <w:rPr>
          <w:b/>
          <w:lang w:val="lv-LV"/>
        </w:rPr>
        <w:t>iepirkuma</w:t>
      </w:r>
    </w:p>
    <w:p w:rsidR="00B754D0" w:rsidRPr="003206FA" w:rsidRDefault="00B754D0" w:rsidP="00B754D0">
      <w:pPr>
        <w:jc w:val="center"/>
        <w:rPr>
          <w:b/>
          <w:lang w:val="lv-LV"/>
        </w:rPr>
      </w:pPr>
    </w:p>
    <w:p w:rsidR="00215580" w:rsidRPr="003206FA" w:rsidRDefault="00215580" w:rsidP="00244447">
      <w:pPr>
        <w:ind w:right="-17" w:firstLine="567"/>
        <w:jc w:val="center"/>
        <w:rPr>
          <w:b/>
          <w:lang w:val="lv-LV"/>
        </w:rPr>
      </w:pPr>
      <w:r w:rsidRPr="003206FA">
        <w:rPr>
          <w:b/>
          <w:lang w:val="lv-LV"/>
        </w:rPr>
        <w:t>“</w:t>
      </w:r>
      <w:r w:rsidRPr="003206FA">
        <w:rPr>
          <w:b/>
          <w:bCs/>
          <w:lang w:val="lv-LV"/>
        </w:rPr>
        <w:t xml:space="preserve">Pētījuma </w:t>
      </w:r>
      <w:r w:rsidRPr="003206FA">
        <w:rPr>
          <w:b/>
          <w:lang w:val="lv-LV"/>
        </w:rPr>
        <w:t>“Risku un vajadzību novērtējums personām, kuras piedalīsies atkarību mazināšanas programmās” veikšana”</w:t>
      </w:r>
    </w:p>
    <w:p w:rsidR="00215580" w:rsidRPr="003206FA" w:rsidRDefault="00215580" w:rsidP="00BB08C7">
      <w:pPr>
        <w:ind w:right="-17"/>
        <w:jc w:val="center"/>
        <w:rPr>
          <w:b/>
          <w:lang w:val="lv-LV"/>
        </w:rPr>
      </w:pPr>
      <w:r w:rsidRPr="003206FA">
        <w:rPr>
          <w:b/>
          <w:lang w:val="lv-LV"/>
        </w:rPr>
        <w:t xml:space="preserve">(iepirkuma identifikācijas numurs </w:t>
      </w:r>
      <w:proofErr w:type="spellStart"/>
      <w:r w:rsidRPr="003206FA">
        <w:rPr>
          <w:b/>
          <w:lang w:val="lv-LV"/>
        </w:rPr>
        <w:t>IeVP</w:t>
      </w:r>
      <w:proofErr w:type="spellEnd"/>
      <w:r w:rsidRPr="003206FA">
        <w:rPr>
          <w:b/>
          <w:lang w:val="lv-LV"/>
        </w:rPr>
        <w:t> 2017/1/NFI)</w:t>
      </w:r>
    </w:p>
    <w:p w:rsidR="00F53D28" w:rsidRPr="003206FA" w:rsidRDefault="00F53D28" w:rsidP="00B754D0">
      <w:pPr>
        <w:jc w:val="center"/>
        <w:rPr>
          <w:lang w:val="lv-LV"/>
        </w:rPr>
      </w:pPr>
    </w:p>
    <w:p w:rsidR="00F53D28" w:rsidRPr="003206FA" w:rsidRDefault="00F53D28" w:rsidP="00B754D0">
      <w:pPr>
        <w:jc w:val="center"/>
        <w:rPr>
          <w:lang w:val="lv-LV"/>
        </w:rPr>
      </w:pPr>
    </w:p>
    <w:p w:rsidR="00F53D28" w:rsidRPr="003206FA" w:rsidRDefault="00F53D28" w:rsidP="00B754D0">
      <w:pPr>
        <w:jc w:val="center"/>
        <w:rPr>
          <w:lang w:val="lv-LV"/>
        </w:rPr>
      </w:pPr>
      <w:smartTag w:uri="schemas-tilde-lv/tildestengine" w:element="veidnes">
        <w:smartTagPr>
          <w:attr w:name="id" w:val="-1"/>
          <w:attr w:name="baseform" w:val="protokols"/>
          <w:attr w:name="text" w:val="protokols"/>
        </w:smartTagPr>
        <w:r w:rsidRPr="003206FA">
          <w:rPr>
            <w:lang w:val="lv-LV"/>
          </w:rPr>
          <w:t>protokols</w:t>
        </w:r>
      </w:smartTag>
      <w:r w:rsidR="00190425" w:rsidRPr="003206FA">
        <w:rPr>
          <w:lang w:val="lv-LV"/>
        </w:rPr>
        <w:t xml:space="preserve"> Nr.</w:t>
      </w:r>
      <w:r w:rsidR="00261B14" w:rsidRPr="003206FA">
        <w:rPr>
          <w:lang w:val="lv-LV"/>
        </w:rPr>
        <w:t> </w:t>
      </w:r>
      <w:r w:rsidR="00190425" w:rsidRPr="003206FA">
        <w:rPr>
          <w:lang w:val="lv-LV"/>
        </w:rPr>
        <w:t>201</w:t>
      </w:r>
      <w:r w:rsidR="00D33E1F" w:rsidRPr="003206FA">
        <w:rPr>
          <w:lang w:val="lv-LV"/>
        </w:rPr>
        <w:t>7</w:t>
      </w:r>
      <w:r w:rsidR="00190425" w:rsidRPr="003206FA">
        <w:rPr>
          <w:lang w:val="lv-LV"/>
        </w:rPr>
        <w:t>/</w:t>
      </w:r>
      <w:r w:rsidR="00215580" w:rsidRPr="003206FA">
        <w:rPr>
          <w:lang w:val="lv-LV"/>
        </w:rPr>
        <w:t>1</w:t>
      </w:r>
      <w:r w:rsidR="00985B67" w:rsidRPr="003206FA">
        <w:rPr>
          <w:lang w:val="lv-LV"/>
        </w:rPr>
        <w:t>/</w:t>
      </w:r>
      <w:r w:rsidR="00296EFE" w:rsidRPr="003206FA">
        <w:rPr>
          <w:lang w:val="lv-LV"/>
        </w:rPr>
        <w:t>3</w:t>
      </w:r>
    </w:p>
    <w:p w:rsidR="00F53D28" w:rsidRPr="003206FA" w:rsidRDefault="00F53D28" w:rsidP="00B754D0">
      <w:pPr>
        <w:rPr>
          <w:lang w:val="lv-LV"/>
        </w:rPr>
      </w:pPr>
    </w:p>
    <w:p w:rsidR="00F53D28" w:rsidRPr="003206FA" w:rsidRDefault="00F53D28" w:rsidP="00B754D0">
      <w:pPr>
        <w:rPr>
          <w:lang w:val="lv-LV"/>
        </w:rPr>
      </w:pPr>
      <w:r w:rsidRPr="003206FA">
        <w:rPr>
          <w:lang w:val="lv-LV"/>
        </w:rPr>
        <w:t xml:space="preserve">Rīgā                                                                               </w:t>
      </w:r>
      <w:r w:rsidR="002F3F30" w:rsidRPr="003206FA">
        <w:rPr>
          <w:lang w:val="lv-LV"/>
        </w:rPr>
        <w:t xml:space="preserve">    </w:t>
      </w:r>
      <w:r w:rsidR="006C1E51" w:rsidRPr="003206FA">
        <w:rPr>
          <w:lang w:val="lv-LV"/>
        </w:rPr>
        <w:t xml:space="preserve">      </w:t>
      </w:r>
      <w:r w:rsidR="00C52E10" w:rsidRPr="003206FA">
        <w:rPr>
          <w:lang w:val="lv-LV"/>
        </w:rPr>
        <w:t xml:space="preserve">  </w:t>
      </w:r>
      <w:r w:rsidR="00933141" w:rsidRPr="003206FA">
        <w:rPr>
          <w:lang w:val="lv-LV"/>
        </w:rPr>
        <w:t xml:space="preserve"> </w:t>
      </w:r>
      <w:r w:rsidR="009C2297" w:rsidRPr="003206FA">
        <w:rPr>
          <w:lang w:val="lv-LV"/>
        </w:rPr>
        <w:t xml:space="preserve">          </w:t>
      </w:r>
      <w:r w:rsidR="00933141" w:rsidRPr="003206FA">
        <w:rPr>
          <w:lang w:val="lv-LV"/>
        </w:rPr>
        <w:t xml:space="preserve">  </w:t>
      </w:r>
      <w:r w:rsidR="008652ED" w:rsidRPr="003206FA">
        <w:rPr>
          <w:lang w:val="lv-LV"/>
        </w:rPr>
        <w:t>201</w:t>
      </w:r>
      <w:r w:rsidR="00D33E1F" w:rsidRPr="003206FA">
        <w:rPr>
          <w:lang w:val="lv-LV"/>
        </w:rPr>
        <w:t>7</w:t>
      </w:r>
      <w:r w:rsidR="008652ED" w:rsidRPr="003206FA">
        <w:rPr>
          <w:lang w:val="lv-LV"/>
        </w:rPr>
        <w:t>.</w:t>
      </w:r>
      <w:r w:rsidR="00261B14" w:rsidRPr="003206FA">
        <w:rPr>
          <w:lang w:val="lv-LV"/>
        </w:rPr>
        <w:t> </w:t>
      </w:r>
      <w:r w:rsidR="008652ED" w:rsidRPr="003206FA">
        <w:rPr>
          <w:lang w:val="lv-LV"/>
        </w:rPr>
        <w:t>gada</w:t>
      </w:r>
      <w:r w:rsidR="002B5B80" w:rsidRPr="003206FA">
        <w:rPr>
          <w:lang w:val="lv-LV"/>
        </w:rPr>
        <w:t xml:space="preserve"> </w:t>
      </w:r>
      <w:r w:rsidR="001E3F68">
        <w:rPr>
          <w:lang w:val="lv-LV"/>
        </w:rPr>
        <w:t>21</w:t>
      </w:r>
      <w:r w:rsidR="00C7086E" w:rsidRPr="003206FA">
        <w:rPr>
          <w:lang w:val="lv-LV"/>
        </w:rPr>
        <w:t>. februārī</w:t>
      </w:r>
    </w:p>
    <w:p w:rsidR="00F53D28" w:rsidRPr="003206FA" w:rsidRDefault="00F53D28" w:rsidP="00B754D0">
      <w:pPr>
        <w:rPr>
          <w:lang w:val="lv-LV"/>
        </w:rPr>
      </w:pPr>
    </w:p>
    <w:p w:rsidR="0004311A" w:rsidRPr="003206FA" w:rsidRDefault="0004311A" w:rsidP="001E4A0E">
      <w:pPr>
        <w:jc w:val="both"/>
        <w:rPr>
          <w:lang w:val="lv-LV"/>
        </w:rPr>
      </w:pPr>
      <w:r w:rsidRPr="003206FA">
        <w:rPr>
          <w:lang w:val="lv-LV"/>
        </w:rPr>
        <w:t>Ar Ieslodzījuma vietu pārvaldes (turpmāk – Pārvalde) priekšnieka 201</w:t>
      </w:r>
      <w:r w:rsidR="00D33E1F" w:rsidRPr="003206FA">
        <w:rPr>
          <w:lang w:val="lv-LV"/>
        </w:rPr>
        <w:t>7</w:t>
      </w:r>
      <w:r w:rsidRPr="003206FA">
        <w:rPr>
          <w:lang w:val="lv-LV"/>
        </w:rPr>
        <w:t>.</w:t>
      </w:r>
      <w:r w:rsidR="00261B14" w:rsidRPr="003206FA">
        <w:rPr>
          <w:lang w:val="lv-LV"/>
        </w:rPr>
        <w:t> </w:t>
      </w:r>
      <w:r w:rsidRPr="003206FA">
        <w:rPr>
          <w:lang w:val="lv-LV"/>
        </w:rPr>
        <w:t xml:space="preserve">gada </w:t>
      </w:r>
      <w:r w:rsidR="00D33E1F" w:rsidRPr="003206FA">
        <w:rPr>
          <w:lang w:val="lv-LV"/>
        </w:rPr>
        <w:t>2. janvāra</w:t>
      </w:r>
      <w:r w:rsidRPr="003206FA">
        <w:rPr>
          <w:lang w:val="lv-LV"/>
        </w:rPr>
        <w:t xml:space="preserve"> rīkojumu Nr.</w:t>
      </w:r>
      <w:r w:rsidR="00261B14" w:rsidRPr="003206FA">
        <w:rPr>
          <w:lang w:val="lv-LV"/>
        </w:rPr>
        <w:t> </w:t>
      </w:r>
      <w:r w:rsidR="00D33E1F" w:rsidRPr="003206FA">
        <w:rPr>
          <w:lang w:val="lv-LV"/>
        </w:rPr>
        <w:t>2</w:t>
      </w:r>
      <w:r w:rsidRPr="003206FA">
        <w:rPr>
          <w:lang w:val="lv-LV"/>
        </w:rPr>
        <w:t xml:space="preserve"> „Par iepirkum</w:t>
      </w:r>
      <w:r w:rsidR="00DC7C58" w:rsidRPr="003206FA">
        <w:rPr>
          <w:lang w:val="lv-LV"/>
        </w:rPr>
        <w:t>u</w:t>
      </w:r>
      <w:r w:rsidRPr="003206FA">
        <w:rPr>
          <w:lang w:val="lv-LV"/>
        </w:rPr>
        <w:t xml:space="preserve"> komisijas izveidošanu” izveidotās </w:t>
      </w:r>
      <w:r w:rsidR="00416A68" w:rsidRPr="003206FA">
        <w:rPr>
          <w:lang w:val="lv-LV"/>
        </w:rPr>
        <w:t xml:space="preserve">Pārvaldes </w:t>
      </w:r>
      <w:r w:rsidRPr="003206FA">
        <w:rPr>
          <w:lang w:val="lv-LV"/>
        </w:rPr>
        <w:t>iepirkum</w:t>
      </w:r>
      <w:r w:rsidR="00416A68" w:rsidRPr="003206FA">
        <w:rPr>
          <w:lang w:val="lv-LV"/>
        </w:rPr>
        <w:t>u</w:t>
      </w:r>
      <w:r w:rsidRPr="003206FA">
        <w:rPr>
          <w:lang w:val="lv-LV"/>
        </w:rPr>
        <w:t xml:space="preserve"> komisijas </w:t>
      </w:r>
      <w:r w:rsidR="00416A68" w:rsidRPr="003206FA">
        <w:rPr>
          <w:lang w:val="lv-LV"/>
        </w:rPr>
        <w:t>(turpmāk – komisija)</w:t>
      </w:r>
      <w:r w:rsidR="00CB6F4E" w:rsidRPr="003206FA">
        <w:rPr>
          <w:lang w:val="lv-LV"/>
        </w:rPr>
        <w:t xml:space="preserve"> iepirkuma “</w:t>
      </w:r>
      <w:r w:rsidR="00244447" w:rsidRPr="003206FA">
        <w:rPr>
          <w:bCs/>
          <w:lang w:val="lv-LV"/>
        </w:rPr>
        <w:t xml:space="preserve">Pētījuma </w:t>
      </w:r>
      <w:r w:rsidR="00244447" w:rsidRPr="003206FA">
        <w:rPr>
          <w:lang w:val="lv-LV"/>
        </w:rPr>
        <w:t>“Risku un vajadzību novērtējums personām, kuras piedalīsies atkarību mazināšanas programmās” veikšana</w:t>
      </w:r>
      <w:r w:rsidR="001E4A0E" w:rsidRPr="003206FA">
        <w:rPr>
          <w:lang w:val="lv-LV"/>
        </w:rPr>
        <w:t>”</w:t>
      </w:r>
      <w:r w:rsidR="00A004AF" w:rsidRPr="003206FA">
        <w:rPr>
          <w:lang w:val="lv-LV"/>
        </w:rPr>
        <w:t xml:space="preserve"> (iepirkuma identifikācijas numurs </w:t>
      </w:r>
      <w:proofErr w:type="spellStart"/>
      <w:r w:rsidR="00A004AF" w:rsidRPr="003206FA">
        <w:rPr>
          <w:lang w:val="lv-LV"/>
        </w:rPr>
        <w:t>IeVP</w:t>
      </w:r>
      <w:proofErr w:type="spellEnd"/>
      <w:r w:rsidR="00A004AF" w:rsidRPr="003206FA">
        <w:rPr>
          <w:lang w:val="lv-LV"/>
        </w:rPr>
        <w:t> 201</w:t>
      </w:r>
      <w:r w:rsidR="002B5029" w:rsidRPr="003206FA">
        <w:rPr>
          <w:lang w:val="lv-LV"/>
        </w:rPr>
        <w:t>7</w:t>
      </w:r>
      <w:r w:rsidR="00A004AF" w:rsidRPr="003206FA">
        <w:rPr>
          <w:lang w:val="lv-LV"/>
        </w:rPr>
        <w:t>/</w:t>
      </w:r>
      <w:r w:rsidR="00B51681" w:rsidRPr="003206FA">
        <w:rPr>
          <w:lang w:val="lv-LV"/>
        </w:rPr>
        <w:t>1</w:t>
      </w:r>
      <w:r w:rsidR="00A004AF" w:rsidRPr="003206FA">
        <w:rPr>
          <w:lang w:val="lv-LV"/>
        </w:rPr>
        <w:t>/NFI) (turpmāk – Iepirkums)</w:t>
      </w:r>
      <w:r w:rsidR="001E4A0E" w:rsidRPr="003206FA">
        <w:rPr>
          <w:lang w:val="lv-LV"/>
        </w:rPr>
        <w:t xml:space="preserve"> </w:t>
      </w:r>
      <w:r w:rsidRPr="003206FA">
        <w:rPr>
          <w:lang w:val="lv-LV"/>
        </w:rPr>
        <w:t>sēdē plkst.</w:t>
      </w:r>
      <w:r w:rsidR="007D0EE1">
        <w:rPr>
          <w:lang w:val="lv-LV"/>
        </w:rPr>
        <w:t>13</w:t>
      </w:r>
      <w:r w:rsidR="00296EFE" w:rsidRPr="003206FA">
        <w:rPr>
          <w:lang w:val="lv-LV"/>
        </w:rPr>
        <w:t>.</w:t>
      </w:r>
      <w:r w:rsidR="007D0EE1">
        <w:rPr>
          <w:lang w:val="lv-LV"/>
        </w:rPr>
        <w:t>10</w:t>
      </w:r>
      <w:r w:rsidRPr="003206FA">
        <w:rPr>
          <w:lang w:val="lv-LV"/>
        </w:rPr>
        <w:t xml:space="preserve">, Stabu ielā 89, Rīgā, </w:t>
      </w:r>
      <w:r w:rsidR="00296EFE" w:rsidRPr="003206FA">
        <w:rPr>
          <w:lang w:val="lv-LV"/>
        </w:rPr>
        <w:t>314. kabinetā</w:t>
      </w:r>
      <w:r w:rsidRPr="003206FA">
        <w:rPr>
          <w:lang w:val="lv-LV"/>
        </w:rPr>
        <w:t>, piedalās:</w:t>
      </w:r>
    </w:p>
    <w:p w:rsidR="0004311A" w:rsidRPr="003206FA" w:rsidRDefault="0004311A" w:rsidP="00B754D0">
      <w:pPr>
        <w:rPr>
          <w:lang w:val="lv-LV"/>
        </w:rPr>
      </w:pPr>
    </w:p>
    <w:p w:rsidR="006B3637" w:rsidRPr="003206FA" w:rsidRDefault="006B3637" w:rsidP="007957F1">
      <w:pPr>
        <w:jc w:val="both"/>
        <w:rPr>
          <w:b/>
          <w:lang w:val="lv-LV"/>
        </w:rPr>
      </w:pPr>
      <w:r w:rsidRPr="003206FA">
        <w:rPr>
          <w:b/>
          <w:lang w:val="lv-LV"/>
        </w:rPr>
        <w:t>komisijas priekšsēdētāja:</w:t>
      </w:r>
      <w:r w:rsidRPr="003206FA">
        <w:rPr>
          <w:lang w:val="lv-LV"/>
        </w:rPr>
        <w:t xml:space="preserve"> Pārvaldes </w:t>
      </w:r>
      <w:r w:rsidR="0019182A" w:rsidRPr="003206FA">
        <w:rPr>
          <w:lang w:val="lv-LV"/>
        </w:rPr>
        <w:t xml:space="preserve">priekšnieka vietniece majore Tatjana </w:t>
      </w:r>
      <w:proofErr w:type="spellStart"/>
      <w:r w:rsidR="0019182A" w:rsidRPr="003206FA">
        <w:rPr>
          <w:lang w:val="lv-LV"/>
        </w:rPr>
        <w:t>Trocka</w:t>
      </w:r>
      <w:proofErr w:type="spellEnd"/>
      <w:r w:rsidRPr="003206FA">
        <w:rPr>
          <w:bCs/>
          <w:lang w:val="lv-LV"/>
        </w:rPr>
        <w:t>;</w:t>
      </w:r>
    </w:p>
    <w:p w:rsidR="003E4752" w:rsidRPr="003206FA" w:rsidRDefault="006D1797" w:rsidP="007957F1">
      <w:pPr>
        <w:jc w:val="both"/>
        <w:rPr>
          <w:lang w:val="lv-LV"/>
        </w:rPr>
      </w:pPr>
      <w:r w:rsidRPr="003206FA">
        <w:rPr>
          <w:b/>
          <w:lang w:val="lv-LV"/>
        </w:rPr>
        <w:t>k</w:t>
      </w:r>
      <w:r w:rsidR="003E4752" w:rsidRPr="003206FA">
        <w:rPr>
          <w:b/>
          <w:lang w:val="lv-LV"/>
        </w:rPr>
        <w:t xml:space="preserve">omisijas priekšsēdētāja vietniece: </w:t>
      </w:r>
      <w:r w:rsidR="003E4752" w:rsidRPr="003206FA">
        <w:rPr>
          <w:lang w:val="lv-LV"/>
        </w:rPr>
        <w:t xml:space="preserve">Pārvaldes centrālā aparāta Tiesiskā regulējuma daļas </w:t>
      </w:r>
      <w:r w:rsidR="00774C19" w:rsidRPr="003206FA">
        <w:rPr>
          <w:lang w:val="lv-LV"/>
        </w:rPr>
        <w:t>galvenā juriste majore</w:t>
      </w:r>
      <w:r w:rsidR="003E4752" w:rsidRPr="003206FA">
        <w:rPr>
          <w:lang w:val="lv-LV"/>
        </w:rPr>
        <w:t xml:space="preserve"> </w:t>
      </w:r>
      <w:proofErr w:type="spellStart"/>
      <w:r w:rsidR="003E4752" w:rsidRPr="003206FA">
        <w:rPr>
          <w:lang w:val="lv-LV"/>
        </w:rPr>
        <w:t>Nataļja</w:t>
      </w:r>
      <w:proofErr w:type="spellEnd"/>
      <w:r w:rsidR="003E4752" w:rsidRPr="003206FA">
        <w:rPr>
          <w:lang w:val="lv-LV"/>
        </w:rPr>
        <w:t xml:space="preserve"> Gruzdova;</w:t>
      </w:r>
    </w:p>
    <w:p w:rsidR="007F2C81" w:rsidRPr="003206FA" w:rsidRDefault="007F2C81" w:rsidP="007957F1">
      <w:pPr>
        <w:jc w:val="both"/>
        <w:rPr>
          <w:b/>
          <w:lang w:val="lv-LV"/>
        </w:rPr>
      </w:pPr>
      <w:r w:rsidRPr="003206FA">
        <w:rPr>
          <w:b/>
          <w:lang w:val="lv-LV"/>
        </w:rPr>
        <w:t>komisijas locekļi:</w:t>
      </w:r>
    </w:p>
    <w:p w:rsidR="004C48CF" w:rsidRPr="003206FA" w:rsidRDefault="004C48CF" w:rsidP="007957F1">
      <w:pPr>
        <w:jc w:val="both"/>
        <w:rPr>
          <w:lang w:val="lv-LV"/>
        </w:rPr>
      </w:pPr>
      <w:r w:rsidRPr="003206FA">
        <w:rPr>
          <w:lang w:val="lv-LV"/>
        </w:rPr>
        <w:t xml:space="preserve">Pārvaldes centrālā aparāta </w:t>
      </w:r>
      <w:r w:rsidR="003E4752" w:rsidRPr="003206FA">
        <w:rPr>
          <w:lang w:val="lv-LV"/>
        </w:rPr>
        <w:t>Uzraudzības daļas galvenais inspektors majors Madars Vekmanis</w:t>
      </w:r>
      <w:r w:rsidR="007957F1" w:rsidRPr="003206FA">
        <w:rPr>
          <w:lang w:val="lv-LV"/>
        </w:rPr>
        <w:t>;</w:t>
      </w:r>
    </w:p>
    <w:p w:rsidR="00F53D28" w:rsidRPr="003206FA" w:rsidRDefault="00267C46" w:rsidP="007957F1">
      <w:pPr>
        <w:jc w:val="both"/>
        <w:rPr>
          <w:lang w:val="lv-LV"/>
        </w:rPr>
      </w:pPr>
      <w:r w:rsidRPr="003206FA">
        <w:rPr>
          <w:lang w:val="lv-LV"/>
        </w:rPr>
        <w:t xml:space="preserve">Pārvaldes centrālā aparāta </w:t>
      </w:r>
      <w:r w:rsidR="00AB3FAD" w:rsidRPr="003206FA">
        <w:rPr>
          <w:lang w:val="lv-LV"/>
        </w:rPr>
        <w:t>Finanšu vadības un kontroles daļas vadītāja kapteine Inesa Mališeva</w:t>
      </w:r>
      <w:r w:rsidR="007957F1" w:rsidRPr="003206FA">
        <w:rPr>
          <w:lang w:val="lv-LV"/>
        </w:rPr>
        <w:t>;</w:t>
      </w:r>
    </w:p>
    <w:p w:rsidR="007957F1" w:rsidRPr="003206FA" w:rsidRDefault="007957F1" w:rsidP="007957F1">
      <w:pPr>
        <w:jc w:val="both"/>
        <w:rPr>
          <w:lang w:val="lv-LV"/>
        </w:rPr>
      </w:pPr>
      <w:r w:rsidRPr="003206FA">
        <w:rPr>
          <w:lang w:val="lv-LV"/>
        </w:rPr>
        <w:t xml:space="preserve">Pārvaldes centrālā aparāta Nodrošinājuma daļas ugunsdrošības un civilās aizsardzības tehniķis Gints </w:t>
      </w:r>
      <w:proofErr w:type="spellStart"/>
      <w:r w:rsidRPr="003206FA">
        <w:rPr>
          <w:lang w:val="lv-LV"/>
        </w:rPr>
        <w:t>Bogdanovs</w:t>
      </w:r>
      <w:proofErr w:type="spellEnd"/>
      <w:r w:rsidRPr="003206FA">
        <w:rPr>
          <w:lang w:val="lv-LV"/>
        </w:rPr>
        <w:t>.</w:t>
      </w:r>
    </w:p>
    <w:p w:rsidR="003E52B1" w:rsidRPr="003206FA" w:rsidRDefault="003E52B1" w:rsidP="003E52B1">
      <w:pPr>
        <w:ind w:firstLine="540"/>
        <w:jc w:val="both"/>
        <w:rPr>
          <w:lang w:val="lv-LV"/>
        </w:rPr>
      </w:pPr>
    </w:p>
    <w:p w:rsidR="00F53D28" w:rsidRPr="003206FA" w:rsidRDefault="00E36ACF" w:rsidP="00E36ACF">
      <w:pPr>
        <w:rPr>
          <w:b/>
          <w:u w:val="single"/>
          <w:lang w:val="lv-LV"/>
        </w:rPr>
      </w:pPr>
      <w:r w:rsidRPr="003206FA">
        <w:rPr>
          <w:b/>
          <w:u w:val="single"/>
          <w:lang w:val="lv-LV"/>
        </w:rPr>
        <w:t>Darba kārtības jautājumi:</w:t>
      </w:r>
      <w:r w:rsidRPr="003206FA">
        <w:rPr>
          <w:lang w:val="lv-LV"/>
        </w:rPr>
        <w:t xml:space="preserve"> Iepirkumam iesniegtā piedāvājuma </w:t>
      </w:r>
      <w:r w:rsidR="000E7034" w:rsidRPr="003206FA">
        <w:rPr>
          <w:lang w:val="lv-LV"/>
        </w:rPr>
        <w:t>vērtēšana</w:t>
      </w:r>
      <w:r w:rsidRPr="003206FA">
        <w:rPr>
          <w:lang w:val="lv-LV"/>
        </w:rPr>
        <w:t>.</w:t>
      </w:r>
    </w:p>
    <w:p w:rsidR="00E36ACF" w:rsidRPr="003206FA" w:rsidRDefault="00E36ACF" w:rsidP="00B754D0">
      <w:pPr>
        <w:pStyle w:val="BodyTextIndent3"/>
        <w:ind w:firstLine="0"/>
        <w:rPr>
          <w:b/>
          <w:sz w:val="24"/>
          <w:szCs w:val="24"/>
          <w:u w:val="single"/>
          <w:lang w:val="lv-LV"/>
        </w:rPr>
      </w:pPr>
    </w:p>
    <w:p w:rsidR="00F53D28" w:rsidRPr="003206FA" w:rsidRDefault="00F53D28" w:rsidP="00B754D0">
      <w:pPr>
        <w:pStyle w:val="BodyTextIndent3"/>
        <w:ind w:firstLine="0"/>
        <w:rPr>
          <w:sz w:val="24"/>
          <w:szCs w:val="24"/>
          <w:lang w:val="lv-LV"/>
        </w:rPr>
      </w:pPr>
      <w:r w:rsidRPr="003206FA">
        <w:rPr>
          <w:b/>
          <w:sz w:val="24"/>
          <w:szCs w:val="24"/>
          <w:u w:val="single"/>
          <w:lang w:val="lv-LV"/>
        </w:rPr>
        <w:t>Sēdi vada:</w:t>
      </w:r>
      <w:r w:rsidR="002F3F30" w:rsidRPr="003206FA">
        <w:rPr>
          <w:sz w:val="24"/>
          <w:szCs w:val="24"/>
          <w:lang w:val="lv-LV"/>
        </w:rPr>
        <w:t xml:space="preserve"> </w:t>
      </w:r>
      <w:r w:rsidR="00C03E31" w:rsidRPr="003206FA">
        <w:rPr>
          <w:sz w:val="24"/>
          <w:szCs w:val="24"/>
          <w:lang w:val="lv-LV"/>
        </w:rPr>
        <w:t>T. </w:t>
      </w:r>
      <w:proofErr w:type="spellStart"/>
      <w:r w:rsidR="00C03E31" w:rsidRPr="003206FA">
        <w:rPr>
          <w:sz w:val="24"/>
          <w:szCs w:val="24"/>
          <w:lang w:val="lv-LV"/>
        </w:rPr>
        <w:t>Trocka</w:t>
      </w:r>
      <w:proofErr w:type="spellEnd"/>
      <w:r w:rsidR="00DC7C58" w:rsidRPr="003206FA">
        <w:rPr>
          <w:sz w:val="24"/>
          <w:szCs w:val="24"/>
          <w:lang w:val="lv-LV"/>
        </w:rPr>
        <w:t>.</w:t>
      </w:r>
    </w:p>
    <w:p w:rsidR="00F53D28" w:rsidRPr="003206FA" w:rsidRDefault="00F53D28" w:rsidP="00B754D0">
      <w:pPr>
        <w:pStyle w:val="BodyTextIndent3"/>
        <w:ind w:firstLine="0"/>
        <w:rPr>
          <w:b/>
          <w:sz w:val="24"/>
          <w:szCs w:val="24"/>
          <w:u w:val="single"/>
          <w:lang w:val="lv-LV"/>
        </w:rPr>
      </w:pPr>
    </w:p>
    <w:p w:rsidR="00F53D28" w:rsidRPr="003206FA" w:rsidRDefault="00F53D28" w:rsidP="00B754D0">
      <w:pPr>
        <w:pStyle w:val="BodyTextIndent3"/>
        <w:ind w:firstLine="0"/>
        <w:rPr>
          <w:b/>
          <w:sz w:val="24"/>
          <w:szCs w:val="24"/>
          <w:u w:val="single"/>
          <w:lang w:val="lv-LV"/>
        </w:rPr>
      </w:pPr>
      <w:r w:rsidRPr="003206FA">
        <w:rPr>
          <w:b/>
          <w:sz w:val="24"/>
          <w:szCs w:val="24"/>
          <w:u w:val="single"/>
          <w:lang w:val="lv-LV"/>
        </w:rPr>
        <w:t>Sēdes gaita:</w:t>
      </w:r>
    </w:p>
    <w:p w:rsidR="00E61167" w:rsidRPr="003206FA" w:rsidRDefault="00E36ACF" w:rsidP="00A9612E">
      <w:pPr>
        <w:jc w:val="both"/>
        <w:rPr>
          <w:lang w:val="lv-LV"/>
        </w:rPr>
      </w:pPr>
      <w:r w:rsidRPr="003206FA">
        <w:rPr>
          <w:lang w:val="lv-LV"/>
        </w:rPr>
        <w:t>T. </w:t>
      </w:r>
      <w:proofErr w:type="spellStart"/>
      <w:r w:rsidRPr="003206FA">
        <w:rPr>
          <w:lang w:val="lv-LV"/>
        </w:rPr>
        <w:t>Trocka</w:t>
      </w:r>
      <w:proofErr w:type="spellEnd"/>
      <w:r w:rsidRPr="003206FA">
        <w:rPr>
          <w:lang w:val="lv-LV"/>
        </w:rPr>
        <w:t xml:space="preserve"> </w:t>
      </w:r>
      <w:r w:rsidR="00A9612E" w:rsidRPr="003206FA">
        <w:rPr>
          <w:lang w:val="lv-LV"/>
        </w:rPr>
        <w:t>nosauc piedāvājumu</w:t>
      </w:r>
      <w:r w:rsidRPr="003206FA">
        <w:rPr>
          <w:lang w:val="lv-LV"/>
        </w:rPr>
        <w:t xml:space="preserve"> </w:t>
      </w:r>
      <w:r w:rsidR="00A9612E" w:rsidRPr="003206FA">
        <w:rPr>
          <w:lang w:val="lv-LV"/>
        </w:rPr>
        <w:t>iesniegušo pretendentu</w:t>
      </w:r>
      <w:r w:rsidRPr="003206FA">
        <w:rPr>
          <w:lang w:val="lv-LV"/>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
        <w:gridCol w:w="2686"/>
        <w:gridCol w:w="2361"/>
        <w:gridCol w:w="1792"/>
        <w:gridCol w:w="1361"/>
      </w:tblGrid>
      <w:tr w:rsidR="00A9612E" w:rsidRPr="003206FA" w:rsidTr="008E6222">
        <w:trPr>
          <w:trHeight w:val="792"/>
          <w:jc w:val="center"/>
        </w:trPr>
        <w:tc>
          <w:tcPr>
            <w:tcW w:w="475" w:type="pct"/>
            <w:vAlign w:val="center"/>
          </w:tcPr>
          <w:p w:rsidR="00A9612E" w:rsidRPr="003206FA" w:rsidRDefault="00A9612E" w:rsidP="008E6222">
            <w:pPr>
              <w:jc w:val="center"/>
              <w:rPr>
                <w:lang w:val="lv-LV"/>
              </w:rPr>
            </w:pPr>
            <w:r w:rsidRPr="003206FA">
              <w:rPr>
                <w:lang w:val="lv-LV"/>
              </w:rPr>
              <w:t>Nr.</w:t>
            </w:r>
          </w:p>
          <w:p w:rsidR="00A9612E" w:rsidRPr="003206FA" w:rsidRDefault="00A9612E" w:rsidP="008E6222">
            <w:pPr>
              <w:jc w:val="center"/>
              <w:rPr>
                <w:lang w:val="lv-LV"/>
              </w:rPr>
            </w:pPr>
            <w:r w:rsidRPr="003206FA">
              <w:rPr>
                <w:lang w:val="lv-LV"/>
              </w:rPr>
              <w:t>p.k.</w:t>
            </w:r>
          </w:p>
        </w:tc>
        <w:tc>
          <w:tcPr>
            <w:tcW w:w="1482" w:type="pct"/>
            <w:vAlign w:val="center"/>
          </w:tcPr>
          <w:p w:rsidR="00A9612E" w:rsidRPr="003206FA" w:rsidRDefault="00A9612E" w:rsidP="008E6222">
            <w:pPr>
              <w:jc w:val="center"/>
              <w:rPr>
                <w:lang w:val="lv-LV"/>
              </w:rPr>
            </w:pPr>
            <w:r w:rsidRPr="003206FA">
              <w:rPr>
                <w:lang w:val="lv-LV"/>
              </w:rPr>
              <w:t>Pretendenta</w:t>
            </w:r>
          </w:p>
          <w:p w:rsidR="00A9612E" w:rsidRPr="003206FA" w:rsidRDefault="00A9612E" w:rsidP="008E6222">
            <w:pPr>
              <w:jc w:val="center"/>
              <w:rPr>
                <w:lang w:val="lv-LV"/>
              </w:rPr>
            </w:pPr>
            <w:r w:rsidRPr="003206FA">
              <w:rPr>
                <w:lang w:val="lv-LV"/>
              </w:rPr>
              <w:t>nosaukums un reģistrācijas Nr.</w:t>
            </w:r>
          </w:p>
        </w:tc>
        <w:tc>
          <w:tcPr>
            <w:tcW w:w="1303" w:type="pct"/>
            <w:vAlign w:val="center"/>
          </w:tcPr>
          <w:p w:rsidR="00A9612E" w:rsidRPr="003206FA" w:rsidRDefault="00A9612E" w:rsidP="008E6222">
            <w:pPr>
              <w:jc w:val="center"/>
              <w:rPr>
                <w:lang w:val="lv-LV"/>
              </w:rPr>
            </w:pPr>
            <w:r w:rsidRPr="003206FA">
              <w:rPr>
                <w:lang w:val="lv-LV"/>
              </w:rPr>
              <w:t>Pretendenta juridiskā</w:t>
            </w:r>
          </w:p>
          <w:p w:rsidR="00A9612E" w:rsidRPr="003206FA" w:rsidRDefault="00A9612E" w:rsidP="008E6222">
            <w:pPr>
              <w:jc w:val="center"/>
              <w:rPr>
                <w:lang w:val="lv-LV"/>
              </w:rPr>
            </w:pPr>
            <w:r w:rsidRPr="003206FA">
              <w:rPr>
                <w:lang w:val="lv-LV"/>
              </w:rPr>
              <w:t>adrese</w:t>
            </w:r>
          </w:p>
        </w:tc>
        <w:tc>
          <w:tcPr>
            <w:tcW w:w="989" w:type="pct"/>
            <w:vAlign w:val="center"/>
          </w:tcPr>
          <w:p w:rsidR="00A9612E" w:rsidRPr="003206FA" w:rsidRDefault="00A9612E" w:rsidP="008E6222">
            <w:pPr>
              <w:jc w:val="center"/>
              <w:rPr>
                <w:lang w:val="lv-LV"/>
              </w:rPr>
            </w:pPr>
            <w:r w:rsidRPr="003206FA">
              <w:rPr>
                <w:lang w:val="lv-LV"/>
              </w:rPr>
              <w:t>Pretendenta piedāvājuma saņemšanas datums un laiks</w:t>
            </w:r>
          </w:p>
        </w:tc>
        <w:tc>
          <w:tcPr>
            <w:tcW w:w="751" w:type="pct"/>
            <w:vAlign w:val="center"/>
          </w:tcPr>
          <w:p w:rsidR="00A9612E" w:rsidRPr="003206FA" w:rsidRDefault="00A9612E" w:rsidP="008E6222">
            <w:pPr>
              <w:ind w:left="-95"/>
              <w:jc w:val="center"/>
              <w:rPr>
                <w:lang w:val="lv-LV"/>
              </w:rPr>
            </w:pPr>
            <w:r w:rsidRPr="003206FA">
              <w:rPr>
                <w:lang w:val="lv-LV"/>
              </w:rPr>
              <w:t>Piedāvājuma reģistrācijas Nr.</w:t>
            </w:r>
          </w:p>
        </w:tc>
      </w:tr>
      <w:tr w:rsidR="00A9612E" w:rsidRPr="003206FA" w:rsidTr="008E6222">
        <w:trPr>
          <w:trHeight w:val="792"/>
          <w:jc w:val="center"/>
        </w:trPr>
        <w:tc>
          <w:tcPr>
            <w:tcW w:w="475" w:type="pct"/>
          </w:tcPr>
          <w:p w:rsidR="00A9612E" w:rsidRPr="003206FA" w:rsidRDefault="00A9612E" w:rsidP="008E6222">
            <w:pPr>
              <w:jc w:val="center"/>
              <w:rPr>
                <w:lang w:val="lv-LV"/>
              </w:rPr>
            </w:pPr>
            <w:r w:rsidRPr="003206FA">
              <w:rPr>
                <w:lang w:val="lv-LV"/>
              </w:rPr>
              <w:t>1.</w:t>
            </w:r>
          </w:p>
        </w:tc>
        <w:tc>
          <w:tcPr>
            <w:tcW w:w="1482" w:type="pct"/>
            <w:vAlign w:val="center"/>
          </w:tcPr>
          <w:p w:rsidR="00A9612E" w:rsidRPr="003206FA" w:rsidRDefault="00881319" w:rsidP="00A9612E">
            <w:pPr>
              <w:jc w:val="center"/>
              <w:rPr>
                <w:lang w:val="lv-LV"/>
              </w:rPr>
            </w:pPr>
            <w:r w:rsidRPr="003206FA">
              <w:rPr>
                <w:lang w:val="lv-LV"/>
              </w:rPr>
              <w:t>Rīgas Stradiņa universitāte, reģistrācijas Nr.90000013771</w:t>
            </w:r>
          </w:p>
        </w:tc>
        <w:tc>
          <w:tcPr>
            <w:tcW w:w="1303" w:type="pct"/>
            <w:vAlign w:val="center"/>
          </w:tcPr>
          <w:p w:rsidR="00A9612E" w:rsidRPr="003206FA" w:rsidRDefault="00832DEA" w:rsidP="008E6222">
            <w:pPr>
              <w:jc w:val="center"/>
              <w:rPr>
                <w:lang w:val="lv-LV"/>
              </w:rPr>
            </w:pPr>
            <w:r w:rsidRPr="003206FA">
              <w:rPr>
                <w:lang w:val="lv-LV"/>
              </w:rPr>
              <w:t>Dzirciema iela 16, Rīga, LV-1007</w:t>
            </w:r>
          </w:p>
        </w:tc>
        <w:tc>
          <w:tcPr>
            <w:tcW w:w="989" w:type="pct"/>
            <w:vAlign w:val="center"/>
          </w:tcPr>
          <w:p w:rsidR="00A9612E" w:rsidRPr="003206FA" w:rsidRDefault="00A9612E" w:rsidP="00881319">
            <w:pPr>
              <w:jc w:val="center"/>
              <w:rPr>
                <w:lang w:val="lv-LV"/>
              </w:rPr>
            </w:pPr>
            <w:r w:rsidRPr="003206FA">
              <w:rPr>
                <w:lang w:val="lv-LV"/>
              </w:rPr>
              <w:t>2017. gada 1</w:t>
            </w:r>
            <w:r w:rsidR="00881319" w:rsidRPr="003206FA">
              <w:rPr>
                <w:lang w:val="lv-LV"/>
              </w:rPr>
              <w:t>3</w:t>
            </w:r>
            <w:r w:rsidRPr="003206FA">
              <w:rPr>
                <w:lang w:val="lv-LV"/>
              </w:rPr>
              <w:t>. februāris, plkst.</w:t>
            </w:r>
            <w:r w:rsidR="00881319" w:rsidRPr="003206FA">
              <w:rPr>
                <w:lang w:val="lv-LV"/>
              </w:rPr>
              <w:t>8.39</w:t>
            </w:r>
          </w:p>
        </w:tc>
        <w:tc>
          <w:tcPr>
            <w:tcW w:w="751" w:type="pct"/>
            <w:vAlign w:val="center"/>
          </w:tcPr>
          <w:p w:rsidR="00A9612E" w:rsidRPr="003206FA" w:rsidRDefault="000E6087" w:rsidP="008E6222">
            <w:pPr>
              <w:ind w:left="-95"/>
              <w:jc w:val="center"/>
              <w:rPr>
                <w:lang w:val="lv-LV"/>
              </w:rPr>
            </w:pPr>
            <w:r w:rsidRPr="003206FA">
              <w:rPr>
                <w:lang w:val="lv-LV"/>
              </w:rPr>
              <w:t>2409</w:t>
            </w:r>
          </w:p>
        </w:tc>
      </w:tr>
    </w:tbl>
    <w:p w:rsidR="00A9612E" w:rsidRPr="003206FA" w:rsidRDefault="00A9612E" w:rsidP="00A9612E">
      <w:pPr>
        <w:jc w:val="both"/>
        <w:rPr>
          <w:b/>
          <w:u w:val="single"/>
          <w:lang w:val="lv-LV"/>
        </w:rPr>
      </w:pPr>
    </w:p>
    <w:p w:rsidR="00222CF2" w:rsidRPr="003206FA" w:rsidRDefault="00222CF2" w:rsidP="00222CF2">
      <w:pPr>
        <w:jc w:val="both"/>
        <w:rPr>
          <w:lang w:val="lv-LV"/>
        </w:rPr>
      </w:pPr>
      <w:r w:rsidRPr="003206FA">
        <w:rPr>
          <w:b/>
          <w:u w:val="single"/>
          <w:lang w:val="lv-LV"/>
        </w:rPr>
        <w:t>Piedāvājuma izvēles kritērijs:</w:t>
      </w:r>
      <w:r w:rsidRPr="003206FA">
        <w:rPr>
          <w:lang w:val="lv-LV"/>
        </w:rPr>
        <w:t xml:space="preserve"> Piedāvājuma izvēles kritērijs ir piedāvājums, kas atbilst Nolikumā minētajām prasībām un Tehniskajai specifikācijai</w:t>
      </w:r>
      <w:r w:rsidRPr="003206FA">
        <w:rPr>
          <w:b/>
          <w:lang w:val="lv-LV"/>
        </w:rPr>
        <w:t xml:space="preserve"> </w:t>
      </w:r>
      <w:r w:rsidRPr="003206FA">
        <w:rPr>
          <w:lang w:val="lv-LV"/>
        </w:rPr>
        <w:t>ar viszemāko kopējo pakalpojuma līgumcenu.</w:t>
      </w:r>
      <w:r w:rsidRPr="003206FA">
        <w:rPr>
          <w:b/>
          <w:lang w:val="lv-LV"/>
        </w:rPr>
        <w:t xml:space="preserve"> </w:t>
      </w:r>
      <w:r w:rsidRPr="003206FA">
        <w:rPr>
          <w:lang w:val="lv-LV"/>
        </w:rPr>
        <w:t>Līgumcenā ir jāiekļauj visi nodokļi (izņemot PVN) un izdevumi, tajā skaitā transporta pakalpojumi, piegādes, u.c. izmaksas, kas saistītas ar Tehniskajā specifikācijā nenorādītu un neparedzētu darbu izpildi, kas saistīti ar Iepirkuma priekšmetu īstenošanu noteiktajā termiņā un vietā.</w:t>
      </w:r>
    </w:p>
    <w:p w:rsidR="00222CF2" w:rsidRPr="003206FA" w:rsidRDefault="00222CF2" w:rsidP="00222CF2">
      <w:pPr>
        <w:jc w:val="both"/>
        <w:rPr>
          <w:lang w:val="lv-LV"/>
        </w:rPr>
      </w:pPr>
    </w:p>
    <w:p w:rsidR="003E52B1" w:rsidRPr="003206FA" w:rsidRDefault="00BD591C" w:rsidP="00222CF2">
      <w:pPr>
        <w:jc w:val="both"/>
        <w:rPr>
          <w:lang w:val="lv-LV"/>
        </w:rPr>
      </w:pPr>
      <w:r w:rsidRPr="003206FA">
        <w:rPr>
          <w:lang w:val="lv-LV"/>
        </w:rPr>
        <w:t>Rīgas Stradiņa universitātes finanšu piedāvājums: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8"/>
        <w:gridCol w:w="3423"/>
      </w:tblGrid>
      <w:tr w:rsidR="003772A1" w:rsidRPr="003206FA" w:rsidTr="008E6222">
        <w:tc>
          <w:tcPr>
            <w:tcW w:w="3111" w:type="pct"/>
            <w:shd w:val="clear" w:color="auto" w:fill="auto"/>
            <w:vAlign w:val="center"/>
          </w:tcPr>
          <w:p w:rsidR="003772A1" w:rsidRPr="003206FA" w:rsidRDefault="003772A1" w:rsidP="008E6222">
            <w:pPr>
              <w:ind w:right="-257"/>
              <w:jc w:val="center"/>
              <w:rPr>
                <w:lang w:val="lv-LV"/>
              </w:rPr>
            </w:pPr>
            <w:r w:rsidRPr="003206FA">
              <w:rPr>
                <w:lang w:val="lv-LV"/>
              </w:rPr>
              <w:t>Pakalpojums</w:t>
            </w:r>
          </w:p>
        </w:tc>
        <w:tc>
          <w:tcPr>
            <w:tcW w:w="1889" w:type="pct"/>
            <w:shd w:val="clear" w:color="auto" w:fill="auto"/>
            <w:vAlign w:val="center"/>
          </w:tcPr>
          <w:p w:rsidR="003772A1" w:rsidRPr="003206FA" w:rsidRDefault="003772A1" w:rsidP="008E6222">
            <w:pPr>
              <w:ind w:right="-257"/>
              <w:jc w:val="center"/>
              <w:rPr>
                <w:lang w:val="lv-LV"/>
              </w:rPr>
            </w:pPr>
            <w:r w:rsidRPr="003206FA">
              <w:rPr>
                <w:lang w:val="lv-LV"/>
              </w:rPr>
              <w:t>Pakalpojuma cena* EUR bez PVN</w:t>
            </w:r>
          </w:p>
        </w:tc>
      </w:tr>
      <w:tr w:rsidR="003772A1" w:rsidRPr="003206FA" w:rsidTr="00967D7A">
        <w:tc>
          <w:tcPr>
            <w:tcW w:w="3111" w:type="pct"/>
            <w:shd w:val="clear" w:color="auto" w:fill="auto"/>
          </w:tcPr>
          <w:p w:rsidR="003772A1" w:rsidRPr="003206FA" w:rsidRDefault="003772A1" w:rsidP="008E6222">
            <w:pPr>
              <w:jc w:val="both"/>
              <w:rPr>
                <w:lang w:val="lv-LV"/>
              </w:rPr>
            </w:pPr>
            <w:r w:rsidRPr="003206FA">
              <w:rPr>
                <w:b/>
                <w:bCs/>
                <w:lang w:val="lv-LV"/>
              </w:rPr>
              <w:t xml:space="preserve">Pētījuma </w:t>
            </w:r>
            <w:r w:rsidRPr="003206FA">
              <w:rPr>
                <w:b/>
                <w:lang w:val="lv-LV"/>
              </w:rPr>
              <w:t>“Risku un vajadzību novērtējums personām, kuras piedalīsies atkarību mazināšanas programmās” veikšana</w:t>
            </w:r>
          </w:p>
        </w:tc>
        <w:tc>
          <w:tcPr>
            <w:tcW w:w="1889" w:type="pct"/>
            <w:shd w:val="clear" w:color="auto" w:fill="auto"/>
            <w:vAlign w:val="center"/>
          </w:tcPr>
          <w:p w:rsidR="003772A1" w:rsidRPr="003206FA" w:rsidRDefault="00967D7A" w:rsidP="00967D7A">
            <w:pPr>
              <w:ind w:right="-257"/>
              <w:jc w:val="center"/>
              <w:rPr>
                <w:lang w:val="lv-LV"/>
              </w:rPr>
            </w:pPr>
            <w:r w:rsidRPr="003206FA">
              <w:rPr>
                <w:lang w:val="lv-LV"/>
              </w:rPr>
              <w:t>24 335,39</w:t>
            </w:r>
          </w:p>
        </w:tc>
      </w:tr>
    </w:tbl>
    <w:p w:rsidR="003772A1" w:rsidRPr="003206FA" w:rsidRDefault="003772A1" w:rsidP="003772A1">
      <w:pPr>
        <w:ind w:right="-1"/>
        <w:jc w:val="both"/>
        <w:rPr>
          <w:lang w:val="lv-LV"/>
        </w:rPr>
      </w:pPr>
      <w:r w:rsidRPr="003206FA">
        <w:rPr>
          <w:lang w:val="lv-LV"/>
        </w:rPr>
        <w:t>*</w:t>
      </w:r>
      <w:r w:rsidRPr="003206FA">
        <w:rPr>
          <w:sz w:val="22"/>
          <w:szCs w:val="22"/>
          <w:lang w:val="lv-LV"/>
        </w:rPr>
        <w:t xml:space="preserve"> Pakalpojuma cenā ir jāiekļauj visi izdevumi, t.sk., ceļa un materiālu izdevumi, un nodokļi, izņemot pievienotās vērtības nodokli.</w:t>
      </w:r>
    </w:p>
    <w:p w:rsidR="00BD591C" w:rsidRPr="003206FA" w:rsidRDefault="00BD591C" w:rsidP="00B754D0">
      <w:pPr>
        <w:rPr>
          <w:b/>
          <w:u w:val="single"/>
          <w:lang w:val="lv-LV"/>
        </w:rPr>
      </w:pPr>
    </w:p>
    <w:p w:rsidR="00F53D28" w:rsidRPr="003206FA" w:rsidRDefault="002768EA" w:rsidP="00BD591C">
      <w:pPr>
        <w:pStyle w:val="BodyTextIndent2"/>
        <w:tabs>
          <w:tab w:val="left" w:pos="709"/>
        </w:tabs>
        <w:ind w:firstLine="0"/>
        <w:rPr>
          <w:lang w:val="lv-LV"/>
        </w:rPr>
      </w:pPr>
      <w:r w:rsidRPr="003206FA">
        <w:rPr>
          <w:lang w:val="lv-LV"/>
        </w:rPr>
        <w:tab/>
      </w:r>
      <w:r w:rsidR="00B84D99" w:rsidRPr="003206FA">
        <w:rPr>
          <w:lang w:val="lv-LV"/>
        </w:rPr>
        <w:t>Pirms iesniegtā piedāvājuma vērtēšanas uzsākšanas</w:t>
      </w:r>
      <w:r w:rsidR="00207A7F" w:rsidRPr="003206FA">
        <w:rPr>
          <w:lang w:val="lv-LV"/>
        </w:rPr>
        <w:t>, N. Gruzdova inform</w:t>
      </w:r>
      <w:r w:rsidR="00A93446" w:rsidRPr="003206FA">
        <w:rPr>
          <w:lang w:val="lv-LV"/>
        </w:rPr>
        <w:t>ē, ka no T</w:t>
      </w:r>
      <w:r w:rsidR="00207A7F" w:rsidRPr="003206FA">
        <w:rPr>
          <w:lang w:val="lv-LV"/>
        </w:rPr>
        <w:t xml:space="preserve">ieslietu ministrijas (turpmāk – Ministrija) 2017. gada 14. februārī ir saņemta </w:t>
      </w:r>
      <w:r w:rsidR="002C109A" w:rsidRPr="003206FA">
        <w:rPr>
          <w:lang w:val="lv-LV"/>
        </w:rPr>
        <w:t xml:space="preserve">šī paša datuma </w:t>
      </w:r>
      <w:r w:rsidR="00207A7F" w:rsidRPr="003206FA">
        <w:rPr>
          <w:lang w:val="lv-LV"/>
        </w:rPr>
        <w:t>vēstule Nr.</w:t>
      </w:r>
      <w:r w:rsidR="002C109A" w:rsidRPr="003206FA">
        <w:rPr>
          <w:lang w:val="lv-LV"/>
        </w:rPr>
        <w:t>21-5.4/477 "Par Ieslodzījuma vietu pārvaldes iepirkuma "</w:t>
      </w:r>
      <w:r w:rsidR="008E4BD9" w:rsidRPr="003206FA">
        <w:rPr>
          <w:bCs/>
          <w:lang w:val="lv-LV"/>
        </w:rPr>
        <w:t xml:space="preserve">Pētījuma </w:t>
      </w:r>
      <w:r w:rsidR="008E4BD9" w:rsidRPr="003206FA">
        <w:rPr>
          <w:lang w:val="lv-LV"/>
        </w:rPr>
        <w:t>“Risku un vajadzību novērtējums personām, kuras piedalīsies atkarību mazināšanas programmās” veikšana</w:t>
      </w:r>
      <w:r w:rsidR="002C109A" w:rsidRPr="003206FA">
        <w:rPr>
          <w:lang w:val="lv-LV"/>
        </w:rPr>
        <w:t>" (</w:t>
      </w:r>
      <w:proofErr w:type="spellStart"/>
      <w:r w:rsidR="002C109A" w:rsidRPr="003206FA">
        <w:rPr>
          <w:lang w:val="lv-LV"/>
        </w:rPr>
        <w:t>ident.Nr</w:t>
      </w:r>
      <w:proofErr w:type="spellEnd"/>
      <w:r w:rsidR="002C109A" w:rsidRPr="003206FA">
        <w:rPr>
          <w:lang w:val="lv-LV"/>
        </w:rPr>
        <w:t>. </w:t>
      </w:r>
      <w:proofErr w:type="spellStart"/>
      <w:r w:rsidR="002C109A" w:rsidRPr="003206FA">
        <w:rPr>
          <w:lang w:val="lv-LV"/>
        </w:rPr>
        <w:t>IeVP</w:t>
      </w:r>
      <w:proofErr w:type="spellEnd"/>
      <w:r w:rsidR="002C109A" w:rsidRPr="003206FA">
        <w:rPr>
          <w:lang w:val="lv-LV"/>
        </w:rPr>
        <w:t xml:space="preserve"> 2017/1/NFI dokumentācijas </w:t>
      </w:r>
      <w:proofErr w:type="spellStart"/>
      <w:r w:rsidR="002C109A" w:rsidRPr="003206FA">
        <w:rPr>
          <w:lang w:val="lv-LV"/>
        </w:rPr>
        <w:t>pirmspārbaudi</w:t>
      </w:r>
      <w:proofErr w:type="spellEnd"/>
      <w:r w:rsidR="002C109A" w:rsidRPr="003206FA">
        <w:rPr>
          <w:lang w:val="lv-LV"/>
        </w:rPr>
        <w:t>"</w:t>
      </w:r>
      <w:r w:rsidR="00D11B6A" w:rsidRPr="003206FA">
        <w:rPr>
          <w:lang w:val="lv-LV"/>
        </w:rPr>
        <w:t xml:space="preserve"> (turpmāk – Vēstule)</w:t>
      </w:r>
      <w:r w:rsidR="008E4BD9" w:rsidRPr="003206FA">
        <w:rPr>
          <w:lang w:val="lv-LV"/>
        </w:rPr>
        <w:t xml:space="preserve">, kurā Ministrija </w:t>
      </w:r>
      <w:r w:rsidR="008627EB" w:rsidRPr="003206FA">
        <w:rPr>
          <w:lang w:val="lv-LV"/>
        </w:rPr>
        <w:t xml:space="preserve">konceptuāli </w:t>
      </w:r>
      <w:r w:rsidR="008E4BD9" w:rsidRPr="003206FA">
        <w:rPr>
          <w:lang w:val="lv-LV"/>
        </w:rPr>
        <w:t>sniedz pozitīvu atzinumu</w:t>
      </w:r>
      <w:r w:rsidR="00207A7F" w:rsidRPr="003206FA">
        <w:rPr>
          <w:lang w:val="lv-LV"/>
        </w:rPr>
        <w:t xml:space="preserve"> </w:t>
      </w:r>
      <w:r w:rsidR="008627EB" w:rsidRPr="003206FA">
        <w:rPr>
          <w:lang w:val="lv-LV"/>
        </w:rPr>
        <w:t xml:space="preserve">un viedokli, vienlaikus </w:t>
      </w:r>
      <w:r w:rsidR="00A93446" w:rsidRPr="003206FA">
        <w:rPr>
          <w:lang w:val="lv-LV"/>
        </w:rPr>
        <w:t>sniedzot norādījumus par Nolikuma nosacījumu piemērošanu.</w:t>
      </w:r>
    </w:p>
    <w:p w:rsidR="002768EA" w:rsidRPr="003206FA" w:rsidRDefault="002768EA" w:rsidP="002768EA">
      <w:pPr>
        <w:ind w:firstLine="567"/>
        <w:jc w:val="both"/>
        <w:rPr>
          <w:b/>
          <w:u w:val="single"/>
          <w:lang w:val="lv-LV"/>
        </w:rPr>
      </w:pPr>
      <w:r w:rsidRPr="003206FA">
        <w:rPr>
          <w:b/>
          <w:u w:val="single"/>
          <w:lang w:val="lv-LV"/>
        </w:rPr>
        <w:t>Tieslietu ministrija lūdz iesniegt Iepirkuma norises dokumentācijas</w:t>
      </w:r>
      <w:r w:rsidRPr="003206FA">
        <w:rPr>
          <w:lang w:val="lv-LV"/>
        </w:rPr>
        <w:t xml:space="preserve"> (rīkojumi par komisijas izveidi, iepirkuma sēžu protokoli, pretendentu piedāvājumi, sarakste ar pretendentiem u.c. dokumenti) </w:t>
      </w:r>
      <w:r w:rsidRPr="003206FA">
        <w:rPr>
          <w:b/>
          <w:u w:val="single"/>
          <w:lang w:val="lv-LV"/>
        </w:rPr>
        <w:t xml:space="preserve">apliecinātas kopijas, tiklīdz tiks pieņemts lēmums par uzvarētāju iepirkuma norises </w:t>
      </w:r>
      <w:proofErr w:type="spellStart"/>
      <w:r w:rsidRPr="003206FA">
        <w:rPr>
          <w:b/>
          <w:u w:val="single"/>
          <w:lang w:val="lv-LV"/>
        </w:rPr>
        <w:t>pirmspārbaudes</w:t>
      </w:r>
      <w:proofErr w:type="spellEnd"/>
      <w:r w:rsidRPr="003206FA">
        <w:rPr>
          <w:b/>
          <w:u w:val="single"/>
          <w:lang w:val="lv-LV"/>
        </w:rPr>
        <w:t xml:space="preserve"> veikšanai. </w:t>
      </w:r>
    </w:p>
    <w:p w:rsidR="002768EA" w:rsidRPr="003206FA" w:rsidRDefault="00D11B6A" w:rsidP="00BD591C">
      <w:pPr>
        <w:pStyle w:val="BodyTextIndent2"/>
        <w:tabs>
          <w:tab w:val="left" w:pos="709"/>
        </w:tabs>
        <w:ind w:firstLine="0"/>
        <w:rPr>
          <w:lang w:val="lv-LV"/>
        </w:rPr>
      </w:pPr>
      <w:r w:rsidRPr="003206FA">
        <w:rPr>
          <w:lang w:val="lv-LV"/>
        </w:rPr>
        <w:tab/>
        <w:t>Komisija iepazīstas ar Ministrijas V</w:t>
      </w:r>
      <w:r w:rsidR="00EE08D1" w:rsidRPr="003206FA">
        <w:rPr>
          <w:lang w:val="lv-LV"/>
        </w:rPr>
        <w:t>ēstuli</w:t>
      </w:r>
      <w:r w:rsidR="00245360" w:rsidRPr="003206FA">
        <w:rPr>
          <w:lang w:val="lv-LV"/>
        </w:rPr>
        <w:t xml:space="preserve"> </w:t>
      </w:r>
      <w:r w:rsidR="00B87100" w:rsidRPr="003206FA">
        <w:rPr>
          <w:lang w:val="lv-LV"/>
        </w:rPr>
        <w:t>un nolemj ņemt vērā Ministrijas norādījumus:</w:t>
      </w:r>
    </w:p>
    <w:p w:rsidR="00245360" w:rsidRPr="003206FA" w:rsidRDefault="00B87100" w:rsidP="00245360">
      <w:pPr>
        <w:pStyle w:val="ListParagraph"/>
        <w:numPr>
          <w:ilvl w:val="0"/>
          <w:numId w:val="3"/>
        </w:numPr>
        <w:ind w:left="709"/>
        <w:jc w:val="both"/>
        <w:rPr>
          <w:lang w:val="lv-LV"/>
        </w:rPr>
      </w:pPr>
      <w:r w:rsidRPr="003206FA">
        <w:rPr>
          <w:lang w:val="lv-LV"/>
        </w:rPr>
        <w:t>"</w:t>
      </w:r>
      <w:r w:rsidR="00245360" w:rsidRPr="003206FA">
        <w:rPr>
          <w:lang w:val="lv-LV"/>
        </w:rPr>
        <w:t xml:space="preserve">Nolikuma 3.2.8. punktā noteikts, ka Pretendents ņem vērā Pasūtītāja mājas lapā </w:t>
      </w:r>
      <w:hyperlink r:id="rId7" w:history="1">
        <w:r w:rsidR="00245360" w:rsidRPr="003206FA">
          <w:rPr>
            <w:rStyle w:val="Hyperlink"/>
            <w:lang w:val="lv-LV"/>
          </w:rPr>
          <w:t>www.ievp.gov.lv</w:t>
        </w:r>
      </w:hyperlink>
      <w:r w:rsidR="00245360" w:rsidRPr="003206FA">
        <w:rPr>
          <w:lang w:val="lv-LV"/>
        </w:rPr>
        <w:t xml:space="preserve"> sadaļā “Publiskie iepirkumi” izvietoto aktuālo informāciju par iepirkuma norises gaitu, </w:t>
      </w:r>
      <w:proofErr w:type="spellStart"/>
      <w:r w:rsidR="00245360" w:rsidRPr="003206FA">
        <w:rPr>
          <w:lang w:val="lv-LV"/>
        </w:rPr>
        <w:t>t.sk.atbildes</w:t>
      </w:r>
      <w:proofErr w:type="spellEnd"/>
      <w:r w:rsidR="00245360" w:rsidRPr="003206FA">
        <w:rPr>
          <w:lang w:val="lv-LV"/>
        </w:rPr>
        <w:t xml:space="preserve"> un pretendentu uzdotajiem jautājumiem, skaidrojumiem, </w:t>
      </w:r>
      <w:r w:rsidR="00245360" w:rsidRPr="003206FA">
        <w:rPr>
          <w:i/>
          <w:iCs/>
          <w:lang w:val="lv-LV"/>
        </w:rPr>
        <w:t>grozījumiem nolikumā</w:t>
      </w:r>
      <w:r w:rsidR="00245360" w:rsidRPr="003206FA">
        <w:rPr>
          <w:lang w:val="lv-LV"/>
        </w:rPr>
        <w:t xml:space="preserve">, līguma tiesību piešķiršanu u.c. Programmas </w:t>
      </w:r>
      <w:proofErr w:type="spellStart"/>
      <w:r w:rsidR="00245360" w:rsidRPr="003206FA">
        <w:rPr>
          <w:lang w:val="lv-LV"/>
        </w:rPr>
        <w:t>apsaimniekotājs</w:t>
      </w:r>
      <w:proofErr w:type="spellEnd"/>
      <w:r w:rsidR="00245360" w:rsidRPr="003206FA">
        <w:rPr>
          <w:lang w:val="lv-LV"/>
        </w:rPr>
        <w:t xml:space="preserve"> vērš uzmanību, ka Likums neparedz grozījumu veikšanu 8.</w:t>
      </w:r>
      <w:r w:rsidR="00245360" w:rsidRPr="003206FA">
        <w:rPr>
          <w:vertAlign w:val="superscript"/>
          <w:lang w:val="lv-LV"/>
        </w:rPr>
        <w:t>2</w:t>
      </w:r>
      <w:r w:rsidR="00245360" w:rsidRPr="003206FA">
        <w:rPr>
          <w:lang w:val="lv-LV"/>
        </w:rPr>
        <w:t xml:space="preserve"> panta kārtībā rīkoto iepirkumu dokumentācijā un lūdz ņemt vērā minēto iepirkuma norisē.</w:t>
      </w:r>
    </w:p>
    <w:p w:rsidR="00245360" w:rsidRPr="003206FA" w:rsidRDefault="00245360" w:rsidP="00245360">
      <w:pPr>
        <w:pStyle w:val="ListParagraph"/>
        <w:numPr>
          <w:ilvl w:val="0"/>
          <w:numId w:val="3"/>
        </w:numPr>
        <w:jc w:val="both"/>
        <w:rPr>
          <w:lang w:val="lv-LV"/>
        </w:rPr>
      </w:pPr>
      <w:r w:rsidRPr="003206FA">
        <w:rPr>
          <w:lang w:val="lv-LV"/>
        </w:rPr>
        <w:t xml:space="preserve">Nolikuma 4.2. apakšpunktā noteikts, ka attiecībā </w:t>
      </w:r>
      <w:r w:rsidRPr="003206FA">
        <w:rPr>
          <w:i/>
          <w:iCs/>
          <w:lang w:val="lv-LV"/>
        </w:rPr>
        <w:t>uz pretendentu</w:t>
      </w:r>
      <w:r w:rsidRPr="003206FA">
        <w:rPr>
          <w:lang w:val="lv-LV"/>
        </w:rPr>
        <w:t>, kuram būtu piešķiramas Līguma slēgšanas tiesības, atbilstoši Likuma 8.</w:t>
      </w:r>
      <w:r w:rsidRPr="003206FA">
        <w:rPr>
          <w:vertAlign w:val="superscript"/>
          <w:lang w:val="lv-LV"/>
        </w:rPr>
        <w:t>2</w:t>
      </w:r>
      <w:r w:rsidRPr="003206FA">
        <w:rPr>
          <w:lang w:val="lv-LV"/>
        </w:rPr>
        <w:t xml:space="preserve"> panta septītās daļas nosacījumiem pasūtītājs: [..]. </w:t>
      </w:r>
    </w:p>
    <w:p w:rsidR="00245360" w:rsidRPr="003206FA" w:rsidRDefault="00245360" w:rsidP="00245360">
      <w:pPr>
        <w:pStyle w:val="ListParagraph"/>
        <w:jc w:val="both"/>
        <w:rPr>
          <w:lang w:val="lv-LV"/>
        </w:rPr>
      </w:pPr>
      <w:r w:rsidRPr="003206FA">
        <w:rPr>
          <w:lang w:val="lv-LV"/>
        </w:rPr>
        <w:t xml:space="preserve">IUB 2015.gada 23.oktobrī  ir apstiprināti skaidrojumi </w:t>
      </w:r>
      <w:hyperlink r:id="rId8" w:history="1">
        <w:r w:rsidRPr="003206FA">
          <w:rPr>
            <w:rStyle w:val="Hyperlink"/>
            <w:lang w:val="lv-LV"/>
          </w:rPr>
          <w:t>http://www.iub.gov.lv/sites/default/files/upload/skaidrojums_jautajumi_izsl.not_21102015.pdf</w:t>
        </w:r>
      </w:hyperlink>
      <w:r w:rsidRPr="003206FA">
        <w:rPr>
          <w:lang w:val="lv-LV"/>
        </w:rPr>
        <w:t>, kuros norādīts, ka ņemot vērā to ka Likuma 8.</w:t>
      </w:r>
      <w:r w:rsidRPr="003206FA">
        <w:rPr>
          <w:vertAlign w:val="superscript"/>
          <w:lang w:val="lv-LV"/>
        </w:rPr>
        <w:t>2</w:t>
      </w:r>
      <w:r w:rsidRPr="003206FA">
        <w:rPr>
          <w:lang w:val="lv-LV"/>
        </w:rPr>
        <w:t> panta regulējumā nav paredzēta noteikta kārtība, kādā pasūtītājam jāveic Likuma 8.</w:t>
      </w:r>
      <w:r w:rsidRPr="003206FA">
        <w:rPr>
          <w:vertAlign w:val="superscript"/>
          <w:lang w:val="lv-LV"/>
        </w:rPr>
        <w:t>2</w:t>
      </w:r>
      <w:r w:rsidRPr="003206FA">
        <w:rPr>
          <w:lang w:val="lv-LV"/>
        </w:rPr>
        <w:t> panta piektajā daļā ietverto izslēgšanas nosacījumu pārbaude, pasūtītājs ir tiesīgs veikt minēto nosacījumu pārbaudi tikai attiecībā uz to pretendentu, kuram būtu piešķiramas līguma slēgšanas tiesības, pārbaudot nodokļu parādu esamību abās Likuma 8.</w:t>
      </w:r>
      <w:r w:rsidRPr="003206FA">
        <w:rPr>
          <w:vertAlign w:val="superscript"/>
          <w:lang w:val="lv-LV"/>
        </w:rPr>
        <w:t>2</w:t>
      </w:r>
      <w:r w:rsidRPr="003206FA">
        <w:rPr>
          <w:lang w:val="lv-LV"/>
        </w:rPr>
        <w:t xml:space="preserve"> panta piektās daļas 2.punktā noteiktajās dienās. Ņemot vērā iepriekšminēto, Programmas </w:t>
      </w:r>
      <w:proofErr w:type="spellStart"/>
      <w:r w:rsidRPr="003206FA">
        <w:rPr>
          <w:lang w:val="lv-LV"/>
        </w:rPr>
        <w:t>apsaimniekotājs</w:t>
      </w:r>
      <w:proofErr w:type="spellEnd"/>
      <w:r w:rsidRPr="003206FA">
        <w:rPr>
          <w:lang w:val="lv-LV"/>
        </w:rPr>
        <w:t xml:space="preserve"> lūdz ņemt vērā iepirkuma norisē IUB sniegtos skaidrojumus.</w:t>
      </w:r>
    </w:p>
    <w:p w:rsidR="00245360" w:rsidRPr="003206FA" w:rsidRDefault="00245360" w:rsidP="00245360">
      <w:pPr>
        <w:pStyle w:val="ListParagraph"/>
        <w:numPr>
          <w:ilvl w:val="0"/>
          <w:numId w:val="3"/>
        </w:numPr>
        <w:jc w:val="both"/>
        <w:rPr>
          <w:lang w:val="lv-LV"/>
        </w:rPr>
      </w:pPr>
      <w:r w:rsidRPr="003206FA">
        <w:rPr>
          <w:lang w:val="lv-LV"/>
        </w:rPr>
        <w:t xml:space="preserve">Programmas </w:t>
      </w:r>
      <w:proofErr w:type="spellStart"/>
      <w:r w:rsidRPr="003206FA">
        <w:rPr>
          <w:lang w:val="lv-LV"/>
        </w:rPr>
        <w:t>apsaimniekotājs</w:t>
      </w:r>
      <w:proofErr w:type="spellEnd"/>
      <w:r w:rsidRPr="003206FA">
        <w:rPr>
          <w:lang w:val="lv-LV"/>
        </w:rPr>
        <w:t xml:space="preserve"> vērš uzmanību, ka izstrādātajam pētījumam ir jāatbilst Ministru kabineta 2013. gada 3.janvāra noteikumiem Nr.1 “Kārtība, kādā publiska persona </w:t>
      </w:r>
      <w:proofErr w:type="spellStart"/>
      <w:r w:rsidRPr="003206FA">
        <w:rPr>
          <w:lang w:val="lv-LV"/>
        </w:rPr>
        <w:t>pasūta</w:t>
      </w:r>
      <w:proofErr w:type="spellEnd"/>
      <w:r w:rsidRPr="003206FA">
        <w:rPr>
          <w:lang w:val="lv-LV"/>
        </w:rPr>
        <w:t xml:space="preserve"> pētījumus”.</w:t>
      </w:r>
    </w:p>
    <w:p w:rsidR="00B87100" w:rsidRPr="003206FA" w:rsidRDefault="00466394" w:rsidP="00245360">
      <w:pPr>
        <w:pStyle w:val="ListParagraph"/>
        <w:numPr>
          <w:ilvl w:val="0"/>
          <w:numId w:val="3"/>
        </w:numPr>
        <w:jc w:val="both"/>
        <w:rPr>
          <w:lang w:val="lv-LV"/>
        </w:rPr>
      </w:pPr>
      <w:r w:rsidRPr="003206FA">
        <w:rPr>
          <w:lang w:val="lv-LV"/>
        </w:rPr>
        <w:t>Vienlaikus atgādinām, ka saskaņā ar Noteikumu par Norvēģijas finanšu instrumenta ieviešanu 2009.</w:t>
      </w:r>
      <w:r w:rsidRPr="003206FA">
        <w:rPr>
          <w:lang w:val="lv-LV"/>
        </w:rPr>
        <w:noBreakHyphen/>
        <w:t>2014. gada 7.2. panta 3. punktu, izdevumi tiek uzska</w:t>
      </w:r>
      <w:r w:rsidR="00AB35B6" w:rsidRPr="003206FA">
        <w:rPr>
          <w:lang w:val="lv-LV"/>
        </w:rPr>
        <w:t>tīti par at</w:t>
      </w:r>
      <w:r w:rsidR="00F44746" w:rsidRPr="003206FA">
        <w:rPr>
          <w:lang w:val="lv-LV"/>
        </w:rPr>
        <w:t>t</w:t>
      </w:r>
      <w:r w:rsidR="00AB35B6" w:rsidRPr="003206FA">
        <w:rPr>
          <w:lang w:val="lv-LV"/>
        </w:rPr>
        <w:t xml:space="preserve">iecināmiem, ja ir veikti ne vēlāk kā 30 dienu laikā no projekta gala </w:t>
      </w:r>
      <w:proofErr w:type="spellStart"/>
      <w:r w:rsidR="00AB35B6" w:rsidRPr="003206FA">
        <w:rPr>
          <w:lang w:val="lv-LV"/>
        </w:rPr>
        <w:t>attiecināmības</w:t>
      </w:r>
      <w:proofErr w:type="spellEnd"/>
      <w:r w:rsidR="00AB35B6" w:rsidRPr="003206FA">
        <w:rPr>
          <w:lang w:val="lv-LV"/>
        </w:rPr>
        <w:t xml:space="preserve"> datuma (t.i. 2017. gada 30. aprīļa). Norādām, ka šādā gadījumā rēķinam par piegādāto preci vai sniegto pakalpojumu jābūt izrakstītam līdz 2017. gada 30. aprīlim. Lūdzam ievērot iepriekš minēto noteikumu finanšu norēķinu un izmaksu </w:t>
      </w:r>
      <w:proofErr w:type="spellStart"/>
      <w:r w:rsidR="00AB35B6" w:rsidRPr="003206FA">
        <w:rPr>
          <w:lang w:val="lv-LV"/>
        </w:rPr>
        <w:t>attiecināmības</w:t>
      </w:r>
      <w:proofErr w:type="spellEnd"/>
      <w:r w:rsidR="00AB35B6" w:rsidRPr="003206FA">
        <w:rPr>
          <w:lang w:val="lv-LV"/>
        </w:rPr>
        <w:t xml:space="preserve"> nosacījumus.</w:t>
      </w:r>
      <w:r w:rsidR="00B87100" w:rsidRPr="003206FA">
        <w:rPr>
          <w:lang w:val="lv-LV"/>
        </w:rPr>
        <w:t>"</w:t>
      </w:r>
    </w:p>
    <w:p w:rsidR="00D93356" w:rsidRPr="003206FA" w:rsidRDefault="00D93356" w:rsidP="00D93356">
      <w:pPr>
        <w:jc w:val="both"/>
        <w:rPr>
          <w:lang w:val="lv-LV"/>
        </w:rPr>
      </w:pPr>
      <w:r w:rsidRPr="003206FA">
        <w:rPr>
          <w:lang w:val="lv-LV"/>
        </w:rPr>
        <w:t>Komisija uzsāk iesniegtā piedāvājuma izvērtēšanu.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12"/>
        <w:gridCol w:w="4828"/>
        <w:gridCol w:w="3021"/>
      </w:tblGrid>
      <w:tr w:rsidR="006C5EA3" w:rsidRPr="003206FA" w:rsidTr="00E12A9D">
        <w:tc>
          <w:tcPr>
            <w:tcW w:w="669" w:type="pct"/>
            <w:shd w:val="clear" w:color="auto" w:fill="auto"/>
            <w:vAlign w:val="center"/>
          </w:tcPr>
          <w:p w:rsidR="006C5EA3" w:rsidRPr="003206FA" w:rsidRDefault="006C5EA3" w:rsidP="00E12A9D">
            <w:pPr>
              <w:jc w:val="center"/>
              <w:rPr>
                <w:lang w:val="lv-LV"/>
              </w:rPr>
            </w:pPr>
            <w:r w:rsidRPr="003206FA">
              <w:rPr>
                <w:lang w:val="lv-LV"/>
              </w:rPr>
              <w:t>Nolikuma prasību punkts Nr.</w:t>
            </w:r>
          </w:p>
        </w:tc>
        <w:tc>
          <w:tcPr>
            <w:tcW w:w="2664" w:type="pct"/>
            <w:shd w:val="clear" w:color="auto" w:fill="auto"/>
            <w:vAlign w:val="center"/>
          </w:tcPr>
          <w:p w:rsidR="006C5EA3" w:rsidRPr="003206FA" w:rsidRDefault="006C5EA3" w:rsidP="00E12A9D">
            <w:pPr>
              <w:jc w:val="center"/>
              <w:rPr>
                <w:lang w:val="lv-LV"/>
              </w:rPr>
            </w:pPr>
            <w:r w:rsidRPr="003206FA">
              <w:rPr>
                <w:lang w:val="lv-LV"/>
              </w:rPr>
              <w:t>Nolikuma prasības</w:t>
            </w:r>
          </w:p>
        </w:tc>
        <w:tc>
          <w:tcPr>
            <w:tcW w:w="1667" w:type="pct"/>
            <w:shd w:val="clear" w:color="auto" w:fill="auto"/>
            <w:vAlign w:val="center"/>
          </w:tcPr>
          <w:p w:rsidR="006C5EA3" w:rsidRPr="003206FA" w:rsidRDefault="006C5EA3" w:rsidP="006C5EA3">
            <w:pPr>
              <w:jc w:val="center"/>
              <w:rPr>
                <w:lang w:val="lv-LV"/>
              </w:rPr>
            </w:pPr>
            <w:r w:rsidRPr="003206FA">
              <w:rPr>
                <w:lang w:val="lv-LV"/>
              </w:rPr>
              <w:t>Pretendents</w:t>
            </w:r>
            <w:r w:rsidR="00F44746" w:rsidRPr="003206FA">
              <w:rPr>
                <w:lang w:val="lv-LV"/>
              </w:rPr>
              <w:t xml:space="preserve"> Rīgas Stradiņa universitāte</w:t>
            </w:r>
          </w:p>
        </w:tc>
      </w:tr>
      <w:tr w:rsidR="006C5EA3" w:rsidRPr="003206FA" w:rsidTr="00E12A9D">
        <w:tc>
          <w:tcPr>
            <w:tcW w:w="669" w:type="pct"/>
            <w:shd w:val="clear" w:color="auto" w:fill="auto"/>
          </w:tcPr>
          <w:p w:rsidR="006C5EA3" w:rsidRPr="003206FA" w:rsidRDefault="006C5EA3" w:rsidP="00E12A9D">
            <w:pPr>
              <w:jc w:val="both"/>
              <w:rPr>
                <w:lang w:val="lv-LV"/>
              </w:rPr>
            </w:pPr>
            <w:r w:rsidRPr="003206FA">
              <w:rPr>
                <w:lang w:val="lv-LV"/>
              </w:rPr>
              <w:t>4.1.1.</w:t>
            </w:r>
          </w:p>
        </w:tc>
        <w:tc>
          <w:tcPr>
            <w:tcW w:w="2664" w:type="pct"/>
            <w:shd w:val="clear" w:color="auto" w:fill="auto"/>
          </w:tcPr>
          <w:p w:rsidR="006C5EA3" w:rsidRPr="003206FA" w:rsidRDefault="00F44746" w:rsidP="00E12A9D">
            <w:pPr>
              <w:jc w:val="both"/>
              <w:rPr>
                <w:lang w:val="lv-LV"/>
              </w:rPr>
            </w:pPr>
            <w:r w:rsidRPr="003206FA">
              <w:rPr>
                <w:lang w:val="lv-LV"/>
              </w:rPr>
              <w:t xml:space="preserve">Pretendentam jāiesniedz </w:t>
            </w:r>
            <w:r w:rsidRPr="003206FA">
              <w:rPr>
                <w:b/>
                <w:lang w:val="lv-LV"/>
              </w:rPr>
              <w:t>apliecinājums,</w:t>
            </w:r>
            <w:r w:rsidRPr="003206FA">
              <w:rPr>
                <w:lang w:val="lv-LV"/>
              </w:rPr>
              <w:t xml:space="preserve"> ka pretendents pēdējo 3 (trīs) gadu (2014., 2015. un 2016. gada, kā arī 2017.gadā līdz piedāvājumu iesniegšanas brīdim) laikā ir pieredze vismaz 2 (divu) Iepirkuma priekšmetam atbilstošu pakalpojumu izpildē. Par Iepirkuma priekšmetam atbilstošu līgumu tiks uzskatīts tāds līgums, kura ietvaros ir veikta personu atkarību uzraisošu vielu lietošanas risku izvērtēšana (</w:t>
            </w:r>
            <w:r w:rsidRPr="003206FA">
              <w:rPr>
                <w:u w:val="single"/>
                <w:lang w:val="lv-LV"/>
              </w:rPr>
              <w:t>apliecinājumā jānorāda līguma apjoms un pakalpojuma saņēmēja kontaktpersonas kontaktinformācija</w:t>
            </w:r>
            <w:r w:rsidRPr="003206FA">
              <w:rPr>
                <w:lang w:val="lv-LV"/>
              </w:rPr>
              <w:t>).</w:t>
            </w:r>
          </w:p>
        </w:tc>
        <w:tc>
          <w:tcPr>
            <w:tcW w:w="1667" w:type="pct"/>
            <w:shd w:val="clear" w:color="auto" w:fill="auto"/>
            <w:vAlign w:val="center"/>
          </w:tcPr>
          <w:p w:rsidR="006C5EA3" w:rsidRPr="003206FA" w:rsidRDefault="001B3788" w:rsidP="00E12A9D">
            <w:pPr>
              <w:jc w:val="center"/>
              <w:rPr>
                <w:lang w:val="lv-LV"/>
              </w:rPr>
            </w:pPr>
            <w:r w:rsidRPr="003206FA">
              <w:rPr>
                <w:lang w:val="lv-LV"/>
              </w:rPr>
              <w:t>Ir iesniegts/atbilst</w:t>
            </w:r>
          </w:p>
        </w:tc>
      </w:tr>
      <w:tr w:rsidR="006C5EA3" w:rsidRPr="003206FA" w:rsidTr="00E12A9D">
        <w:tc>
          <w:tcPr>
            <w:tcW w:w="669" w:type="pct"/>
            <w:shd w:val="clear" w:color="auto" w:fill="auto"/>
          </w:tcPr>
          <w:p w:rsidR="006C5EA3" w:rsidRPr="003206FA" w:rsidRDefault="006C5EA3" w:rsidP="00E12A9D">
            <w:pPr>
              <w:jc w:val="both"/>
              <w:rPr>
                <w:lang w:val="lv-LV"/>
              </w:rPr>
            </w:pPr>
            <w:r w:rsidRPr="003206FA">
              <w:rPr>
                <w:lang w:val="lv-LV"/>
              </w:rPr>
              <w:t>4.1.2.</w:t>
            </w:r>
          </w:p>
        </w:tc>
        <w:tc>
          <w:tcPr>
            <w:tcW w:w="2664" w:type="pct"/>
            <w:shd w:val="clear" w:color="auto" w:fill="auto"/>
          </w:tcPr>
          <w:p w:rsidR="006C5EA3" w:rsidRPr="003206FA" w:rsidRDefault="00BD28F7" w:rsidP="00BD28F7">
            <w:pPr>
              <w:jc w:val="both"/>
              <w:rPr>
                <w:lang w:val="lv-LV"/>
              </w:rPr>
            </w:pPr>
            <w:r w:rsidRPr="003206FA">
              <w:rPr>
                <w:lang w:val="lv-LV"/>
              </w:rPr>
              <w:t xml:space="preserve">Pretendentam jāiesniedz pretendenta iesaistīto speciālistu, kuri veiks pētījumu, dzīves gaitas aprakstu jeb Curriculum Vitae (turpmāk – CV), </w:t>
            </w:r>
            <w:r w:rsidRPr="003206FA">
              <w:rPr>
                <w:bCs/>
                <w:lang w:val="lv-LV"/>
              </w:rPr>
              <w:t>atbilstoši vienotam CV Eiropas standartam, norādot informāciju par šo speciālistu izglītību un darba pieredzi.</w:t>
            </w:r>
          </w:p>
        </w:tc>
        <w:tc>
          <w:tcPr>
            <w:tcW w:w="1667" w:type="pct"/>
            <w:shd w:val="clear" w:color="auto" w:fill="auto"/>
            <w:vAlign w:val="center"/>
          </w:tcPr>
          <w:p w:rsidR="006C5EA3" w:rsidRPr="003206FA" w:rsidRDefault="00E22EB1" w:rsidP="00E12A9D">
            <w:pPr>
              <w:jc w:val="center"/>
              <w:rPr>
                <w:lang w:val="lv-LV"/>
              </w:rPr>
            </w:pPr>
            <w:r w:rsidRPr="003206FA">
              <w:rPr>
                <w:lang w:val="lv-LV"/>
              </w:rPr>
              <w:t>Ir iesniegts/atbilst</w:t>
            </w:r>
          </w:p>
        </w:tc>
      </w:tr>
    </w:tbl>
    <w:p w:rsidR="00AB35B6" w:rsidRPr="003206FA" w:rsidRDefault="00AB35B6" w:rsidP="00AB35B6">
      <w:pPr>
        <w:jc w:val="both"/>
        <w:rPr>
          <w:lang w:val="lv-LV"/>
        </w:rPr>
      </w:pPr>
    </w:p>
    <w:p w:rsidR="00EE08D1" w:rsidRPr="003206FA" w:rsidRDefault="00D60B51" w:rsidP="00BD591C">
      <w:pPr>
        <w:pStyle w:val="BodyTextIndent2"/>
        <w:tabs>
          <w:tab w:val="left" w:pos="709"/>
        </w:tabs>
        <w:ind w:firstLine="0"/>
        <w:rPr>
          <w:lang w:val="lv-LV"/>
        </w:rPr>
      </w:pPr>
      <w:r w:rsidRPr="003206FA">
        <w:rPr>
          <w:lang w:val="lv-LV"/>
        </w:rPr>
        <w:t xml:space="preserve">Pretendenta Rīgas Stradiņa universitātes kvalifikācija ir atbilstoša Nolikuma prasībām. Pretendents ir iesniedzis tehnisko piedāvājumu saskaņā ar Nolikuma Tehnisko specifikāciju, vienlaikus norādot savu </w:t>
      </w:r>
      <w:r w:rsidR="00B000D0" w:rsidRPr="003206FA">
        <w:rPr>
          <w:lang w:val="lv-LV"/>
        </w:rPr>
        <w:t>piedāvājumu atbilstoši Nolikuma Tehniskās specifikācijas prasībām</w:t>
      </w:r>
      <w:r w:rsidRPr="003206FA">
        <w:rPr>
          <w:lang w:val="lv-LV"/>
        </w:rPr>
        <w:t>.</w:t>
      </w:r>
    </w:p>
    <w:p w:rsidR="00B000D0" w:rsidRPr="003206FA" w:rsidRDefault="00B000D0" w:rsidP="00BD591C">
      <w:pPr>
        <w:pStyle w:val="BodyTextIndent2"/>
        <w:tabs>
          <w:tab w:val="left" w:pos="709"/>
        </w:tabs>
        <w:ind w:firstLine="0"/>
        <w:rPr>
          <w:lang w:val="lv-LV"/>
        </w:rPr>
      </w:pPr>
    </w:p>
    <w:p w:rsidR="00B000D0" w:rsidRPr="003206FA" w:rsidRDefault="00B000D0" w:rsidP="00B000D0">
      <w:pPr>
        <w:tabs>
          <w:tab w:val="left" w:pos="3686"/>
          <w:tab w:val="left" w:pos="6237"/>
        </w:tabs>
        <w:ind w:right="-2"/>
        <w:jc w:val="both"/>
        <w:rPr>
          <w:lang w:val="lv-LV"/>
        </w:rPr>
      </w:pPr>
      <w:r w:rsidRPr="003206FA">
        <w:rPr>
          <w:rFonts w:eastAsia="Calibri"/>
          <w:noProof/>
          <w:lang w:val="lv-LV"/>
        </w:rPr>
        <w:t xml:space="preserve">Saskaņā ar </w:t>
      </w:r>
      <w:r w:rsidR="00841F0F" w:rsidRPr="003206FA">
        <w:rPr>
          <w:rFonts w:eastAsia="Calibri"/>
          <w:noProof/>
          <w:lang w:val="lv-LV"/>
        </w:rPr>
        <w:t>Valsts ieņēmumu dienesta</w:t>
      </w:r>
      <w:r w:rsidRPr="003206FA">
        <w:rPr>
          <w:rFonts w:eastAsia="Calibri"/>
          <w:noProof/>
          <w:lang w:val="lv-LV"/>
        </w:rPr>
        <w:t xml:space="preserve"> </w:t>
      </w:r>
      <w:r w:rsidR="00A15C1F" w:rsidRPr="003206FA">
        <w:rPr>
          <w:rFonts w:eastAsia="Calibri"/>
          <w:noProof/>
          <w:lang w:val="lv-LV"/>
        </w:rPr>
        <w:t xml:space="preserve">publiskojamās </w:t>
      </w:r>
      <w:r w:rsidRPr="003206FA">
        <w:rPr>
          <w:rFonts w:eastAsia="Calibri"/>
          <w:noProof/>
          <w:lang w:val="lv-LV"/>
        </w:rPr>
        <w:t>datubāzes</w:t>
      </w:r>
      <w:r w:rsidR="001B4C67">
        <w:rPr>
          <w:rFonts w:eastAsia="Calibri"/>
          <w:noProof/>
          <w:lang w:val="lv-LV"/>
        </w:rPr>
        <w:t xml:space="preserve"> (</w:t>
      </w:r>
      <w:r w:rsidR="001B4C67" w:rsidRPr="001B4C67">
        <w:rPr>
          <w:rFonts w:eastAsia="Calibri"/>
          <w:noProof/>
          <w:lang w:val="lv-LV"/>
        </w:rPr>
        <w:t>https://www6.vid.gov.lv/VID_PDB</w:t>
      </w:r>
      <w:r w:rsidR="001B4C67">
        <w:rPr>
          <w:rFonts w:eastAsia="Calibri"/>
          <w:noProof/>
          <w:lang w:val="lv-LV"/>
        </w:rPr>
        <w:t>)</w:t>
      </w:r>
      <w:r w:rsidRPr="003206FA">
        <w:rPr>
          <w:rFonts w:eastAsia="Calibri"/>
          <w:noProof/>
          <w:lang w:val="lv-LV"/>
        </w:rPr>
        <w:t xml:space="preserve"> saņemto informāciju pretendent</w:t>
      </w:r>
      <w:r w:rsidR="00830308">
        <w:rPr>
          <w:rFonts w:eastAsia="Calibri"/>
          <w:noProof/>
          <w:lang w:val="lv-LV"/>
        </w:rPr>
        <w:t>am</w:t>
      </w:r>
      <w:r w:rsidRPr="003206FA">
        <w:rPr>
          <w:rFonts w:eastAsia="Calibri"/>
          <w:noProof/>
          <w:lang w:val="lv-LV"/>
        </w:rPr>
        <w:t xml:space="preserve"> Rīgas Stradiņa universitāt</w:t>
      </w:r>
      <w:r w:rsidR="00830308">
        <w:rPr>
          <w:rFonts w:eastAsia="Calibri"/>
          <w:noProof/>
          <w:lang w:val="lv-LV"/>
        </w:rPr>
        <w:t>e</w:t>
      </w:r>
      <w:r w:rsidRPr="003206FA">
        <w:rPr>
          <w:rFonts w:eastAsia="Calibri"/>
          <w:noProof/>
          <w:lang w:val="lv-LV"/>
        </w:rPr>
        <w:t>i</w:t>
      </w:r>
      <w:r w:rsidRPr="003206FA">
        <w:rPr>
          <w:lang w:val="lv-LV"/>
        </w:rPr>
        <w:t>, kura</w:t>
      </w:r>
      <w:r w:rsidR="00830308">
        <w:rPr>
          <w:lang w:val="lv-LV"/>
        </w:rPr>
        <w:t>i</w:t>
      </w:r>
      <w:r w:rsidRPr="003206FA">
        <w:rPr>
          <w:lang w:val="lv-LV"/>
        </w:rPr>
        <w:t xml:space="preserve"> būtu piešķiramas līguma slēgšanas tiesības:</w:t>
      </w:r>
    </w:p>
    <w:p w:rsidR="003206FA" w:rsidRPr="003206FA" w:rsidRDefault="003206FA" w:rsidP="003206FA">
      <w:pPr>
        <w:ind w:firstLine="709"/>
        <w:jc w:val="both"/>
        <w:rPr>
          <w:lang w:val="lv-LV"/>
        </w:rPr>
      </w:pPr>
      <w:r w:rsidRPr="003206FA">
        <w:rPr>
          <w:lang w:val="lv-LV"/>
        </w:rPr>
        <w:t xml:space="preserve">– nav nodokļu (nodevu) parādi, tajā skaitā valsts sociālās apdrošināšanas obligāto iemaksu parādi, kas kopsummā pārsniedz 150,00 EUR (viens simts piecdesmit </w:t>
      </w:r>
      <w:proofErr w:type="spellStart"/>
      <w:r w:rsidRPr="003206FA">
        <w:rPr>
          <w:i/>
          <w:lang w:val="lv-LV"/>
        </w:rPr>
        <w:t>euro</w:t>
      </w:r>
      <w:proofErr w:type="spellEnd"/>
      <w:r w:rsidRPr="003206FA">
        <w:rPr>
          <w:i/>
          <w:lang w:val="lv-LV"/>
        </w:rPr>
        <w:t xml:space="preserve"> </w:t>
      </w:r>
      <w:r w:rsidRPr="003206FA">
        <w:rPr>
          <w:lang w:val="lv-LV"/>
        </w:rPr>
        <w:t xml:space="preserve">un nulle </w:t>
      </w:r>
      <w:proofErr w:type="spellStart"/>
      <w:r w:rsidRPr="003206FA">
        <w:rPr>
          <w:i/>
          <w:lang w:val="lv-LV"/>
        </w:rPr>
        <w:t>euro</w:t>
      </w:r>
      <w:proofErr w:type="spellEnd"/>
      <w:r w:rsidRPr="003206FA">
        <w:rPr>
          <w:lang w:val="lv-LV"/>
        </w:rPr>
        <w:t xml:space="preserve"> centi);</w:t>
      </w:r>
    </w:p>
    <w:p w:rsidR="003206FA" w:rsidRPr="003206FA" w:rsidRDefault="003206FA" w:rsidP="003206FA">
      <w:pPr>
        <w:ind w:right="-93" w:firstLine="709"/>
        <w:jc w:val="both"/>
        <w:rPr>
          <w:b/>
          <w:u w:val="single"/>
          <w:lang w:val="lv-LV"/>
        </w:rPr>
      </w:pPr>
      <w:r w:rsidRPr="003206FA">
        <w:rPr>
          <w:lang w:val="lv-LV"/>
        </w:rPr>
        <w:t>– nav apturēta vai pārtraukta tā saimnieciskā darbība.</w:t>
      </w:r>
    </w:p>
    <w:p w:rsidR="00A93446" w:rsidRPr="003206FA" w:rsidRDefault="00A93446" w:rsidP="00BD591C">
      <w:pPr>
        <w:pStyle w:val="BodyTextIndent2"/>
        <w:tabs>
          <w:tab w:val="left" w:pos="709"/>
        </w:tabs>
        <w:ind w:firstLine="0"/>
        <w:rPr>
          <w:lang w:val="lv-LV"/>
        </w:rPr>
      </w:pPr>
    </w:p>
    <w:p w:rsidR="00830308" w:rsidRPr="00077C06" w:rsidRDefault="00830308" w:rsidP="00830308">
      <w:pPr>
        <w:ind w:right="-2"/>
        <w:jc w:val="both"/>
        <w:rPr>
          <w:lang w:val="lv-LV"/>
        </w:rPr>
      </w:pPr>
      <w:r w:rsidRPr="00077C06">
        <w:rPr>
          <w:lang w:val="lv-LV"/>
        </w:rPr>
        <w:t>Komisijas lēmums:</w:t>
      </w:r>
    </w:p>
    <w:p w:rsidR="00830308" w:rsidRPr="00077C06" w:rsidRDefault="00830308" w:rsidP="00830308">
      <w:pPr>
        <w:numPr>
          <w:ilvl w:val="0"/>
          <w:numId w:val="5"/>
        </w:numPr>
        <w:ind w:right="-2"/>
        <w:jc w:val="both"/>
        <w:rPr>
          <w:lang w:val="lv-LV"/>
        </w:rPr>
      </w:pPr>
      <w:r>
        <w:rPr>
          <w:lang w:val="lv-LV"/>
        </w:rPr>
        <w:t>Līguma</w:t>
      </w:r>
      <w:r w:rsidRPr="00077C06">
        <w:rPr>
          <w:lang w:val="lv-LV"/>
        </w:rPr>
        <w:t xml:space="preserve"> slēgšanas tiesības piešķirt vienīgajam pretendentam </w:t>
      </w:r>
      <w:r>
        <w:rPr>
          <w:lang w:val="lv-LV"/>
        </w:rPr>
        <w:t xml:space="preserve">Rīgas Stradiņa universitātei, reģistrācijas </w:t>
      </w:r>
      <w:r w:rsidR="001B4C67">
        <w:rPr>
          <w:lang w:val="lv-LV"/>
        </w:rPr>
        <w:t>Nr.90000013771</w:t>
      </w:r>
      <w:r w:rsidR="009E0929">
        <w:rPr>
          <w:lang w:val="lv-LV"/>
        </w:rPr>
        <w:t>, juridiskā adrese: Dzirciema iela 16, Rīga, LV-1007</w:t>
      </w:r>
      <w:r w:rsidRPr="00077C06">
        <w:rPr>
          <w:lang w:val="lv-LV"/>
        </w:rPr>
        <w:t>.</w:t>
      </w:r>
    </w:p>
    <w:p w:rsidR="00830308" w:rsidRDefault="00830308" w:rsidP="00830308">
      <w:pPr>
        <w:pStyle w:val="NoSpacing"/>
        <w:numPr>
          <w:ilvl w:val="0"/>
          <w:numId w:val="5"/>
        </w:numPr>
        <w:jc w:val="both"/>
        <w:rPr>
          <w:rFonts w:ascii="Times New Roman" w:hAnsi="Times New Roman"/>
          <w:noProof w:val="0"/>
          <w:sz w:val="24"/>
          <w:szCs w:val="24"/>
        </w:rPr>
      </w:pPr>
      <w:r w:rsidRPr="00077C06">
        <w:rPr>
          <w:rFonts w:ascii="Times New Roman" w:hAnsi="Times New Roman"/>
          <w:noProof w:val="0"/>
          <w:sz w:val="24"/>
          <w:szCs w:val="24"/>
        </w:rPr>
        <w:t>Saskaņā ar Publisko iepirkumu likuma 8.</w:t>
      </w:r>
      <w:r w:rsidRPr="00077C06">
        <w:rPr>
          <w:rFonts w:ascii="Times New Roman" w:hAnsi="Times New Roman"/>
          <w:noProof w:val="0"/>
          <w:sz w:val="24"/>
          <w:szCs w:val="24"/>
          <w:vertAlign w:val="superscript"/>
        </w:rPr>
        <w:t>2</w:t>
      </w:r>
      <w:r w:rsidRPr="00077C06">
        <w:rPr>
          <w:rFonts w:ascii="Times New Roman" w:hAnsi="Times New Roman"/>
          <w:noProof w:val="0"/>
          <w:sz w:val="24"/>
          <w:szCs w:val="24"/>
        </w:rPr>
        <w:t xml:space="preserve"> panta desmitās daļas nosacījumiem informēt pretendentu par Iepirkuma komisijas protokola </w:t>
      </w:r>
      <w:r w:rsidRPr="00077C06">
        <w:rPr>
          <w:rFonts w:ascii="Times New Roman" w:hAnsi="Times New Roman"/>
          <w:sz w:val="24"/>
          <w:szCs w:val="24"/>
        </w:rPr>
        <w:t>Nr. 201</w:t>
      </w:r>
      <w:r w:rsidR="009E0929">
        <w:rPr>
          <w:rFonts w:ascii="Times New Roman" w:hAnsi="Times New Roman"/>
          <w:sz w:val="24"/>
          <w:szCs w:val="24"/>
        </w:rPr>
        <w:t>7</w:t>
      </w:r>
      <w:r w:rsidRPr="00077C06">
        <w:rPr>
          <w:rFonts w:ascii="Times New Roman" w:hAnsi="Times New Roman"/>
          <w:sz w:val="24"/>
          <w:szCs w:val="24"/>
        </w:rPr>
        <w:t>/</w:t>
      </w:r>
      <w:r w:rsidR="009E0929">
        <w:rPr>
          <w:rFonts w:ascii="Times New Roman" w:hAnsi="Times New Roman"/>
          <w:sz w:val="24"/>
          <w:szCs w:val="24"/>
        </w:rPr>
        <w:t>1</w:t>
      </w:r>
      <w:r w:rsidRPr="00077C06">
        <w:rPr>
          <w:rFonts w:ascii="Times New Roman" w:hAnsi="Times New Roman"/>
          <w:sz w:val="24"/>
          <w:szCs w:val="24"/>
        </w:rPr>
        <w:t>/</w:t>
      </w:r>
      <w:r w:rsidR="009E0929">
        <w:rPr>
          <w:rFonts w:ascii="Times New Roman" w:hAnsi="Times New Roman"/>
          <w:sz w:val="24"/>
          <w:szCs w:val="24"/>
        </w:rPr>
        <w:t>3</w:t>
      </w:r>
      <w:r w:rsidRPr="00077C06">
        <w:rPr>
          <w:rFonts w:ascii="Times New Roman" w:hAnsi="Times New Roman"/>
          <w:noProof w:val="0"/>
          <w:sz w:val="24"/>
          <w:szCs w:val="24"/>
        </w:rPr>
        <w:t xml:space="preserve"> nolēmuma daļā 1.punktā norādīto triju darbdienu laikā pēc Iepirkumu komisijas lēmuma pieņemšanas.</w:t>
      </w:r>
    </w:p>
    <w:p w:rsidR="00830308" w:rsidRPr="00077C06" w:rsidRDefault="00830308" w:rsidP="00830308">
      <w:pPr>
        <w:pStyle w:val="NoSpacing"/>
        <w:numPr>
          <w:ilvl w:val="0"/>
          <w:numId w:val="5"/>
        </w:numPr>
        <w:jc w:val="both"/>
        <w:rPr>
          <w:rFonts w:ascii="Times New Roman" w:hAnsi="Times New Roman"/>
          <w:noProof w:val="0"/>
          <w:sz w:val="24"/>
          <w:szCs w:val="24"/>
        </w:rPr>
      </w:pPr>
      <w:r>
        <w:rPr>
          <w:rFonts w:ascii="Times New Roman" w:hAnsi="Times New Roman"/>
          <w:noProof w:val="0"/>
          <w:sz w:val="24"/>
          <w:szCs w:val="24"/>
        </w:rPr>
        <w:t xml:space="preserve">Iesniegt </w:t>
      </w:r>
      <w:r w:rsidRPr="00F651B2">
        <w:rPr>
          <w:rFonts w:ascii="Times New Roman" w:hAnsi="Times New Roman"/>
          <w:noProof w:val="0"/>
          <w:sz w:val="24"/>
          <w:szCs w:val="24"/>
        </w:rPr>
        <w:t>Tieslietu ministrijai Iepirkuma norises dokumentācijas (rīkojumi par komisijas izveidi, iepirkuma sēžu protokoli, pretendentu piedāvājumi, sarakste ar pretendentiem u.c. dokumenti) apliecinātas kopijas</w:t>
      </w:r>
      <w:r>
        <w:rPr>
          <w:rFonts w:ascii="Times New Roman" w:hAnsi="Times New Roman"/>
          <w:noProof w:val="0"/>
          <w:sz w:val="24"/>
          <w:szCs w:val="24"/>
        </w:rPr>
        <w:t xml:space="preserve"> </w:t>
      </w:r>
      <w:proofErr w:type="spellStart"/>
      <w:r>
        <w:rPr>
          <w:rFonts w:ascii="Times New Roman" w:hAnsi="Times New Roman"/>
          <w:noProof w:val="0"/>
          <w:sz w:val="24"/>
          <w:szCs w:val="24"/>
        </w:rPr>
        <w:t>pirmspārbaudes</w:t>
      </w:r>
      <w:proofErr w:type="spellEnd"/>
      <w:r>
        <w:rPr>
          <w:rFonts w:ascii="Times New Roman" w:hAnsi="Times New Roman"/>
          <w:noProof w:val="0"/>
          <w:sz w:val="24"/>
          <w:szCs w:val="24"/>
        </w:rPr>
        <w:t xml:space="preserve"> veikšanai.</w:t>
      </w:r>
    </w:p>
    <w:p w:rsidR="00830308" w:rsidRPr="00077C06" w:rsidRDefault="00830308" w:rsidP="00830308">
      <w:pPr>
        <w:pStyle w:val="NoSpacing"/>
        <w:numPr>
          <w:ilvl w:val="0"/>
          <w:numId w:val="5"/>
        </w:numPr>
        <w:jc w:val="both"/>
        <w:rPr>
          <w:rFonts w:ascii="Times New Roman" w:hAnsi="Times New Roman"/>
          <w:noProof w:val="0"/>
          <w:sz w:val="24"/>
          <w:szCs w:val="24"/>
        </w:rPr>
      </w:pPr>
      <w:r w:rsidRPr="00077C06">
        <w:rPr>
          <w:rFonts w:ascii="Times New Roman" w:hAnsi="Times New Roman"/>
          <w:noProof w:val="0"/>
          <w:sz w:val="24"/>
          <w:szCs w:val="24"/>
        </w:rPr>
        <w:t xml:space="preserve">Atbilstoši </w:t>
      </w:r>
      <w:r w:rsidRPr="00077C06">
        <w:rPr>
          <w:rFonts w:ascii="Times New Roman" w:hAnsi="Times New Roman"/>
          <w:sz w:val="24"/>
          <w:szCs w:val="24"/>
        </w:rPr>
        <w:t>Ieslodzījuma vietu</w:t>
      </w:r>
      <w:r w:rsidRPr="00077C06">
        <w:rPr>
          <w:rFonts w:ascii="Times New Roman" w:hAnsi="Times New Roman"/>
          <w:noProof w:val="0"/>
          <w:sz w:val="24"/>
          <w:szCs w:val="24"/>
        </w:rPr>
        <w:t xml:space="preserve"> pārvaldes </w:t>
      </w:r>
      <w:r w:rsidRPr="00077C06">
        <w:rPr>
          <w:rFonts w:ascii="Times New Roman" w:hAnsi="Times New Roman"/>
          <w:sz w:val="24"/>
          <w:szCs w:val="24"/>
        </w:rPr>
        <w:t>2013.</w:t>
      </w:r>
      <w:r w:rsidR="00D0385A">
        <w:rPr>
          <w:rFonts w:ascii="Times New Roman" w:hAnsi="Times New Roman"/>
          <w:sz w:val="24"/>
          <w:szCs w:val="24"/>
        </w:rPr>
        <w:t> </w:t>
      </w:r>
      <w:r w:rsidRPr="00077C06">
        <w:rPr>
          <w:rFonts w:ascii="Times New Roman" w:hAnsi="Times New Roman"/>
          <w:sz w:val="24"/>
          <w:szCs w:val="24"/>
        </w:rPr>
        <w:t>gada 6.</w:t>
      </w:r>
      <w:r w:rsidR="00D0385A">
        <w:rPr>
          <w:rFonts w:ascii="Times New Roman" w:hAnsi="Times New Roman"/>
          <w:sz w:val="24"/>
          <w:szCs w:val="24"/>
        </w:rPr>
        <w:t> </w:t>
      </w:r>
      <w:r w:rsidRPr="00077C06">
        <w:rPr>
          <w:rFonts w:ascii="Times New Roman" w:hAnsi="Times New Roman"/>
          <w:sz w:val="24"/>
          <w:szCs w:val="24"/>
        </w:rPr>
        <w:t xml:space="preserve">marta iekšējiem noteikumiem Nr.1/13.1–n.–5 „Publisko iepirkumu organizēšanas kārtība Ieslodzījuma vietu pārvaldē” </w:t>
      </w:r>
      <w:r w:rsidRPr="00077C06">
        <w:rPr>
          <w:rFonts w:ascii="Times New Roman" w:hAnsi="Times New Roman"/>
          <w:noProof w:val="0"/>
          <w:sz w:val="24"/>
          <w:szCs w:val="24"/>
        </w:rPr>
        <w:t xml:space="preserve">un ievērojot Publisko iepirkumu likumā noteiktos termiņus </w:t>
      </w:r>
      <w:r w:rsidR="00413D09">
        <w:rPr>
          <w:rFonts w:ascii="Times New Roman" w:hAnsi="Times New Roman"/>
          <w:noProof w:val="0"/>
          <w:sz w:val="24"/>
          <w:szCs w:val="24"/>
        </w:rPr>
        <w:t>līguma</w:t>
      </w:r>
      <w:r w:rsidRPr="00077C06">
        <w:rPr>
          <w:rFonts w:ascii="Times New Roman" w:hAnsi="Times New Roman"/>
          <w:noProof w:val="0"/>
          <w:sz w:val="24"/>
          <w:szCs w:val="24"/>
        </w:rPr>
        <w:t xml:space="preserve"> noslēgšanai, uzdot Ieslodzījuma vietu pārvaldes centrālā aparāta Iepirkumu un līgumu daļai koordinēt </w:t>
      </w:r>
      <w:r w:rsidR="00413D09">
        <w:rPr>
          <w:rFonts w:ascii="Times New Roman" w:hAnsi="Times New Roman"/>
          <w:noProof w:val="0"/>
          <w:sz w:val="24"/>
          <w:szCs w:val="24"/>
        </w:rPr>
        <w:t>līguma</w:t>
      </w:r>
      <w:r w:rsidRPr="00077C06">
        <w:rPr>
          <w:rFonts w:ascii="Times New Roman" w:hAnsi="Times New Roman"/>
          <w:noProof w:val="0"/>
          <w:sz w:val="24"/>
          <w:szCs w:val="24"/>
        </w:rPr>
        <w:t xml:space="preserve"> noslēgšanu ar Iepirkuma komisijas protokola </w:t>
      </w:r>
      <w:r w:rsidRPr="00A4051B">
        <w:rPr>
          <w:rFonts w:ascii="Times New Roman" w:hAnsi="Times New Roman"/>
          <w:sz w:val="24"/>
          <w:szCs w:val="24"/>
        </w:rPr>
        <w:t>Nr. 201</w:t>
      </w:r>
      <w:r w:rsidR="00413D09">
        <w:rPr>
          <w:rFonts w:ascii="Times New Roman" w:hAnsi="Times New Roman"/>
          <w:sz w:val="24"/>
          <w:szCs w:val="24"/>
        </w:rPr>
        <w:t>7</w:t>
      </w:r>
      <w:r w:rsidRPr="00A4051B">
        <w:rPr>
          <w:rFonts w:ascii="Times New Roman" w:hAnsi="Times New Roman"/>
          <w:sz w:val="24"/>
          <w:szCs w:val="24"/>
        </w:rPr>
        <w:t>/</w:t>
      </w:r>
      <w:r w:rsidR="00413D09">
        <w:rPr>
          <w:rFonts w:ascii="Times New Roman" w:hAnsi="Times New Roman"/>
          <w:sz w:val="24"/>
          <w:szCs w:val="24"/>
        </w:rPr>
        <w:t>1</w:t>
      </w:r>
      <w:r w:rsidRPr="00A4051B">
        <w:rPr>
          <w:rFonts w:ascii="Times New Roman" w:hAnsi="Times New Roman"/>
          <w:sz w:val="24"/>
          <w:szCs w:val="24"/>
        </w:rPr>
        <w:t>/</w:t>
      </w:r>
      <w:r w:rsidR="00413D09">
        <w:rPr>
          <w:rFonts w:ascii="Times New Roman" w:hAnsi="Times New Roman"/>
          <w:sz w:val="24"/>
          <w:szCs w:val="24"/>
        </w:rPr>
        <w:t>3</w:t>
      </w:r>
      <w:r w:rsidRPr="00077C06">
        <w:rPr>
          <w:rFonts w:ascii="Times New Roman" w:hAnsi="Times New Roman"/>
          <w:noProof w:val="0"/>
          <w:sz w:val="24"/>
          <w:szCs w:val="24"/>
        </w:rPr>
        <w:t xml:space="preserve"> nolēmuma daļā 1.punktā norādīto pretendentu</w:t>
      </w:r>
      <w:r>
        <w:rPr>
          <w:rFonts w:ascii="Times New Roman" w:hAnsi="Times New Roman"/>
          <w:noProof w:val="0"/>
          <w:sz w:val="24"/>
          <w:szCs w:val="24"/>
        </w:rPr>
        <w:t xml:space="preserve"> pēc Tieslietu ministrijas atzinuma par Iepirkuma dokumentācijas </w:t>
      </w:r>
      <w:proofErr w:type="spellStart"/>
      <w:r>
        <w:rPr>
          <w:rFonts w:ascii="Times New Roman" w:hAnsi="Times New Roman"/>
          <w:noProof w:val="0"/>
          <w:sz w:val="24"/>
          <w:szCs w:val="24"/>
        </w:rPr>
        <w:t>pirmspārbaudi</w:t>
      </w:r>
      <w:proofErr w:type="spellEnd"/>
      <w:r>
        <w:rPr>
          <w:rFonts w:ascii="Times New Roman" w:hAnsi="Times New Roman"/>
          <w:noProof w:val="0"/>
          <w:sz w:val="24"/>
          <w:szCs w:val="24"/>
        </w:rPr>
        <w:t xml:space="preserve"> saņemšanas</w:t>
      </w:r>
      <w:r w:rsidRPr="00077C06">
        <w:rPr>
          <w:rFonts w:ascii="Times New Roman" w:hAnsi="Times New Roman"/>
          <w:noProof w:val="0"/>
          <w:sz w:val="24"/>
          <w:szCs w:val="24"/>
        </w:rPr>
        <w:t>.</w:t>
      </w:r>
    </w:p>
    <w:p w:rsidR="00830308" w:rsidRPr="00077C06" w:rsidRDefault="00830308" w:rsidP="00830308">
      <w:pPr>
        <w:pStyle w:val="NoSpacing"/>
        <w:numPr>
          <w:ilvl w:val="0"/>
          <w:numId w:val="5"/>
        </w:numPr>
        <w:jc w:val="both"/>
        <w:rPr>
          <w:rFonts w:ascii="Times New Roman" w:hAnsi="Times New Roman"/>
          <w:noProof w:val="0"/>
          <w:sz w:val="24"/>
          <w:szCs w:val="24"/>
        </w:rPr>
      </w:pPr>
      <w:r w:rsidRPr="00077C06">
        <w:rPr>
          <w:rFonts w:ascii="Times New Roman" w:hAnsi="Times New Roman"/>
          <w:noProof w:val="0"/>
          <w:sz w:val="24"/>
          <w:szCs w:val="24"/>
        </w:rPr>
        <w:t>Saskaņā ar Publisko iepirkumu likuma 8.</w:t>
      </w:r>
      <w:r w:rsidRPr="00077C06">
        <w:rPr>
          <w:rFonts w:ascii="Times New Roman" w:hAnsi="Times New Roman"/>
          <w:noProof w:val="0"/>
          <w:sz w:val="24"/>
          <w:szCs w:val="24"/>
          <w:vertAlign w:val="superscript"/>
        </w:rPr>
        <w:t>2</w:t>
      </w:r>
      <w:r w:rsidRPr="00077C06">
        <w:rPr>
          <w:rFonts w:ascii="Times New Roman" w:hAnsi="Times New Roman"/>
          <w:noProof w:val="0"/>
          <w:sz w:val="24"/>
          <w:szCs w:val="24"/>
        </w:rPr>
        <w:t xml:space="preserve"> panta divpadsmito daļu ne vēlāk kā piecas darbdienas pēc </w:t>
      </w:r>
      <w:r w:rsidR="00413D09">
        <w:rPr>
          <w:rFonts w:ascii="Times New Roman" w:hAnsi="Times New Roman"/>
          <w:noProof w:val="0"/>
          <w:sz w:val="24"/>
          <w:szCs w:val="24"/>
        </w:rPr>
        <w:t>līguma</w:t>
      </w:r>
      <w:r w:rsidRPr="00077C06">
        <w:rPr>
          <w:rFonts w:ascii="Times New Roman" w:hAnsi="Times New Roman"/>
          <w:noProof w:val="0"/>
          <w:sz w:val="24"/>
          <w:szCs w:val="24"/>
        </w:rPr>
        <w:t xml:space="preserve"> noslēgšanas publicēt informatīvu paziņojumu Iepirkumu uzraudzības biroja mājaslapā par noslēgto </w:t>
      </w:r>
      <w:r w:rsidR="00413D09">
        <w:rPr>
          <w:rFonts w:ascii="Times New Roman" w:hAnsi="Times New Roman"/>
          <w:noProof w:val="0"/>
          <w:sz w:val="24"/>
          <w:szCs w:val="24"/>
        </w:rPr>
        <w:t>līgumu</w:t>
      </w:r>
      <w:r w:rsidRPr="00077C06">
        <w:rPr>
          <w:rFonts w:ascii="Times New Roman" w:hAnsi="Times New Roman"/>
          <w:noProof w:val="0"/>
          <w:sz w:val="24"/>
          <w:szCs w:val="24"/>
        </w:rPr>
        <w:t>.</w:t>
      </w:r>
    </w:p>
    <w:p w:rsidR="00F53D28" w:rsidRDefault="00F53D28" w:rsidP="00B754D0">
      <w:pPr>
        <w:pStyle w:val="BodyTextIndent2"/>
        <w:ind w:firstLine="0"/>
        <w:rPr>
          <w:b/>
          <w:bCs/>
          <w:u w:val="single"/>
          <w:lang w:val="lv-LV"/>
        </w:rPr>
      </w:pPr>
    </w:p>
    <w:p w:rsidR="00830308" w:rsidRDefault="00830308" w:rsidP="00B754D0">
      <w:pPr>
        <w:pStyle w:val="BodyTextIndent2"/>
        <w:ind w:firstLine="0"/>
        <w:rPr>
          <w:b/>
          <w:bCs/>
          <w:u w:val="single"/>
          <w:lang w:val="lv-LV"/>
        </w:rPr>
      </w:pPr>
    </w:p>
    <w:p w:rsidR="00F53D28" w:rsidRPr="003206FA" w:rsidRDefault="00F53D28" w:rsidP="00B754D0">
      <w:pPr>
        <w:pStyle w:val="BodyTextIndent2"/>
        <w:ind w:firstLine="0"/>
        <w:rPr>
          <w:lang w:val="lv-LV"/>
        </w:rPr>
      </w:pPr>
      <w:r w:rsidRPr="003206FA">
        <w:rPr>
          <w:b/>
          <w:bCs/>
          <w:u w:val="single"/>
          <w:lang w:val="lv-LV"/>
        </w:rPr>
        <w:t>Sēde beidzās:</w:t>
      </w:r>
      <w:r w:rsidR="00BF46E5" w:rsidRPr="003206FA">
        <w:rPr>
          <w:lang w:val="lv-LV"/>
        </w:rPr>
        <w:t xml:space="preserve"> plkst.</w:t>
      </w:r>
      <w:r w:rsidR="007D0EE1">
        <w:rPr>
          <w:lang w:val="lv-LV"/>
        </w:rPr>
        <w:t>13</w:t>
      </w:r>
      <w:r w:rsidR="000E7034" w:rsidRPr="003206FA">
        <w:rPr>
          <w:lang w:val="lv-LV"/>
        </w:rPr>
        <w:t>.</w:t>
      </w:r>
      <w:r w:rsidR="007D0EE1">
        <w:rPr>
          <w:lang w:val="lv-LV"/>
        </w:rPr>
        <w:t>50</w:t>
      </w:r>
      <w:r w:rsidR="00021500" w:rsidRPr="003206FA">
        <w:rPr>
          <w:lang w:val="lv-LV"/>
        </w:rPr>
        <w:t>.</w:t>
      </w:r>
    </w:p>
    <w:p w:rsidR="00416A68" w:rsidRPr="003206FA" w:rsidRDefault="00416A68" w:rsidP="003E52B1">
      <w:pPr>
        <w:tabs>
          <w:tab w:val="right" w:pos="9071"/>
        </w:tabs>
        <w:rPr>
          <w:lang w:val="lv-LV"/>
        </w:rPr>
      </w:pPr>
    </w:p>
    <w:p w:rsidR="008206FE" w:rsidRPr="003206FA" w:rsidRDefault="003C28C0" w:rsidP="003E52B1">
      <w:pPr>
        <w:tabs>
          <w:tab w:val="left" w:pos="6663"/>
          <w:tab w:val="right" w:pos="9071"/>
        </w:tabs>
        <w:rPr>
          <w:lang w:val="lv-LV"/>
        </w:rPr>
      </w:pPr>
      <w:r w:rsidRPr="003206FA">
        <w:rPr>
          <w:lang w:val="lv-LV"/>
        </w:rPr>
        <w:t>Komisijas priekšsēdētāja:</w:t>
      </w:r>
      <w:r w:rsidRPr="003206FA">
        <w:rPr>
          <w:lang w:val="lv-LV"/>
        </w:rPr>
        <w:tab/>
      </w:r>
      <w:r w:rsidR="003E52B1" w:rsidRPr="003206FA">
        <w:rPr>
          <w:lang w:val="lv-LV"/>
        </w:rPr>
        <w:tab/>
      </w:r>
      <w:r w:rsidR="00BD0C73" w:rsidRPr="003206FA">
        <w:rPr>
          <w:lang w:val="lv-LV"/>
        </w:rPr>
        <w:t>T. </w:t>
      </w:r>
      <w:proofErr w:type="spellStart"/>
      <w:r w:rsidR="00BD0C73" w:rsidRPr="003206FA">
        <w:rPr>
          <w:lang w:val="lv-LV"/>
        </w:rPr>
        <w:t>Trocka</w:t>
      </w:r>
      <w:proofErr w:type="spellEnd"/>
    </w:p>
    <w:p w:rsidR="00BD0C73" w:rsidRPr="003206FA" w:rsidRDefault="00BD0C73" w:rsidP="003E52B1">
      <w:pPr>
        <w:tabs>
          <w:tab w:val="left" w:pos="6663"/>
          <w:tab w:val="right" w:pos="9071"/>
        </w:tabs>
        <w:rPr>
          <w:lang w:val="lv-LV"/>
        </w:rPr>
      </w:pPr>
    </w:p>
    <w:p w:rsidR="003F67AD" w:rsidRPr="003206FA" w:rsidRDefault="003F67AD" w:rsidP="003E52B1">
      <w:pPr>
        <w:tabs>
          <w:tab w:val="left" w:pos="6663"/>
          <w:tab w:val="right" w:pos="9071"/>
        </w:tabs>
        <w:rPr>
          <w:lang w:val="lv-LV"/>
        </w:rPr>
      </w:pPr>
    </w:p>
    <w:p w:rsidR="00BD0C73" w:rsidRPr="003206FA" w:rsidRDefault="00BD0C73" w:rsidP="003E52B1">
      <w:pPr>
        <w:tabs>
          <w:tab w:val="left" w:pos="6663"/>
          <w:tab w:val="right" w:pos="9071"/>
        </w:tabs>
        <w:rPr>
          <w:lang w:val="lv-LV"/>
        </w:rPr>
      </w:pPr>
      <w:r w:rsidRPr="003206FA">
        <w:rPr>
          <w:lang w:val="lv-LV"/>
        </w:rPr>
        <w:t>Kom</w:t>
      </w:r>
      <w:r w:rsidR="003E52B1" w:rsidRPr="003206FA">
        <w:rPr>
          <w:lang w:val="lv-LV"/>
        </w:rPr>
        <w:t>i</w:t>
      </w:r>
      <w:r w:rsidRPr="003206FA">
        <w:rPr>
          <w:lang w:val="lv-LV"/>
        </w:rPr>
        <w:t>sijas priekšsēdētāja vietniece:</w:t>
      </w:r>
      <w:r w:rsidRPr="003206FA">
        <w:rPr>
          <w:lang w:val="lv-LV"/>
        </w:rPr>
        <w:tab/>
      </w:r>
      <w:r w:rsidR="003E52B1" w:rsidRPr="003206FA">
        <w:rPr>
          <w:lang w:val="lv-LV"/>
        </w:rPr>
        <w:tab/>
      </w:r>
      <w:r w:rsidRPr="003206FA">
        <w:rPr>
          <w:lang w:val="lv-LV"/>
        </w:rPr>
        <w:t>N. Gruzdova</w:t>
      </w:r>
    </w:p>
    <w:p w:rsidR="00CC64BE" w:rsidRPr="003206FA" w:rsidRDefault="00CC64BE" w:rsidP="003E52B1">
      <w:pPr>
        <w:tabs>
          <w:tab w:val="left" w:pos="6663"/>
          <w:tab w:val="right" w:pos="9071"/>
        </w:tabs>
        <w:rPr>
          <w:lang w:val="lv-LV"/>
        </w:rPr>
      </w:pPr>
    </w:p>
    <w:p w:rsidR="003F67AD" w:rsidRPr="003206FA" w:rsidRDefault="003F67AD" w:rsidP="003E52B1">
      <w:pPr>
        <w:tabs>
          <w:tab w:val="left" w:pos="6663"/>
          <w:tab w:val="right" w:pos="9071"/>
        </w:tabs>
        <w:rPr>
          <w:lang w:val="lv-LV"/>
        </w:rPr>
      </w:pPr>
    </w:p>
    <w:p w:rsidR="00F53D28" w:rsidRPr="003206FA" w:rsidRDefault="00416A68" w:rsidP="003E52B1">
      <w:pPr>
        <w:tabs>
          <w:tab w:val="right" w:pos="9071"/>
          <w:tab w:val="right" w:pos="9214"/>
        </w:tabs>
        <w:rPr>
          <w:lang w:val="lv-LV"/>
        </w:rPr>
      </w:pPr>
      <w:r w:rsidRPr="003206FA">
        <w:rPr>
          <w:lang w:val="lv-LV"/>
        </w:rPr>
        <w:t>K</w:t>
      </w:r>
      <w:r w:rsidR="00F53D28" w:rsidRPr="003206FA">
        <w:rPr>
          <w:lang w:val="lv-LV"/>
        </w:rPr>
        <w:t xml:space="preserve">omisijas locekļi:           </w:t>
      </w:r>
      <w:r w:rsidR="007F2C81" w:rsidRPr="003206FA">
        <w:rPr>
          <w:lang w:val="lv-LV"/>
        </w:rPr>
        <w:t xml:space="preserve">                             </w:t>
      </w:r>
      <w:r w:rsidR="00F53D28" w:rsidRPr="003206FA">
        <w:rPr>
          <w:lang w:val="lv-LV"/>
        </w:rPr>
        <w:t xml:space="preserve">        </w:t>
      </w:r>
      <w:r w:rsidR="00A6762B" w:rsidRPr="003206FA">
        <w:rPr>
          <w:lang w:val="lv-LV"/>
        </w:rPr>
        <w:t xml:space="preserve">               </w:t>
      </w:r>
      <w:r w:rsidR="00FB221B" w:rsidRPr="003206FA">
        <w:rPr>
          <w:lang w:val="lv-LV"/>
        </w:rPr>
        <w:t xml:space="preserve">         </w:t>
      </w:r>
      <w:r w:rsidR="00A6762B" w:rsidRPr="003206FA">
        <w:rPr>
          <w:lang w:val="lv-LV"/>
        </w:rPr>
        <w:t xml:space="preserve">   </w:t>
      </w:r>
      <w:r w:rsidR="003E52B1" w:rsidRPr="003206FA">
        <w:rPr>
          <w:lang w:val="lv-LV"/>
        </w:rPr>
        <w:tab/>
      </w:r>
      <w:r w:rsidR="00A6762B" w:rsidRPr="003206FA">
        <w:rPr>
          <w:lang w:val="lv-LV"/>
        </w:rPr>
        <w:t xml:space="preserve">       </w:t>
      </w:r>
      <w:r w:rsidR="003F67AD" w:rsidRPr="003206FA">
        <w:rPr>
          <w:lang w:val="lv-LV"/>
        </w:rPr>
        <w:t>M. Vekmanis</w:t>
      </w:r>
    </w:p>
    <w:p w:rsidR="00F53D28" w:rsidRPr="003206FA" w:rsidRDefault="00F53D28" w:rsidP="003E52B1">
      <w:pPr>
        <w:tabs>
          <w:tab w:val="right" w:pos="9071"/>
          <w:tab w:val="right" w:pos="9498"/>
        </w:tabs>
        <w:rPr>
          <w:lang w:val="lv-LV"/>
        </w:rPr>
      </w:pPr>
    </w:p>
    <w:p w:rsidR="007F2C81" w:rsidRPr="003206FA" w:rsidRDefault="007F2C81" w:rsidP="003E52B1">
      <w:pPr>
        <w:tabs>
          <w:tab w:val="right" w:pos="9071"/>
          <w:tab w:val="right" w:pos="9498"/>
        </w:tabs>
        <w:rPr>
          <w:lang w:val="lv-LV"/>
        </w:rPr>
      </w:pPr>
    </w:p>
    <w:p w:rsidR="00103AB5" w:rsidRPr="003206FA" w:rsidRDefault="00F53D28" w:rsidP="001E3F68">
      <w:pPr>
        <w:tabs>
          <w:tab w:val="right" w:pos="9071"/>
          <w:tab w:val="right" w:pos="9214"/>
        </w:tabs>
        <w:rPr>
          <w:bCs/>
          <w:lang w:val="lv-LV"/>
        </w:rPr>
      </w:pPr>
      <w:r w:rsidRPr="003206FA">
        <w:rPr>
          <w:lang w:val="lv-LV"/>
        </w:rPr>
        <w:t xml:space="preserve">                                                                                             </w:t>
      </w:r>
      <w:r w:rsidR="00FB221B" w:rsidRPr="003206FA">
        <w:rPr>
          <w:lang w:val="lv-LV"/>
        </w:rPr>
        <w:t xml:space="preserve">        </w:t>
      </w:r>
      <w:r w:rsidRPr="003206FA">
        <w:rPr>
          <w:lang w:val="lv-LV"/>
        </w:rPr>
        <w:t xml:space="preserve">     </w:t>
      </w:r>
      <w:r w:rsidR="003E52B1" w:rsidRPr="003206FA">
        <w:rPr>
          <w:lang w:val="lv-LV"/>
        </w:rPr>
        <w:tab/>
      </w:r>
      <w:r w:rsidR="003772A1" w:rsidRPr="003206FA">
        <w:rPr>
          <w:bCs/>
          <w:lang w:val="lv-LV"/>
        </w:rPr>
        <w:t xml:space="preserve">I. </w:t>
      </w:r>
      <w:r w:rsidR="003F67AD" w:rsidRPr="003206FA">
        <w:rPr>
          <w:bCs/>
          <w:lang w:val="lv-LV"/>
        </w:rPr>
        <w:t>Mališeva</w:t>
      </w:r>
    </w:p>
    <w:p w:rsidR="003772A1" w:rsidRPr="003206FA" w:rsidRDefault="003772A1" w:rsidP="003772A1">
      <w:pPr>
        <w:rPr>
          <w:lang w:val="lv-LV"/>
        </w:rPr>
      </w:pPr>
    </w:p>
    <w:p w:rsidR="003772A1" w:rsidRPr="003206FA" w:rsidRDefault="003772A1" w:rsidP="003772A1">
      <w:pPr>
        <w:rPr>
          <w:lang w:val="lv-LV"/>
        </w:rPr>
      </w:pPr>
    </w:p>
    <w:p w:rsidR="003772A1" w:rsidRPr="003206FA" w:rsidRDefault="003772A1" w:rsidP="003772A1">
      <w:pPr>
        <w:jc w:val="right"/>
        <w:rPr>
          <w:lang w:val="lv-LV"/>
        </w:rPr>
      </w:pPr>
      <w:r w:rsidRPr="003206FA">
        <w:rPr>
          <w:lang w:val="lv-LV"/>
        </w:rPr>
        <w:tab/>
      </w:r>
      <w:r w:rsidRPr="003206FA">
        <w:rPr>
          <w:lang w:val="lv-LV"/>
        </w:rPr>
        <w:tab/>
        <w:t>G. </w:t>
      </w:r>
      <w:proofErr w:type="spellStart"/>
      <w:r w:rsidRPr="003206FA">
        <w:rPr>
          <w:lang w:val="lv-LV"/>
        </w:rPr>
        <w:t>Bogdanovs</w:t>
      </w:r>
      <w:proofErr w:type="spellEnd"/>
    </w:p>
    <w:p w:rsidR="00103AB5" w:rsidRPr="003206FA" w:rsidRDefault="00103AB5" w:rsidP="00B754D0">
      <w:pPr>
        <w:tabs>
          <w:tab w:val="left" w:pos="6663"/>
          <w:tab w:val="right" w:pos="9072"/>
        </w:tabs>
        <w:rPr>
          <w:lang w:val="lv-LV"/>
        </w:rPr>
      </w:pPr>
    </w:p>
    <w:sectPr w:rsidR="00103AB5" w:rsidRPr="003206FA" w:rsidSect="00B754D0">
      <w:headerReference w:type="default" r:id="rId9"/>
      <w:footerReference w:type="default" r:id="rId10"/>
      <w:headerReference w:type="firs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3619" w:rsidRDefault="00E63619" w:rsidP="00D95889">
      <w:r>
        <w:separator/>
      </w:r>
    </w:p>
  </w:endnote>
  <w:endnote w:type="continuationSeparator" w:id="0">
    <w:p w:rsidR="00E63619" w:rsidRDefault="00E63619" w:rsidP="00D95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3D28" w:rsidRDefault="00F53D28">
    <w:pPr>
      <w:pStyle w:val="Footer"/>
      <w:jc w:val="center"/>
    </w:pPr>
  </w:p>
  <w:p w:rsidR="00F53D28" w:rsidRDefault="00F53D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3619" w:rsidRDefault="00E63619" w:rsidP="00D95889">
      <w:r>
        <w:separator/>
      </w:r>
    </w:p>
  </w:footnote>
  <w:footnote w:type="continuationSeparator" w:id="0">
    <w:p w:rsidR="00E63619" w:rsidRDefault="00E63619" w:rsidP="00D958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477A" w:rsidRDefault="007271B8">
    <w:pPr>
      <w:pStyle w:val="Header"/>
      <w:jc w:val="center"/>
    </w:pPr>
    <w:r>
      <w:fldChar w:fldCharType="begin"/>
    </w:r>
    <w:r>
      <w:instrText xml:space="preserve"> PAGE   \* MERGEFORMAT </w:instrText>
    </w:r>
    <w:r>
      <w:fldChar w:fldCharType="separate"/>
    </w:r>
    <w:r w:rsidR="00E21C47">
      <w:rPr>
        <w:noProof/>
      </w:rPr>
      <w:t>4</w:t>
    </w:r>
    <w:r>
      <w:fldChar w:fldCharType="end"/>
    </w:r>
  </w:p>
  <w:p w:rsidR="00E2477A" w:rsidRPr="00E2477A" w:rsidRDefault="00E2477A" w:rsidP="00E2477A">
    <w:pPr>
      <w:pStyle w:val="Header"/>
      <w:jc w:val="center"/>
      <w:rPr>
        <w:lang w:val="lv-LV"/>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477A" w:rsidRDefault="00E2477A" w:rsidP="00E2477A">
    <w:pPr>
      <w:pStyle w:val="Header"/>
    </w:pPr>
  </w:p>
  <w:p w:rsidR="00E50801" w:rsidRDefault="00E508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AE44E6"/>
    <w:multiLevelType w:val="hybridMultilevel"/>
    <w:tmpl w:val="B6C42AA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28894650"/>
    <w:multiLevelType w:val="hybridMultilevel"/>
    <w:tmpl w:val="6706C1F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FDE16D0"/>
    <w:multiLevelType w:val="multilevel"/>
    <w:tmpl w:val="2C1819FA"/>
    <w:lvl w:ilvl="0">
      <w:start w:val="1"/>
      <w:numFmt w:val="decimal"/>
      <w:lvlText w:val="%1."/>
      <w:lvlJc w:val="left"/>
      <w:pPr>
        <w:ind w:left="644" w:hanging="360"/>
      </w:pPr>
      <w:rPr>
        <w:rFonts w:ascii="Times New Roman" w:hAnsi="Times New Roman" w:cs="Times New Roman" w:hint="default"/>
        <w:i w:val="0"/>
        <w:sz w:val="24"/>
        <w:szCs w:val="24"/>
      </w:rPr>
    </w:lvl>
    <w:lvl w:ilvl="1">
      <w:start w:val="1"/>
      <w:numFmt w:val="decimal"/>
      <w:isLgl/>
      <w:lvlText w:val="%1.%2."/>
      <w:lvlJc w:val="left"/>
      <w:pPr>
        <w:ind w:left="1004" w:hanging="360"/>
      </w:pPr>
    </w:lvl>
    <w:lvl w:ilvl="2">
      <w:start w:val="1"/>
      <w:numFmt w:val="decimal"/>
      <w:isLgl/>
      <w:lvlText w:val="%1.%2.%3."/>
      <w:lvlJc w:val="left"/>
      <w:pPr>
        <w:ind w:left="1724" w:hanging="720"/>
      </w:pPr>
    </w:lvl>
    <w:lvl w:ilvl="3">
      <w:start w:val="1"/>
      <w:numFmt w:val="decimal"/>
      <w:isLgl/>
      <w:lvlText w:val="%1.%2.%3.%4."/>
      <w:lvlJc w:val="left"/>
      <w:pPr>
        <w:ind w:left="2084" w:hanging="720"/>
      </w:pPr>
    </w:lvl>
    <w:lvl w:ilvl="4">
      <w:start w:val="1"/>
      <w:numFmt w:val="decimal"/>
      <w:isLgl/>
      <w:lvlText w:val="%1.%2.%3.%4.%5."/>
      <w:lvlJc w:val="left"/>
      <w:pPr>
        <w:ind w:left="2804" w:hanging="1080"/>
      </w:pPr>
    </w:lvl>
    <w:lvl w:ilvl="5">
      <w:start w:val="1"/>
      <w:numFmt w:val="decimal"/>
      <w:isLgl/>
      <w:lvlText w:val="%1.%2.%3.%4.%5.%6."/>
      <w:lvlJc w:val="left"/>
      <w:pPr>
        <w:ind w:left="3164" w:hanging="1080"/>
      </w:pPr>
    </w:lvl>
    <w:lvl w:ilvl="6">
      <w:start w:val="1"/>
      <w:numFmt w:val="decimal"/>
      <w:isLgl/>
      <w:lvlText w:val="%1.%2.%3.%4.%5.%6.%7."/>
      <w:lvlJc w:val="left"/>
      <w:pPr>
        <w:ind w:left="3884" w:hanging="1440"/>
      </w:pPr>
    </w:lvl>
    <w:lvl w:ilvl="7">
      <w:start w:val="1"/>
      <w:numFmt w:val="decimal"/>
      <w:isLgl/>
      <w:lvlText w:val="%1.%2.%3.%4.%5.%6.%7.%8."/>
      <w:lvlJc w:val="left"/>
      <w:pPr>
        <w:ind w:left="4244" w:hanging="1440"/>
      </w:pPr>
    </w:lvl>
    <w:lvl w:ilvl="8">
      <w:start w:val="1"/>
      <w:numFmt w:val="decimal"/>
      <w:isLgl/>
      <w:lvlText w:val="%1.%2.%3.%4.%5.%6.%7.%8.%9."/>
      <w:lvlJc w:val="left"/>
      <w:pPr>
        <w:ind w:left="4964" w:hanging="1800"/>
      </w:pPr>
    </w:lvl>
  </w:abstractNum>
  <w:abstractNum w:abstractNumId="3" w15:restartNumberingAfterBreak="0">
    <w:nsid w:val="55C06088"/>
    <w:multiLevelType w:val="hybridMultilevel"/>
    <w:tmpl w:val="7D34DAC8"/>
    <w:lvl w:ilvl="0" w:tplc="CA7EC73A">
      <w:start w:val="1"/>
      <w:numFmt w:val="upperRoman"/>
      <w:lvlText w:val="%1."/>
      <w:lvlJc w:val="left"/>
      <w:pPr>
        <w:ind w:left="8688" w:hanging="720"/>
      </w:pPr>
      <w:rPr>
        <w:rFonts w:hint="default"/>
      </w:rPr>
    </w:lvl>
    <w:lvl w:ilvl="1" w:tplc="04260019" w:tentative="1">
      <w:start w:val="1"/>
      <w:numFmt w:val="lowerLetter"/>
      <w:lvlText w:val="%2."/>
      <w:lvlJc w:val="left"/>
      <w:pPr>
        <w:ind w:left="9048" w:hanging="360"/>
      </w:pPr>
    </w:lvl>
    <w:lvl w:ilvl="2" w:tplc="0426001B" w:tentative="1">
      <w:start w:val="1"/>
      <w:numFmt w:val="lowerRoman"/>
      <w:lvlText w:val="%3."/>
      <w:lvlJc w:val="right"/>
      <w:pPr>
        <w:ind w:left="9768" w:hanging="180"/>
      </w:pPr>
    </w:lvl>
    <w:lvl w:ilvl="3" w:tplc="0426000F" w:tentative="1">
      <w:start w:val="1"/>
      <w:numFmt w:val="decimal"/>
      <w:lvlText w:val="%4."/>
      <w:lvlJc w:val="left"/>
      <w:pPr>
        <w:ind w:left="10488" w:hanging="360"/>
      </w:pPr>
    </w:lvl>
    <w:lvl w:ilvl="4" w:tplc="04260019" w:tentative="1">
      <w:start w:val="1"/>
      <w:numFmt w:val="lowerLetter"/>
      <w:lvlText w:val="%5."/>
      <w:lvlJc w:val="left"/>
      <w:pPr>
        <w:ind w:left="11208" w:hanging="360"/>
      </w:pPr>
    </w:lvl>
    <w:lvl w:ilvl="5" w:tplc="0426001B" w:tentative="1">
      <w:start w:val="1"/>
      <w:numFmt w:val="lowerRoman"/>
      <w:lvlText w:val="%6."/>
      <w:lvlJc w:val="right"/>
      <w:pPr>
        <w:ind w:left="11928" w:hanging="180"/>
      </w:pPr>
    </w:lvl>
    <w:lvl w:ilvl="6" w:tplc="0426000F" w:tentative="1">
      <w:start w:val="1"/>
      <w:numFmt w:val="decimal"/>
      <w:lvlText w:val="%7."/>
      <w:lvlJc w:val="left"/>
      <w:pPr>
        <w:ind w:left="12648" w:hanging="360"/>
      </w:pPr>
    </w:lvl>
    <w:lvl w:ilvl="7" w:tplc="04260019" w:tentative="1">
      <w:start w:val="1"/>
      <w:numFmt w:val="lowerLetter"/>
      <w:lvlText w:val="%8."/>
      <w:lvlJc w:val="left"/>
      <w:pPr>
        <w:ind w:left="13368" w:hanging="360"/>
      </w:pPr>
    </w:lvl>
    <w:lvl w:ilvl="8" w:tplc="0426001B" w:tentative="1">
      <w:start w:val="1"/>
      <w:numFmt w:val="lowerRoman"/>
      <w:lvlText w:val="%9."/>
      <w:lvlJc w:val="right"/>
      <w:pPr>
        <w:ind w:left="14088" w:hanging="180"/>
      </w:pPr>
    </w:lvl>
  </w:abstractNum>
  <w:abstractNum w:abstractNumId="4" w15:restartNumberingAfterBreak="0">
    <w:nsid w:val="6CF306DC"/>
    <w:multiLevelType w:val="hybridMultilevel"/>
    <w:tmpl w:val="E86C2A6C"/>
    <w:lvl w:ilvl="0" w:tplc="A226FB3C">
      <w:start w:val="1"/>
      <w:numFmt w:val="decimal"/>
      <w:lvlText w:val="%1."/>
      <w:lvlJc w:val="left"/>
      <w:pPr>
        <w:ind w:left="1068" w:hanging="360"/>
      </w:pPr>
      <w:rPr>
        <w:rFonts w:hint="default"/>
      </w:rPr>
    </w:lvl>
    <w:lvl w:ilvl="1" w:tplc="04260019" w:tentative="1">
      <w:start w:val="1"/>
      <w:numFmt w:val="lowerLetter"/>
      <w:lvlText w:val="%2."/>
      <w:lvlJc w:val="left"/>
      <w:pPr>
        <w:ind w:left="1788" w:hanging="360"/>
      </w:pPr>
    </w:lvl>
    <w:lvl w:ilvl="2" w:tplc="0426001B" w:tentative="1">
      <w:start w:val="1"/>
      <w:numFmt w:val="lowerRoman"/>
      <w:lvlText w:val="%3."/>
      <w:lvlJc w:val="right"/>
      <w:pPr>
        <w:ind w:left="2508" w:hanging="180"/>
      </w:pPr>
    </w:lvl>
    <w:lvl w:ilvl="3" w:tplc="0426000F" w:tentative="1">
      <w:start w:val="1"/>
      <w:numFmt w:val="decimal"/>
      <w:lvlText w:val="%4."/>
      <w:lvlJc w:val="left"/>
      <w:pPr>
        <w:ind w:left="3228" w:hanging="360"/>
      </w:pPr>
    </w:lvl>
    <w:lvl w:ilvl="4" w:tplc="04260019" w:tentative="1">
      <w:start w:val="1"/>
      <w:numFmt w:val="lowerLetter"/>
      <w:lvlText w:val="%5."/>
      <w:lvlJc w:val="left"/>
      <w:pPr>
        <w:ind w:left="3948" w:hanging="360"/>
      </w:pPr>
    </w:lvl>
    <w:lvl w:ilvl="5" w:tplc="0426001B" w:tentative="1">
      <w:start w:val="1"/>
      <w:numFmt w:val="lowerRoman"/>
      <w:lvlText w:val="%6."/>
      <w:lvlJc w:val="right"/>
      <w:pPr>
        <w:ind w:left="4668" w:hanging="180"/>
      </w:pPr>
    </w:lvl>
    <w:lvl w:ilvl="6" w:tplc="0426000F" w:tentative="1">
      <w:start w:val="1"/>
      <w:numFmt w:val="decimal"/>
      <w:lvlText w:val="%7."/>
      <w:lvlJc w:val="left"/>
      <w:pPr>
        <w:ind w:left="5388" w:hanging="360"/>
      </w:pPr>
    </w:lvl>
    <w:lvl w:ilvl="7" w:tplc="04260019" w:tentative="1">
      <w:start w:val="1"/>
      <w:numFmt w:val="lowerLetter"/>
      <w:lvlText w:val="%8."/>
      <w:lvlJc w:val="left"/>
      <w:pPr>
        <w:ind w:left="6108" w:hanging="360"/>
      </w:pPr>
    </w:lvl>
    <w:lvl w:ilvl="8" w:tplc="0426001B" w:tentative="1">
      <w:start w:val="1"/>
      <w:numFmt w:val="lowerRoman"/>
      <w:lvlText w:val="%9."/>
      <w:lvlJc w:val="right"/>
      <w:pPr>
        <w:ind w:left="6828" w:hanging="180"/>
      </w:pPr>
    </w:lvl>
  </w:abstractNum>
  <w:num w:numId="1">
    <w:abstractNumId w:val="4"/>
  </w:num>
  <w:num w:numId="2">
    <w:abstractNumId w:val="3"/>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F44"/>
    <w:rsid w:val="00005D78"/>
    <w:rsid w:val="00021500"/>
    <w:rsid w:val="0003009A"/>
    <w:rsid w:val="00033F52"/>
    <w:rsid w:val="0004311A"/>
    <w:rsid w:val="000653DE"/>
    <w:rsid w:val="00083970"/>
    <w:rsid w:val="00093635"/>
    <w:rsid w:val="000A6697"/>
    <w:rsid w:val="000B0F44"/>
    <w:rsid w:val="000B4CBC"/>
    <w:rsid w:val="000C7547"/>
    <w:rsid w:val="000E6087"/>
    <w:rsid w:val="000E7034"/>
    <w:rsid w:val="000F4B41"/>
    <w:rsid w:val="001036EA"/>
    <w:rsid w:val="00103AB5"/>
    <w:rsid w:val="001212D5"/>
    <w:rsid w:val="0012158E"/>
    <w:rsid w:val="00161781"/>
    <w:rsid w:val="0016518F"/>
    <w:rsid w:val="00171636"/>
    <w:rsid w:val="00190425"/>
    <w:rsid w:val="0019182A"/>
    <w:rsid w:val="00196A2F"/>
    <w:rsid w:val="001977E5"/>
    <w:rsid w:val="001A10F6"/>
    <w:rsid w:val="001A39FF"/>
    <w:rsid w:val="001B289D"/>
    <w:rsid w:val="001B2EE3"/>
    <w:rsid w:val="001B3788"/>
    <w:rsid w:val="001B4C67"/>
    <w:rsid w:val="001C60FD"/>
    <w:rsid w:val="001C7799"/>
    <w:rsid w:val="001E33BA"/>
    <w:rsid w:val="001E3F68"/>
    <w:rsid w:val="001E4A0E"/>
    <w:rsid w:val="001E55E0"/>
    <w:rsid w:val="00203F5D"/>
    <w:rsid w:val="00207A7F"/>
    <w:rsid w:val="00213F81"/>
    <w:rsid w:val="00215580"/>
    <w:rsid w:val="00216869"/>
    <w:rsid w:val="00222CF2"/>
    <w:rsid w:val="00225779"/>
    <w:rsid w:val="002266C4"/>
    <w:rsid w:val="00226DE8"/>
    <w:rsid w:val="0024007C"/>
    <w:rsid w:val="00244447"/>
    <w:rsid w:val="00244675"/>
    <w:rsid w:val="00245360"/>
    <w:rsid w:val="00252DC7"/>
    <w:rsid w:val="002607EC"/>
    <w:rsid w:val="00261B14"/>
    <w:rsid w:val="00263CFE"/>
    <w:rsid w:val="00267C46"/>
    <w:rsid w:val="002768EA"/>
    <w:rsid w:val="002847B4"/>
    <w:rsid w:val="002930A7"/>
    <w:rsid w:val="00296EFE"/>
    <w:rsid w:val="002A6289"/>
    <w:rsid w:val="002B5029"/>
    <w:rsid w:val="002B5B80"/>
    <w:rsid w:val="002C109A"/>
    <w:rsid w:val="002C1343"/>
    <w:rsid w:val="002C5E9C"/>
    <w:rsid w:val="002E2AE3"/>
    <w:rsid w:val="002E451D"/>
    <w:rsid w:val="002E66AE"/>
    <w:rsid w:val="002F3F30"/>
    <w:rsid w:val="002F52FB"/>
    <w:rsid w:val="003025DA"/>
    <w:rsid w:val="00307A23"/>
    <w:rsid w:val="00316577"/>
    <w:rsid w:val="003206FA"/>
    <w:rsid w:val="003209C3"/>
    <w:rsid w:val="00337626"/>
    <w:rsid w:val="00346C60"/>
    <w:rsid w:val="00370666"/>
    <w:rsid w:val="00371B4F"/>
    <w:rsid w:val="00374A90"/>
    <w:rsid w:val="003772A1"/>
    <w:rsid w:val="003C28C0"/>
    <w:rsid w:val="003D1743"/>
    <w:rsid w:val="003E4752"/>
    <w:rsid w:val="003E52B1"/>
    <w:rsid w:val="003F40E0"/>
    <w:rsid w:val="003F67AD"/>
    <w:rsid w:val="003F768B"/>
    <w:rsid w:val="00401DE4"/>
    <w:rsid w:val="00411C1F"/>
    <w:rsid w:val="00413D09"/>
    <w:rsid w:val="00416A68"/>
    <w:rsid w:val="004470C1"/>
    <w:rsid w:val="00465CDF"/>
    <w:rsid w:val="00466394"/>
    <w:rsid w:val="004675D1"/>
    <w:rsid w:val="004828CB"/>
    <w:rsid w:val="0048533A"/>
    <w:rsid w:val="004C48CF"/>
    <w:rsid w:val="004C5A5F"/>
    <w:rsid w:val="004D02B5"/>
    <w:rsid w:val="004D72E6"/>
    <w:rsid w:val="00513CF0"/>
    <w:rsid w:val="005140B1"/>
    <w:rsid w:val="005317A7"/>
    <w:rsid w:val="00541D38"/>
    <w:rsid w:val="00542C7F"/>
    <w:rsid w:val="00555C40"/>
    <w:rsid w:val="00572264"/>
    <w:rsid w:val="00573DA6"/>
    <w:rsid w:val="005763CF"/>
    <w:rsid w:val="00581F41"/>
    <w:rsid w:val="00595970"/>
    <w:rsid w:val="005A46B0"/>
    <w:rsid w:val="005B1DA2"/>
    <w:rsid w:val="005B30B8"/>
    <w:rsid w:val="005B7860"/>
    <w:rsid w:val="005C2D8A"/>
    <w:rsid w:val="005D7978"/>
    <w:rsid w:val="005E12EC"/>
    <w:rsid w:val="005E1B47"/>
    <w:rsid w:val="005F6C9E"/>
    <w:rsid w:val="005F7490"/>
    <w:rsid w:val="00625D9E"/>
    <w:rsid w:val="00634028"/>
    <w:rsid w:val="00636251"/>
    <w:rsid w:val="006423B5"/>
    <w:rsid w:val="00647351"/>
    <w:rsid w:val="0065252A"/>
    <w:rsid w:val="006635E4"/>
    <w:rsid w:val="00673C20"/>
    <w:rsid w:val="00674597"/>
    <w:rsid w:val="00680F17"/>
    <w:rsid w:val="00685A54"/>
    <w:rsid w:val="006930E9"/>
    <w:rsid w:val="006A15B5"/>
    <w:rsid w:val="006A1F94"/>
    <w:rsid w:val="006A5EB9"/>
    <w:rsid w:val="006B2F41"/>
    <w:rsid w:val="006B3637"/>
    <w:rsid w:val="006B6401"/>
    <w:rsid w:val="006C0490"/>
    <w:rsid w:val="006C1E51"/>
    <w:rsid w:val="006C312F"/>
    <w:rsid w:val="006C3472"/>
    <w:rsid w:val="006C5EA3"/>
    <w:rsid w:val="006C6F25"/>
    <w:rsid w:val="006D1797"/>
    <w:rsid w:val="006E3ACC"/>
    <w:rsid w:val="00710D97"/>
    <w:rsid w:val="00722701"/>
    <w:rsid w:val="007271B8"/>
    <w:rsid w:val="0073447F"/>
    <w:rsid w:val="00753CA3"/>
    <w:rsid w:val="00761AB1"/>
    <w:rsid w:val="007657E6"/>
    <w:rsid w:val="00774C19"/>
    <w:rsid w:val="00776974"/>
    <w:rsid w:val="00793CD2"/>
    <w:rsid w:val="007957F1"/>
    <w:rsid w:val="007A7039"/>
    <w:rsid w:val="007D0EE1"/>
    <w:rsid w:val="007D3395"/>
    <w:rsid w:val="007E7FFE"/>
    <w:rsid w:val="007F0981"/>
    <w:rsid w:val="007F2C81"/>
    <w:rsid w:val="008012A1"/>
    <w:rsid w:val="00804A91"/>
    <w:rsid w:val="00805A15"/>
    <w:rsid w:val="008140A9"/>
    <w:rsid w:val="008206FE"/>
    <w:rsid w:val="00830308"/>
    <w:rsid w:val="00832DEA"/>
    <w:rsid w:val="00841F0F"/>
    <w:rsid w:val="00845C0C"/>
    <w:rsid w:val="00851015"/>
    <w:rsid w:val="008627EB"/>
    <w:rsid w:val="008652ED"/>
    <w:rsid w:val="00880691"/>
    <w:rsid w:val="00881319"/>
    <w:rsid w:val="00890C12"/>
    <w:rsid w:val="008920BC"/>
    <w:rsid w:val="008A52A8"/>
    <w:rsid w:val="008B68C5"/>
    <w:rsid w:val="008C056C"/>
    <w:rsid w:val="008C3A5A"/>
    <w:rsid w:val="008E04BA"/>
    <w:rsid w:val="008E0F4B"/>
    <w:rsid w:val="008E4BD9"/>
    <w:rsid w:val="008E7C21"/>
    <w:rsid w:val="008F77AD"/>
    <w:rsid w:val="0090257B"/>
    <w:rsid w:val="00911D8A"/>
    <w:rsid w:val="0092240F"/>
    <w:rsid w:val="00933141"/>
    <w:rsid w:val="00937DB9"/>
    <w:rsid w:val="00941A44"/>
    <w:rsid w:val="00942B3E"/>
    <w:rsid w:val="00942EF0"/>
    <w:rsid w:val="00956725"/>
    <w:rsid w:val="00956EE1"/>
    <w:rsid w:val="009628B6"/>
    <w:rsid w:val="00965DC8"/>
    <w:rsid w:val="00967D7A"/>
    <w:rsid w:val="00973156"/>
    <w:rsid w:val="00985B67"/>
    <w:rsid w:val="009942D0"/>
    <w:rsid w:val="009A01EE"/>
    <w:rsid w:val="009A1049"/>
    <w:rsid w:val="009A1D67"/>
    <w:rsid w:val="009A62AC"/>
    <w:rsid w:val="009A7131"/>
    <w:rsid w:val="009B6E30"/>
    <w:rsid w:val="009C2297"/>
    <w:rsid w:val="009C28C3"/>
    <w:rsid w:val="009C35AF"/>
    <w:rsid w:val="009C3847"/>
    <w:rsid w:val="009E0929"/>
    <w:rsid w:val="009F1DAB"/>
    <w:rsid w:val="00A004AF"/>
    <w:rsid w:val="00A15C1F"/>
    <w:rsid w:val="00A24AC2"/>
    <w:rsid w:val="00A24EEF"/>
    <w:rsid w:val="00A35E2D"/>
    <w:rsid w:val="00A405C1"/>
    <w:rsid w:val="00A512D0"/>
    <w:rsid w:val="00A54ED5"/>
    <w:rsid w:val="00A600B2"/>
    <w:rsid w:val="00A63CA5"/>
    <w:rsid w:val="00A6762B"/>
    <w:rsid w:val="00A7490F"/>
    <w:rsid w:val="00A93446"/>
    <w:rsid w:val="00A93C77"/>
    <w:rsid w:val="00A93DF3"/>
    <w:rsid w:val="00A948A7"/>
    <w:rsid w:val="00A9612E"/>
    <w:rsid w:val="00AA353E"/>
    <w:rsid w:val="00AA5B15"/>
    <w:rsid w:val="00AB35B6"/>
    <w:rsid w:val="00AB3FAD"/>
    <w:rsid w:val="00AD30F0"/>
    <w:rsid w:val="00AE6295"/>
    <w:rsid w:val="00B000D0"/>
    <w:rsid w:val="00B0680B"/>
    <w:rsid w:val="00B16E98"/>
    <w:rsid w:val="00B262BF"/>
    <w:rsid w:val="00B32CDA"/>
    <w:rsid w:val="00B33CB1"/>
    <w:rsid w:val="00B3452C"/>
    <w:rsid w:val="00B36321"/>
    <w:rsid w:val="00B40302"/>
    <w:rsid w:val="00B51681"/>
    <w:rsid w:val="00B550A2"/>
    <w:rsid w:val="00B73FC5"/>
    <w:rsid w:val="00B754D0"/>
    <w:rsid w:val="00B819A4"/>
    <w:rsid w:val="00B84D99"/>
    <w:rsid w:val="00B87100"/>
    <w:rsid w:val="00B9565F"/>
    <w:rsid w:val="00BA0B8C"/>
    <w:rsid w:val="00BA192D"/>
    <w:rsid w:val="00BB08C7"/>
    <w:rsid w:val="00BD0C73"/>
    <w:rsid w:val="00BD21FE"/>
    <w:rsid w:val="00BD28F7"/>
    <w:rsid w:val="00BD37CD"/>
    <w:rsid w:val="00BD591C"/>
    <w:rsid w:val="00BF46E5"/>
    <w:rsid w:val="00BF6A23"/>
    <w:rsid w:val="00C03E31"/>
    <w:rsid w:val="00C0663B"/>
    <w:rsid w:val="00C11EA4"/>
    <w:rsid w:val="00C26C4F"/>
    <w:rsid w:val="00C27340"/>
    <w:rsid w:val="00C27A5F"/>
    <w:rsid w:val="00C433A9"/>
    <w:rsid w:val="00C51101"/>
    <w:rsid w:val="00C52E10"/>
    <w:rsid w:val="00C7086E"/>
    <w:rsid w:val="00C710E5"/>
    <w:rsid w:val="00C80B61"/>
    <w:rsid w:val="00C86152"/>
    <w:rsid w:val="00CA398D"/>
    <w:rsid w:val="00CB48D0"/>
    <w:rsid w:val="00CB6F4E"/>
    <w:rsid w:val="00CC109D"/>
    <w:rsid w:val="00CC64BE"/>
    <w:rsid w:val="00CE1DE0"/>
    <w:rsid w:val="00CF7F8B"/>
    <w:rsid w:val="00D0385A"/>
    <w:rsid w:val="00D078A7"/>
    <w:rsid w:val="00D10FA6"/>
    <w:rsid w:val="00D11B6A"/>
    <w:rsid w:val="00D13929"/>
    <w:rsid w:val="00D16B0D"/>
    <w:rsid w:val="00D17EFD"/>
    <w:rsid w:val="00D33796"/>
    <w:rsid w:val="00D33E1F"/>
    <w:rsid w:val="00D472BE"/>
    <w:rsid w:val="00D5440F"/>
    <w:rsid w:val="00D60B51"/>
    <w:rsid w:val="00D6185E"/>
    <w:rsid w:val="00D61B19"/>
    <w:rsid w:val="00D932A1"/>
    <w:rsid w:val="00D93356"/>
    <w:rsid w:val="00D95889"/>
    <w:rsid w:val="00DA14A6"/>
    <w:rsid w:val="00DB792D"/>
    <w:rsid w:val="00DC4782"/>
    <w:rsid w:val="00DC7C58"/>
    <w:rsid w:val="00DD0E23"/>
    <w:rsid w:val="00DE4E3B"/>
    <w:rsid w:val="00DE5D95"/>
    <w:rsid w:val="00DF6530"/>
    <w:rsid w:val="00E21C47"/>
    <w:rsid w:val="00E22EB1"/>
    <w:rsid w:val="00E2408F"/>
    <w:rsid w:val="00E2477A"/>
    <w:rsid w:val="00E2686D"/>
    <w:rsid w:val="00E36ACF"/>
    <w:rsid w:val="00E4668D"/>
    <w:rsid w:val="00E50801"/>
    <w:rsid w:val="00E61167"/>
    <w:rsid w:val="00E61C36"/>
    <w:rsid w:val="00E63619"/>
    <w:rsid w:val="00E83FD1"/>
    <w:rsid w:val="00E903CD"/>
    <w:rsid w:val="00EE08D1"/>
    <w:rsid w:val="00EE3D5E"/>
    <w:rsid w:val="00EE48F4"/>
    <w:rsid w:val="00F115CD"/>
    <w:rsid w:val="00F155AA"/>
    <w:rsid w:val="00F17522"/>
    <w:rsid w:val="00F20362"/>
    <w:rsid w:val="00F30FB8"/>
    <w:rsid w:val="00F34D47"/>
    <w:rsid w:val="00F44746"/>
    <w:rsid w:val="00F4692D"/>
    <w:rsid w:val="00F469A8"/>
    <w:rsid w:val="00F47D01"/>
    <w:rsid w:val="00F5134C"/>
    <w:rsid w:val="00F53D28"/>
    <w:rsid w:val="00F54FEB"/>
    <w:rsid w:val="00F633C4"/>
    <w:rsid w:val="00F74C79"/>
    <w:rsid w:val="00F813AE"/>
    <w:rsid w:val="00F824CA"/>
    <w:rsid w:val="00F8490D"/>
    <w:rsid w:val="00FB221B"/>
    <w:rsid w:val="00FB34E8"/>
    <w:rsid w:val="00FC436B"/>
    <w:rsid w:val="00FC6679"/>
    <w:rsid w:val="00FC7C84"/>
    <w:rsid w:val="00FE3AAA"/>
    <w:rsid w:val="00FE7E40"/>
    <w:rsid w:val="00FF0F9D"/>
    <w:rsid w:val="00FF15F1"/>
    <w:rsid w:val="00FF2476"/>
    <w:rsid w:val="00FF693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1026"/>
    <o:shapelayout v:ext="edit">
      <o:idmap v:ext="edit" data="1"/>
    </o:shapelayout>
  </w:shapeDefaults>
  <w:decimalSymbol w:val=","/>
  <w:listSeparator w:val=";"/>
  <w15:chartTrackingRefBased/>
  <w15:docId w15:val="{F7A13916-CD8E-4344-97B4-1864420C7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0F44"/>
    <w:rPr>
      <w:rFonts w:ascii="Times New Roman" w:eastAsia="Times New Roman" w:hAnsi="Times New Roman"/>
      <w:sz w:val="24"/>
      <w:szCs w:val="24"/>
      <w:lang w:val="en-US" w:eastAsia="en-US"/>
    </w:rPr>
  </w:style>
  <w:style w:type="paragraph" w:styleId="Heading1">
    <w:name w:val="heading 1"/>
    <w:basedOn w:val="Normal"/>
    <w:next w:val="Normal"/>
    <w:link w:val="Heading1Char"/>
    <w:uiPriority w:val="99"/>
    <w:qFormat/>
    <w:rsid w:val="000B0F44"/>
    <w:pPr>
      <w:keepNext/>
      <w:outlineLvl w:val="0"/>
    </w:pPr>
    <w:rPr>
      <w:rFonts w:eastAsia="Calibri"/>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B0F44"/>
    <w:rPr>
      <w:rFonts w:ascii="Times New Roman" w:hAnsi="Times New Roman" w:cs="Times New Roman"/>
      <w:sz w:val="24"/>
      <w:szCs w:val="24"/>
    </w:rPr>
  </w:style>
  <w:style w:type="paragraph" w:styleId="BodyTextIndent">
    <w:name w:val="Body Text Indent"/>
    <w:basedOn w:val="Normal"/>
    <w:link w:val="BodyTextIndentChar"/>
    <w:uiPriority w:val="99"/>
    <w:semiHidden/>
    <w:rsid w:val="000B0F44"/>
    <w:pPr>
      <w:ind w:firstLine="720"/>
    </w:pPr>
    <w:rPr>
      <w:rFonts w:eastAsia="Calibri"/>
      <w:lang w:val="x-none" w:eastAsia="x-none"/>
    </w:rPr>
  </w:style>
  <w:style w:type="character" w:customStyle="1" w:styleId="BodyTextIndentChar">
    <w:name w:val="Body Text Indent Char"/>
    <w:link w:val="BodyTextIndent"/>
    <w:uiPriority w:val="99"/>
    <w:semiHidden/>
    <w:locked/>
    <w:rsid w:val="000B0F44"/>
    <w:rPr>
      <w:rFonts w:ascii="Times New Roman" w:hAnsi="Times New Roman" w:cs="Times New Roman"/>
      <w:sz w:val="24"/>
      <w:szCs w:val="24"/>
    </w:rPr>
  </w:style>
  <w:style w:type="paragraph" w:styleId="BodyTextIndent2">
    <w:name w:val="Body Text Indent 2"/>
    <w:basedOn w:val="Normal"/>
    <w:link w:val="BodyTextIndent2Char"/>
    <w:uiPriority w:val="99"/>
    <w:semiHidden/>
    <w:rsid w:val="000B0F44"/>
    <w:pPr>
      <w:ind w:firstLine="720"/>
      <w:jc w:val="both"/>
    </w:pPr>
    <w:rPr>
      <w:rFonts w:eastAsia="Calibri"/>
      <w:lang w:val="x-none" w:eastAsia="x-none"/>
    </w:rPr>
  </w:style>
  <w:style w:type="character" w:customStyle="1" w:styleId="BodyTextIndent2Char">
    <w:name w:val="Body Text Indent 2 Char"/>
    <w:link w:val="BodyTextIndent2"/>
    <w:uiPriority w:val="99"/>
    <w:semiHidden/>
    <w:locked/>
    <w:rsid w:val="000B0F44"/>
    <w:rPr>
      <w:rFonts w:ascii="Times New Roman" w:hAnsi="Times New Roman" w:cs="Times New Roman"/>
      <w:sz w:val="24"/>
      <w:szCs w:val="24"/>
    </w:rPr>
  </w:style>
  <w:style w:type="paragraph" w:styleId="BodyTextIndent3">
    <w:name w:val="Body Text Indent 3"/>
    <w:basedOn w:val="Normal"/>
    <w:link w:val="BodyTextIndent3Char"/>
    <w:uiPriority w:val="99"/>
    <w:semiHidden/>
    <w:rsid w:val="000B0F44"/>
    <w:pPr>
      <w:tabs>
        <w:tab w:val="left" w:pos="3686"/>
        <w:tab w:val="left" w:pos="6237"/>
      </w:tabs>
      <w:ind w:firstLine="851"/>
      <w:jc w:val="both"/>
    </w:pPr>
    <w:rPr>
      <w:rFonts w:eastAsia="Calibri"/>
      <w:sz w:val="20"/>
      <w:szCs w:val="20"/>
      <w:lang w:val="x-none" w:eastAsia="x-none"/>
    </w:rPr>
  </w:style>
  <w:style w:type="character" w:customStyle="1" w:styleId="BodyTextIndent3Char">
    <w:name w:val="Body Text Indent 3 Char"/>
    <w:link w:val="BodyTextIndent3"/>
    <w:uiPriority w:val="99"/>
    <w:semiHidden/>
    <w:locked/>
    <w:rsid w:val="000B0F44"/>
    <w:rPr>
      <w:rFonts w:ascii="Times New Roman" w:hAnsi="Times New Roman" w:cs="Times New Roman"/>
      <w:sz w:val="20"/>
      <w:szCs w:val="20"/>
    </w:rPr>
  </w:style>
  <w:style w:type="paragraph" w:styleId="BalloonText">
    <w:name w:val="Balloon Text"/>
    <w:basedOn w:val="Normal"/>
    <w:link w:val="BalloonTextChar"/>
    <w:uiPriority w:val="99"/>
    <w:semiHidden/>
    <w:rsid w:val="005B1DA2"/>
    <w:rPr>
      <w:rFonts w:ascii="Tahoma" w:eastAsia="Calibri" w:hAnsi="Tahoma"/>
      <w:sz w:val="16"/>
      <w:szCs w:val="16"/>
      <w:lang w:eastAsia="x-none"/>
    </w:rPr>
  </w:style>
  <w:style w:type="character" w:customStyle="1" w:styleId="BalloonTextChar">
    <w:name w:val="Balloon Text Char"/>
    <w:link w:val="BalloonText"/>
    <w:uiPriority w:val="99"/>
    <w:semiHidden/>
    <w:locked/>
    <w:rsid w:val="005B1DA2"/>
    <w:rPr>
      <w:rFonts w:ascii="Tahoma" w:hAnsi="Tahoma" w:cs="Tahoma"/>
      <w:sz w:val="16"/>
      <w:szCs w:val="16"/>
      <w:lang w:val="en-US"/>
    </w:rPr>
  </w:style>
  <w:style w:type="paragraph" w:styleId="Header">
    <w:name w:val="header"/>
    <w:basedOn w:val="Normal"/>
    <w:link w:val="HeaderChar"/>
    <w:uiPriority w:val="99"/>
    <w:rsid w:val="00D95889"/>
    <w:pPr>
      <w:tabs>
        <w:tab w:val="center" w:pos="4153"/>
        <w:tab w:val="right" w:pos="8306"/>
      </w:tabs>
    </w:pPr>
    <w:rPr>
      <w:rFonts w:eastAsia="Calibri"/>
      <w:lang w:eastAsia="x-none"/>
    </w:rPr>
  </w:style>
  <w:style w:type="character" w:customStyle="1" w:styleId="HeaderChar">
    <w:name w:val="Header Char"/>
    <w:link w:val="Header"/>
    <w:uiPriority w:val="99"/>
    <w:locked/>
    <w:rsid w:val="00D95889"/>
    <w:rPr>
      <w:rFonts w:ascii="Times New Roman" w:hAnsi="Times New Roman" w:cs="Times New Roman"/>
      <w:sz w:val="24"/>
      <w:szCs w:val="24"/>
      <w:lang w:val="en-US"/>
    </w:rPr>
  </w:style>
  <w:style w:type="paragraph" w:styleId="Footer">
    <w:name w:val="footer"/>
    <w:basedOn w:val="Normal"/>
    <w:link w:val="FooterChar"/>
    <w:uiPriority w:val="99"/>
    <w:rsid w:val="00D95889"/>
    <w:pPr>
      <w:tabs>
        <w:tab w:val="center" w:pos="4153"/>
        <w:tab w:val="right" w:pos="8306"/>
      </w:tabs>
    </w:pPr>
    <w:rPr>
      <w:rFonts w:eastAsia="Calibri"/>
      <w:lang w:eastAsia="x-none"/>
    </w:rPr>
  </w:style>
  <w:style w:type="character" w:customStyle="1" w:styleId="FooterChar">
    <w:name w:val="Footer Char"/>
    <w:link w:val="Footer"/>
    <w:uiPriority w:val="99"/>
    <w:locked/>
    <w:rsid w:val="00D95889"/>
    <w:rPr>
      <w:rFonts w:ascii="Times New Roman" w:hAnsi="Times New Roman" w:cs="Times New Roman"/>
      <w:sz w:val="24"/>
      <w:szCs w:val="24"/>
      <w:lang w:val="en-US"/>
    </w:rPr>
  </w:style>
  <w:style w:type="paragraph" w:styleId="ListParagraph">
    <w:name w:val="List Paragraph"/>
    <w:basedOn w:val="Normal"/>
    <w:uiPriority w:val="34"/>
    <w:qFormat/>
    <w:rsid w:val="003772A1"/>
    <w:pPr>
      <w:ind w:left="720"/>
      <w:contextualSpacing/>
    </w:pPr>
  </w:style>
  <w:style w:type="character" w:styleId="Hyperlink">
    <w:name w:val="Hyperlink"/>
    <w:basedOn w:val="DefaultParagraphFont"/>
    <w:uiPriority w:val="99"/>
    <w:unhideWhenUsed/>
    <w:rsid w:val="00245360"/>
    <w:rPr>
      <w:color w:val="0000FF"/>
      <w:u w:val="single"/>
    </w:rPr>
  </w:style>
  <w:style w:type="character" w:styleId="FootnoteReference">
    <w:name w:val="footnote reference"/>
    <w:uiPriority w:val="99"/>
    <w:unhideWhenUsed/>
    <w:rsid w:val="00BD28F7"/>
  </w:style>
  <w:style w:type="paragraph" w:styleId="FootnoteText">
    <w:name w:val="footnote text"/>
    <w:basedOn w:val="Normal"/>
    <w:link w:val="FootnoteTextChar"/>
    <w:uiPriority w:val="99"/>
    <w:unhideWhenUsed/>
    <w:rsid w:val="00BD28F7"/>
    <w:pPr>
      <w:jc w:val="both"/>
    </w:pPr>
    <w:rPr>
      <w:rFonts w:eastAsia="Calibri"/>
      <w:sz w:val="20"/>
      <w:szCs w:val="20"/>
      <w:lang w:val="lv-LV"/>
    </w:rPr>
  </w:style>
  <w:style w:type="character" w:customStyle="1" w:styleId="FootnoteTextChar">
    <w:name w:val="Footnote Text Char"/>
    <w:basedOn w:val="DefaultParagraphFont"/>
    <w:link w:val="FootnoteText"/>
    <w:uiPriority w:val="99"/>
    <w:rsid w:val="00BD28F7"/>
    <w:rPr>
      <w:rFonts w:ascii="Times New Roman" w:hAnsi="Times New Roman"/>
      <w:lang w:eastAsia="en-US"/>
    </w:rPr>
  </w:style>
  <w:style w:type="paragraph" w:styleId="NoSpacing">
    <w:name w:val="No Spacing"/>
    <w:uiPriority w:val="1"/>
    <w:qFormat/>
    <w:rsid w:val="00830308"/>
    <w:rPr>
      <w:noProo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6385154">
      <w:bodyDiv w:val="1"/>
      <w:marLeft w:val="0"/>
      <w:marRight w:val="0"/>
      <w:marTop w:val="0"/>
      <w:marBottom w:val="0"/>
      <w:divBdr>
        <w:top w:val="none" w:sz="0" w:space="0" w:color="auto"/>
        <w:left w:val="none" w:sz="0" w:space="0" w:color="auto"/>
        <w:bottom w:val="none" w:sz="0" w:space="0" w:color="auto"/>
        <w:right w:val="none" w:sz="0" w:space="0" w:color="auto"/>
      </w:divBdr>
    </w:div>
    <w:div w:id="192113304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ub.gov.lv/sites/default/files/upload/skaidrojums_jautajumi_izsl.not_21102015.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evp.gov.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6040</Words>
  <Characters>3443</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Latvijas Republikas Tieslietu ministrijas</vt:lpstr>
    </vt:vector>
  </TitlesOfParts>
  <Company/>
  <LinksUpToDate>false</LinksUpToDate>
  <CharactersWithSpaces>9465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Latvijas Republikas Tieslietu ministrijas</dc:title>
  <dc:subject/>
  <dc:creator>davids.borodeckis</dc:creator>
  <cp:keywords/>
  <cp:lastModifiedBy>Liga Jakobsone</cp:lastModifiedBy>
  <cp:revision>19</cp:revision>
  <cp:lastPrinted>2017-02-01T06:32:00Z</cp:lastPrinted>
  <dcterms:created xsi:type="dcterms:W3CDTF">2017-02-20T12:17:00Z</dcterms:created>
  <dcterms:modified xsi:type="dcterms:W3CDTF">2017-02-21T11:48:00Z</dcterms:modified>
</cp:coreProperties>
</file>