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AE2B74" w:rsidRDefault="00DB7B93" w:rsidP="00E31661">
      <w:pPr>
        <w:ind w:right="49"/>
        <w:jc w:val="center"/>
      </w:pPr>
      <w:r w:rsidRPr="00AE2B74">
        <w:t>Ieslodzījuma vietu pārvaldes</w:t>
      </w:r>
    </w:p>
    <w:p w:rsidR="00DB7B93" w:rsidRDefault="00D6563D" w:rsidP="00E31661">
      <w:pPr>
        <w:pStyle w:val="Heading1"/>
        <w:ind w:right="49"/>
        <w:jc w:val="center"/>
        <w:rPr>
          <w:sz w:val="24"/>
        </w:rPr>
      </w:pPr>
      <w:r w:rsidRPr="00AE2B74">
        <w:rPr>
          <w:sz w:val="24"/>
        </w:rPr>
        <w:t>I</w:t>
      </w:r>
      <w:r w:rsidR="001B0A61" w:rsidRPr="00AE2B74">
        <w:rPr>
          <w:sz w:val="24"/>
        </w:rPr>
        <w:t>epirkuma</w:t>
      </w:r>
    </w:p>
    <w:p w:rsidR="00D6563D" w:rsidRPr="00D6563D" w:rsidRDefault="00D6563D" w:rsidP="00D6563D"/>
    <w:p w:rsidR="00986BA9" w:rsidRDefault="00986BA9" w:rsidP="00E31661">
      <w:pPr>
        <w:ind w:right="49"/>
        <w:jc w:val="center"/>
        <w:rPr>
          <w:b/>
        </w:rPr>
      </w:pPr>
      <w:r w:rsidRPr="00986BA9">
        <w:rPr>
          <w:b/>
        </w:rPr>
        <w:t>"</w:t>
      </w:r>
      <w:r w:rsidR="00D2780A" w:rsidRPr="00D2780A">
        <w:rPr>
          <w:b/>
        </w:rPr>
        <w:t>Rūpnieciskās gāzes iegāde, piegāde un balonu noma ieslodzījuma vietām''</w:t>
      </w:r>
    </w:p>
    <w:p w:rsidR="00DB7B93" w:rsidRPr="00AE2B74" w:rsidRDefault="001B0A61" w:rsidP="00E31661">
      <w:pPr>
        <w:ind w:right="49"/>
        <w:jc w:val="center"/>
      </w:pPr>
      <w:r w:rsidRPr="00AE2B74">
        <w:t>(iepirkuma</w:t>
      </w:r>
      <w:r w:rsidR="0076221B">
        <w:t xml:space="preserve"> identifikācijas numurs </w:t>
      </w:r>
      <w:proofErr w:type="spellStart"/>
      <w:r w:rsidR="00DB7B93" w:rsidRPr="00AE2B74">
        <w:t>IeVP</w:t>
      </w:r>
      <w:proofErr w:type="spellEnd"/>
      <w:r w:rsidR="00144B98">
        <w:t> </w:t>
      </w:r>
      <w:r w:rsidR="00D071B8" w:rsidRPr="00AE2B74">
        <w:t>201</w:t>
      </w:r>
      <w:r w:rsidR="00D071B8">
        <w:t>8</w:t>
      </w:r>
      <w:r w:rsidR="00DB7B93" w:rsidRPr="00AE2B74">
        <w:t>/</w:t>
      </w:r>
      <w:r w:rsidR="00D2780A">
        <w:t>107</w:t>
      </w:r>
      <w:r w:rsidR="00DB7B93" w:rsidRPr="00AE2B74">
        <w:t>)</w:t>
      </w:r>
    </w:p>
    <w:p w:rsidR="00DB7B93" w:rsidRPr="00AE2B74" w:rsidRDefault="00DB7B93" w:rsidP="00E31661">
      <w:pPr>
        <w:ind w:right="49"/>
        <w:jc w:val="center"/>
      </w:pPr>
    </w:p>
    <w:p w:rsidR="00DB7B93" w:rsidRPr="00AE2B74" w:rsidRDefault="001B0A61" w:rsidP="00E31661">
      <w:pPr>
        <w:ind w:right="49"/>
        <w:jc w:val="center"/>
        <w:rPr>
          <w:b/>
        </w:rPr>
      </w:pPr>
      <w:r w:rsidRPr="00AE2B74">
        <w:rPr>
          <w:b/>
        </w:rPr>
        <w:t>Iepirkuma procedūras</w:t>
      </w:r>
      <w:r w:rsidR="00DB7B93" w:rsidRPr="00AE2B74">
        <w:rPr>
          <w:b/>
        </w:rPr>
        <w:t xml:space="preserve"> ziņojums</w:t>
      </w:r>
    </w:p>
    <w:p w:rsidR="00DB7B93" w:rsidRPr="00AE2B74" w:rsidRDefault="00DB7B93" w:rsidP="00E31661">
      <w:pPr>
        <w:ind w:right="49"/>
      </w:pPr>
    </w:p>
    <w:p w:rsidR="00DB7B93" w:rsidRPr="00AE2B74" w:rsidRDefault="0061678D" w:rsidP="00264171">
      <w:pPr>
        <w:pStyle w:val="Title"/>
        <w:tabs>
          <w:tab w:val="right" w:pos="9639"/>
        </w:tabs>
        <w:ind w:right="49"/>
        <w:jc w:val="left"/>
        <w:rPr>
          <w:b w:val="0"/>
          <w:szCs w:val="24"/>
        </w:rPr>
      </w:pPr>
      <w:r w:rsidRPr="00AE2B74">
        <w:rPr>
          <w:b w:val="0"/>
          <w:szCs w:val="24"/>
        </w:rPr>
        <w:t>Rīgā</w:t>
      </w:r>
      <w:r w:rsidR="00E31661">
        <w:rPr>
          <w:b w:val="0"/>
          <w:szCs w:val="24"/>
        </w:rPr>
        <w:tab/>
      </w:r>
      <w:r w:rsidR="00423386" w:rsidRPr="00AE2B74">
        <w:rPr>
          <w:b w:val="0"/>
          <w:szCs w:val="24"/>
        </w:rPr>
        <w:t>201</w:t>
      </w:r>
      <w:r w:rsidR="00423386">
        <w:rPr>
          <w:b w:val="0"/>
          <w:szCs w:val="24"/>
        </w:rPr>
        <w:t>8</w:t>
      </w:r>
      <w:r w:rsidR="00DB7B93" w:rsidRPr="00AE2B74">
        <w:rPr>
          <w:b w:val="0"/>
          <w:szCs w:val="24"/>
        </w:rPr>
        <w:t>.</w:t>
      </w:r>
      <w:r w:rsidR="00992E8B">
        <w:rPr>
          <w:b w:val="0"/>
          <w:szCs w:val="24"/>
        </w:rPr>
        <w:t> </w:t>
      </w:r>
      <w:r w:rsidR="00DB7B93" w:rsidRPr="00AE2B74">
        <w:rPr>
          <w:b w:val="0"/>
          <w:szCs w:val="24"/>
        </w:rPr>
        <w:t xml:space="preserve">gada </w:t>
      </w:r>
      <w:r w:rsidR="00D2780A" w:rsidRPr="00E07B66">
        <w:rPr>
          <w:b w:val="0"/>
          <w:szCs w:val="24"/>
        </w:rPr>
        <w:t>2</w:t>
      </w:r>
      <w:r w:rsidR="00E07B66" w:rsidRPr="00E07B66">
        <w:rPr>
          <w:b w:val="0"/>
          <w:szCs w:val="24"/>
        </w:rPr>
        <w:t>9</w:t>
      </w:r>
      <w:r w:rsidR="00D2780A" w:rsidRPr="00E07B66">
        <w:rPr>
          <w:b w:val="0"/>
          <w:szCs w:val="24"/>
        </w:rPr>
        <w:t>. novembrī</w:t>
      </w:r>
    </w:p>
    <w:p w:rsidR="00DB7B93" w:rsidRPr="003E6932" w:rsidRDefault="00DB7B93" w:rsidP="00E31661">
      <w:pPr>
        <w:ind w:right="49"/>
        <w:rPr>
          <w:sz w:val="26"/>
          <w:szCs w:val="26"/>
        </w:rPr>
      </w:pPr>
      <w:r w:rsidRPr="003E6932">
        <w:rPr>
          <w:sz w:val="26"/>
          <w:szCs w:val="26"/>
        </w:rPr>
        <w:tab/>
      </w:r>
    </w:p>
    <w:p w:rsidR="00DB7B93" w:rsidRPr="00AE2B74" w:rsidRDefault="00DB7B93" w:rsidP="00E31661">
      <w:pPr>
        <w:ind w:right="49"/>
        <w:jc w:val="both"/>
      </w:pPr>
      <w:r w:rsidRPr="00AE2B74">
        <w:rPr>
          <w:b/>
        </w:rPr>
        <w:t>1.</w:t>
      </w:r>
      <w:r w:rsidR="004D7F7A">
        <w:rPr>
          <w:b/>
        </w:rPr>
        <w:t xml:space="preserve"> </w:t>
      </w:r>
      <w:r w:rsidRPr="00AE2B74">
        <w:rPr>
          <w:b/>
        </w:rPr>
        <w:t>Pasūtītājs:</w:t>
      </w:r>
      <w:r w:rsidRPr="00AE2B74">
        <w:t xml:space="preserve"> Ieslodzījuma vietu pārvalde, Stabu ielā 89, Rīgā, LV-1009</w:t>
      </w:r>
    </w:p>
    <w:p w:rsidR="0068453C" w:rsidRPr="00AE2B74" w:rsidRDefault="001B0A61" w:rsidP="00E31661">
      <w:pPr>
        <w:ind w:right="49"/>
      </w:pPr>
      <w:r w:rsidRPr="00AE2B74">
        <w:rPr>
          <w:b/>
        </w:rPr>
        <w:t xml:space="preserve">Iepirkuma </w:t>
      </w:r>
      <w:r w:rsidR="00DB7B93" w:rsidRPr="00AE2B74">
        <w:rPr>
          <w:b/>
        </w:rPr>
        <w:t>identifikācijas numurs:</w:t>
      </w:r>
      <w:r w:rsidR="0076221B">
        <w:t xml:space="preserve"> </w:t>
      </w:r>
      <w:proofErr w:type="spellStart"/>
      <w:r w:rsidR="00DB7B93" w:rsidRPr="00AE2B74">
        <w:t>IeVP</w:t>
      </w:r>
      <w:proofErr w:type="spellEnd"/>
      <w:r w:rsidR="00144B98">
        <w:t> </w:t>
      </w:r>
      <w:r w:rsidR="00D071B8" w:rsidRPr="00AE2B74">
        <w:t>201</w:t>
      </w:r>
      <w:r w:rsidR="00D071B8">
        <w:t>8</w:t>
      </w:r>
      <w:r w:rsidR="00DB7B93" w:rsidRPr="00AE2B74">
        <w:t>/</w:t>
      </w:r>
      <w:r w:rsidR="00D2780A">
        <w:t>107</w:t>
      </w:r>
    </w:p>
    <w:p w:rsidR="001B0A61" w:rsidRPr="00AE2B74" w:rsidRDefault="001B0A61" w:rsidP="00E31661">
      <w:pPr>
        <w:ind w:right="49"/>
        <w:jc w:val="both"/>
      </w:pPr>
      <w:r w:rsidRPr="00AE2B74">
        <w:rPr>
          <w:b/>
        </w:rPr>
        <w:t>2.</w:t>
      </w:r>
      <w:r w:rsidR="004D7F7A">
        <w:rPr>
          <w:b/>
        </w:rPr>
        <w:t xml:space="preserve"> </w:t>
      </w:r>
      <w:r w:rsidRPr="00AE2B74">
        <w:rPr>
          <w:b/>
        </w:rPr>
        <w:t>Iepirkuma procedūras veids</w:t>
      </w:r>
      <w:r w:rsidRPr="00AE2B74">
        <w:t>: Iepirku</w:t>
      </w:r>
      <w:r w:rsidR="001C4A55">
        <w:t>ma paredzama līgumcena ir līdz 1</w:t>
      </w:r>
      <w:r w:rsidR="004E7411">
        <w:t>0</w:t>
      </w:r>
      <w:r w:rsidR="00144B98">
        <w:t> </w:t>
      </w:r>
      <w:r w:rsidRPr="00AE2B74">
        <w:t>000,00</w:t>
      </w:r>
      <w:r w:rsidR="00144B98">
        <w:t> </w:t>
      </w:r>
      <w:r w:rsidR="00291213" w:rsidRPr="00AE2B74">
        <w:t xml:space="preserve">EUR </w:t>
      </w:r>
      <w:r w:rsidRPr="00AE2B74">
        <w:t>(</w:t>
      </w:r>
      <w:r w:rsidR="004E7411">
        <w:t>desmit</w:t>
      </w:r>
      <w:r w:rsidRPr="00AE2B74">
        <w:t xml:space="preserve"> tūkstoši </w:t>
      </w:r>
      <w:proofErr w:type="spellStart"/>
      <w:r w:rsidRPr="00AE2B74">
        <w:rPr>
          <w:i/>
        </w:rPr>
        <w:t>euro</w:t>
      </w:r>
      <w:proofErr w:type="spellEnd"/>
      <w:r w:rsidRPr="00AE2B74">
        <w:t xml:space="preserve"> un nulle </w:t>
      </w:r>
      <w:r w:rsidRPr="00621882">
        <w:t>centi</w:t>
      </w:r>
      <w:r w:rsidRPr="00AE2B74">
        <w:t>).</w:t>
      </w:r>
    </w:p>
    <w:p w:rsidR="001B0A61" w:rsidRPr="00AE2B74" w:rsidRDefault="001B0A61" w:rsidP="00E31661">
      <w:pPr>
        <w:ind w:right="49"/>
        <w:jc w:val="both"/>
      </w:pPr>
      <w:r w:rsidRPr="00AE2B74">
        <w:t>Saskaņā ar Pub</w:t>
      </w:r>
      <w:r w:rsidR="0061678D" w:rsidRPr="00AE2B74">
        <w:t>lisko iepirkumu likumu, ja pakalpojumu</w:t>
      </w:r>
      <w:r w:rsidRPr="00AE2B74">
        <w:t xml:space="preserve"> līgumcena ir līdz </w:t>
      </w:r>
      <w:r w:rsidR="001C4A55">
        <w:t>1</w:t>
      </w:r>
      <w:r w:rsidR="004E7411">
        <w:t>0 </w:t>
      </w:r>
      <w:r w:rsidR="004E7411" w:rsidRPr="00AE2B74">
        <w:t>000,00</w:t>
      </w:r>
      <w:r w:rsidR="004E7411">
        <w:t> </w:t>
      </w:r>
      <w:r w:rsidR="004E7411" w:rsidRPr="00AE2B74">
        <w:t>EUR (</w:t>
      </w:r>
      <w:r w:rsidR="004E7411">
        <w:t>desmit</w:t>
      </w:r>
      <w:r w:rsidR="004E7411" w:rsidRPr="00AE2B74">
        <w:t xml:space="preserve"> </w:t>
      </w:r>
      <w:r w:rsidRPr="00AE2B74">
        <w:t xml:space="preserve">tūkstoši </w:t>
      </w:r>
      <w:proofErr w:type="spellStart"/>
      <w:r w:rsidRPr="00AE2B74">
        <w:rPr>
          <w:i/>
        </w:rPr>
        <w:t>euro</w:t>
      </w:r>
      <w:proofErr w:type="spellEnd"/>
      <w:r w:rsidRPr="00AE2B74">
        <w:t xml:space="preserve"> un nulle </w:t>
      </w:r>
      <w:r w:rsidRPr="00621882">
        <w:t>centi</w:t>
      </w:r>
      <w:r w:rsidRPr="004F430B">
        <w:t>)</w:t>
      </w:r>
      <w:r w:rsidRPr="00AE2B74">
        <w:t xml:space="preserve">, pasūtītājs ir tiesīgs nepiemērot Publisko iepirkumu likuma regulējumu. </w:t>
      </w:r>
    </w:p>
    <w:p w:rsidR="00E31661" w:rsidRDefault="00E31661" w:rsidP="00E31661">
      <w:pPr>
        <w:ind w:right="49"/>
        <w:jc w:val="both"/>
        <w:rPr>
          <w:b/>
        </w:rPr>
      </w:pPr>
    </w:p>
    <w:p w:rsidR="00BC10F1" w:rsidRDefault="001B0A61" w:rsidP="00E31661">
      <w:pPr>
        <w:ind w:right="49"/>
        <w:jc w:val="both"/>
      </w:pPr>
      <w:r w:rsidRPr="00AE2B74">
        <w:rPr>
          <w:b/>
        </w:rPr>
        <w:t>Iepirkuma priekšmets un īss tā apraksts:</w:t>
      </w:r>
      <w:r w:rsidRPr="00AE2B74">
        <w:t xml:space="preserve"> </w:t>
      </w:r>
      <w:r w:rsidR="00986BA9" w:rsidRPr="00986BA9">
        <w:t>"</w:t>
      </w:r>
      <w:r w:rsidR="00D2780A">
        <w:t>'</w:t>
      </w:r>
      <w:r w:rsidR="00D2780A" w:rsidRPr="00D2780A">
        <w:t>Rūpnieciskās gāzes iegāde, piegāde un balonu noma ieslodzījuma vietām''</w:t>
      </w:r>
    </w:p>
    <w:p w:rsidR="00986BA9" w:rsidRDefault="00986BA9" w:rsidP="00E31661">
      <w:pPr>
        <w:ind w:right="49"/>
        <w:jc w:val="both"/>
        <w:rPr>
          <w:b/>
        </w:rPr>
      </w:pPr>
    </w:p>
    <w:p w:rsidR="0068453C" w:rsidRDefault="008718ED" w:rsidP="00E31661">
      <w:pPr>
        <w:ind w:right="49"/>
        <w:jc w:val="both"/>
      </w:pPr>
      <w:r>
        <w:rPr>
          <w:b/>
        </w:rPr>
        <w:t>3</w:t>
      </w:r>
      <w:r w:rsidR="00DB7B93" w:rsidRPr="00AE2B74">
        <w:rPr>
          <w:b/>
        </w:rPr>
        <w:t>.</w:t>
      </w:r>
      <w:r w:rsidR="004D7F7A">
        <w:rPr>
          <w:b/>
        </w:rPr>
        <w:t xml:space="preserve"> </w:t>
      </w:r>
      <w:r w:rsidR="00DB7B93" w:rsidRPr="00AE2B74">
        <w:rPr>
          <w:b/>
        </w:rPr>
        <w:t>Piedāvājumu iesniegšanas termiņš:</w:t>
      </w:r>
      <w:r w:rsidR="001B0A61" w:rsidRPr="00AE2B74">
        <w:t xml:space="preserve"> Pēc iepirkuma</w:t>
      </w:r>
      <w:r w:rsidR="00DB7B93" w:rsidRPr="00AE2B74">
        <w:t xml:space="preserve"> informatīvā paziņojuma </w:t>
      </w:r>
      <w:r w:rsidR="004E5F3D" w:rsidRPr="00AE2B74">
        <w:t xml:space="preserve">līdz </w:t>
      </w:r>
      <w:r w:rsidR="00D071B8" w:rsidRPr="00AE2B74">
        <w:t>201</w:t>
      </w:r>
      <w:r w:rsidR="00D071B8">
        <w:t>8</w:t>
      </w:r>
      <w:r w:rsidR="00DB7B93" w:rsidRPr="00AE2B74">
        <w:t>.</w:t>
      </w:r>
      <w:r w:rsidR="00FA3FF3">
        <w:t> </w:t>
      </w:r>
      <w:r w:rsidR="00DB7B93" w:rsidRPr="00AE2B74">
        <w:t>gada</w:t>
      </w:r>
      <w:r w:rsidR="00CF6318">
        <w:t> </w:t>
      </w:r>
      <w:r w:rsidR="00C038BF">
        <w:t>2</w:t>
      </w:r>
      <w:r w:rsidR="00D2780A">
        <w:t>2</w:t>
      </w:r>
      <w:r w:rsidR="00D071B8">
        <w:t>.</w:t>
      </w:r>
      <w:r w:rsidR="003C5347">
        <w:t> </w:t>
      </w:r>
      <w:r w:rsidR="00D2780A">
        <w:t>novembrī</w:t>
      </w:r>
      <w:r w:rsidR="00454783">
        <w:t>, plkst.</w:t>
      </w:r>
      <w:r w:rsidR="00986BA9">
        <w:t>11</w:t>
      </w:r>
      <w:r w:rsidR="00E31661">
        <w:t>.</w:t>
      </w:r>
      <w:r w:rsidR="00DB7B93" w:rsidRPr="00AE2B74">
        <w:t>00.</w:t>
      </w:r>
    </w:p>
    <w:p w:rsidR="004C4C81" w:rsidRPr="00AE2B74" w:rsidRDefault="004C4C81" w:rsidP="00E31661">
      <w:pPr>
        <w:ind w:right="49"/>
        <w:jc w:val="both"/>
      </w:pPr>
    </w:p>
    <w:p w:rsidR="00DB7B93" w:rsidRPr="008718ED" w:rsidRDefault="008718ED" w:rsidP="008718ED">
      <w:pPr>
        <w:pStyle w:val="BodyTextIndent3"/>
        <w:spacing w:after="120"/>
        <w:ind w:right="49" w:firstLine="0"/>
        <w:rPr>
          <w:b/>
          <w:sz w:val="24"/>
          <w:szCs w:val="24"/>
        </w:rPr>
      </w:pPr>
      <w:r>
        <w:rPr>
          <w:b/>
          <w:sz w:val="24"/>
          <w:szCs w:val="24"/>
        </w:rPr>
        <w:t>4</w:t>
      </w:r>
      <w:r w:rsidR="00DB7B93" w:rsidRPr="00AE2B74">
        <w:rPr>
          <w:b/>
          <w:sz w:val="24"/>
          <w:szCs w:val="24"/>
        </w:rPr>
        <w:t>.</w:t>
      </w:r>
      <w:r w:rsidR="00387466">
        <w:rPr>
          <w:b/>
          <w:sz w:val="24"/>
          <w:szCs w:val="24"/>
        </w:rPr>
        <w:t xml:space="preserve"> </w:t>
      </w:r>
      <w:r w:rsidR="00DB7B93" w:rsidRPr="008718ED">
        <w:rPr>
          <w:b/>
          <w:sz w:val="24"/>
          <w:szCs w:val="24"/>
        </w:rPr>
        <w:t xml:space="preserve">Saņemto piedāvājumu skaits: </w:t>
      </w:r>
      <w:r w:rsidR="00D6563D">
        <w:rPr>
          <w:b/>
          <w:sz w:val="24"/>
          <w:szCs w:val="24"/>
        </w:rPr>
        <w:t>2</w:t>
      </w:r>
      <w:r w:rsidR="00986BA9" w:rsidRPr="008718ED">
        <w:rPr>
          <w:b/>
          <w:sz w:val="24"/>
          <w:szCs w:val="24"/>
        </w:rPr>
        <w:t> </w:t>
      </w:r>
      <w:r w:rsidR="00DB7B93" w:rsidRPr="008718ED">
        <w:rPr>
          <w:b/>
          <w:sz w:val="24"/>
          <w:szCs w:val="24"/>
        </w:rPr>
        <w:t>(</w:t>
      </w:r>
      <w:r w:rsidR="00D6563D">
        <w:rPr>
          <w:b/>
          <w:sz w:val="24"/>
          <w:szCs w:val="24"/>
        </w:rPr>
        <w:t>div</w:t>
      </w:r>
      <w:r w:rsidR="00D2780A">
        <w:rPr>
          <w:b/>
          <w:sz w:val="24"/>
          <w:szCs w:val="24"/>
        </w:rPr>
        <w:t>i</w:t>
      </w:r>
      <w:r w:rsidR="00DB7B93" w:rsidRPr="008718ED">
        <w:rPr>
          <w:b/>
          <w:sz w:val="24"/>
          <w:szCs w:val="24"/>
        </w:rPr>
        <w:t>)</w:t>
      </w:r>
      <w:r w:rsidR="00996687">
        <w:rPr>
          <w:b/>
          <w:sz w:val="24"/>
          <w:szCs w:val="24"/>
        </w:rPr>
        <w:t xml:space="preserve"> </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410"/>
        <w:gridCol w:w="2835"/>
        <w:gridCol w:w="1559"/>
      </w:tblGrid>
      <w:tr w:rsidR="00DB7B93" w:rsidRPr="00D6563D" w:rsidTr="00D2780A">
        <w:trPr>
          <w:trHeight w:val="535"/>
        </w:trPr>
        <w:tc>
          <w:tcPr>
            <w:tcW w:w="2864" w:type="dxa"/>
            <w:tcBorders>
              <w:bottom w:val="single" w:sz="4" w:space="0" w:color="auto"/>
            </w:tcBorders>
            <w:vAlign w:val="center"/>
          </w:tcPr>
          <w:p w:rsidR="00DB7B93" w:rsidRPr="00D6563D" w:rsidRDefault="00DB7B93" w:rsidP="00E31661">
            <w:pPr>
              <w:ind w:right="49"/>
              <w:jc w:val="center"/>
            </w:pPr>
            <w:r w:rsidRPr="00D6563D">
              <w:t>Pretendenta nosaukums un reģistrācijas Nr.</w:t>
            </w:r>
          </w:p>
        </w:tc>
        <w:tc>
          <w:tcPr>
            <w:tcW w:w="2410" w:type="dxa"/>
            <w:tcBorders>
              <w:bottom w:val="single" w:sz="4" w:space="0" w:color="auto"/>
            </w:tcBorders>
            <w:vAlign w:val="center"/>
          </w:tcPr>
          <w:p w:rsidR="00DB7B93" w:rsidRPr="00D6563D" w:rsidRDefault="00DB7B93" w:rsidP="00E31661">
            <w:pPr>
              <w:ind w:right="49"/>
              <w:jc w:val="center"/>
            </w:pPr>
            <w:r w:rsidRPr="00D6563D">
              <w:t>Pretendenta juridiskā adrese</w:t>
            </w:r>
          </w:p>
        </w:tc>
        <w:tc>
          <w:tcPr>
            <w:tcW w:w="2835" w:type="dxa"/>
            <w:vAlign w:val="center"/>
          </w:tcPr>
          <w:p w:rsidR="00DB7B93" w:rsidRPr="00D6563D" w:rsidRDefault="00DB7B93" w:rsidP="00E31661">
            <w:pPr>
              <w:ind w:right="49"/>
              <w:jc w:val="center"/>
            </w:pPr>
            <w:r w:rsidRPr="00D6563D">
              <w:t xml:space="preserve">Pretendenta piedāvājuma saņemšanas datums </w:t>
            </w:r>
          </w:p>
        </w:tc>
        <w:tc>
          <w:tcPr>
            <w:tcW w:w="1559" w:type="dxa"/>
            <w:vAlign w:val="center"/>
          </w:tcPr>
          <w:p w:rsidR="00DB7B93" w:rsidRPr="00D6563D" w:rsidRDefault="00DB7B93" w:rsidP="00E31661">
            <w:pPr>
              <w:ind w:left="-95" w:right="49"/>
              <w:jc w:val="center"/>
            </w:pPr>
            <w:r w:rsidRPr="00D6563D">
              <w:t xml:space="preserve">Piedāvājuma </w:t>
            </w:r>
            <w:proofErr w:type="spellStart"/>
            <w:r w:rsidRPr="00D6563D">
              <w:t>reģ</w:t>
            </w:r>
            <w:proofErr w:type="spellEnd"/>
            <w:r w:rsidRPr="00D6563D">
              <w:t>. Nr.</w:t>
            </w:r>
          </w:p>
        </w:tc>
      </w:tr>
      <w:tr w:rsidR="00D2780A" w:rsidRPr="00D6563D" w:rsidTr="00D2780A">
        <w:trPr>
          <w:trHeight w:val="535"/>
        </w:trPr>
        <w:tc>
          <w:tcPr>
            <w:tcW w:w="2864" w:type="dxa"/>
            <w:vAlign w:val="center"/>
          </w:tcPr>
          <w:p w:rsidR="00D2780A" w:rsidRDefault="00D2780A" w:rsidP="00D2780A">
            <w:pPr>
              <w:tabs>
                <w:tab w:val="left" w:pos="3072"/>
                <w:tab w:val="left" w:pos="3119"/>
              </w:tabs>
              <w:ind w:right="-47"/>
              <w:jc w:val="center"/>
              <w:rPr>
                <w:bCs/>
                <w:lang w:eastAsia="lv-LV"/>
              </w:rPr>
            </w:pPr>
            <w:r w:rsidRPr="008F0AB4">
              <w:rPr>
                <w:bCs/>
                <w:lang w:eastAsia="lv-LV"/>
              </w:rPr>
              <w:t xml:space="preserve">SIA "AGA", </w:t>
            </w:r>
          </w:p>
          <w:p w:rsidR="00D2780A" w:rsidRPr="008F0AB4" w:rsidRDefault="00D2780A" w:rsidP="00D2780A">
            <w:pPr>
              <w:tabs>
                <w:tab w:val="left" w:pos="3072"/>
                <w:tab w:val="left" w:pos="3119"/>
              </w:tabs>
              <w:ind w:right="-47"/>
              <w:jc w:val="center"/>
              <w:rPr>
                <w:bCs/>
                <w:lang w:eastAsia="lv-LV"/>
              </w:rPr>
            </w:pPr>
            <w:r w:rsidRPr="008F0AB4">
              <w:rPr>
                <w:bCs/>
                <w:lang w:eastAsia="lv-LV"/>
              </w:rPr>
              <w:t>reģistrācijas Nr.</w:t>
            </w:r>
            <w:r w:rsidRPr="008F0AB4">
              <w:rPr>
                <w:lang w:val="en-US"/>
              </w:rPr>
              <w:t xml:space="preserve"> </w:t>
            </w:r>
            <w:r w:rsidRPr="008F0AB4">
              <w:rPr>
                <w:bCs/>
                <w:lang w:eastAsia="lv-LV"/>
              </w:rPr>
              <w:t>40003068518</w:t>
            </w:r>
          </w:p>
        </w:tc>
        <w:tc>
          <w:tcPr>
            <w:tcW w:w="2410" w:type="dxa"/>
            <w:vAlign w:val="center"/>
          </w:tcPr>
          <w:p w:rsidR="00D2780A" w:rsidRPr="008F0AB4" w:rsidRDefault="00D2780A" w:rsidP="00D2780A">
            <w:pPr>
              <w:jc w:val="center"/>
              <w:rPr>
                <w:bCs/>
              </w:rPr>
            </w:pPr>
            <w:r w:rsidRPr="008F0AB4">
              <w:rPr>
                <w:bCs/>
              </w:rPr>
              <w:t>Katrīnas iela 5, Rīga, LV-1045,</w:t>
            </w:r>
          </w:p>
        </w:tc>
        <w:tc>
          <w:tcPr>
            <w:tcW w:w="2835" w:type="dxa"/>
            <w:vAlign w:val="center"/>
          </w:tcPr>
          <w:p w:rsidR="00D2780A" w:rsidRPr="00D6563D" w:rsidRDefault="00D2780A" w:rsidP="00D2780A">
            <w:pPr>
              <w:ind w:right="49"/>
              <w:jc w:val="center"/>
            </w:pPr>
            <w:r w:rsidRPr="00D6563D">
              <w:t xml:space="preserve">2018. gada </w:t>
            </w:r>
            <w:r>
              <w:t>21. novembrī</w:t>
            </w:r>
          </w:p>
        </w:tc>
        <w:tc>
          <w:tcPr>
            <w:tcW w:w="1559" w:type="dxa"/>
            <w:vAlign w:val="center"/>
          </w:tcPr>
          <w:p w:rsidR="00D2780A" w:rsidRPr="00D6563D" w:rsidRDefault="00D2780A" w:rsidP="00D2780A">
            <w:pPr>
              <w:ind w:left="-95" w:right="49"/>
              <w:jc w:val="center"/>
            </w:pPr>
            <w:r>
              <w:t>12835</w:t>
            </w:r>
          </w:p>
        </w:tc>
      </w:tr>
      <w:tr w:rsidR="00D2780A" w:rsidRPr="00D6563D" w:rsidTr="00D2780A">
        <w:trPr>
          <w:trHeight w:val="553"/>
        </w:trPr>
        <w:tc>
          <w:tcPr>
            <w:tcW w:w="2864" w:type="dxa"/>
            <w:vAlign w:val="center"/>
          </w:tcPr>
          <w:p w:rsidR="00D2780A" w:rsidRPr="008F0AB4" w:rsidRDefault="00D2780A" w:rsidP="00D2780A">
            <w:pPr>
              <w:tabs>
                <w:tab w:val="left" w:pos="3072"/>
                <w:tab w:val="left" w:pos="3119"/>
              </w:tabs>
              <w:ind w:right="-47"/>
              <w:jc w:val="center"/>
              <w:rPr>
                <w:bCs/>
                <w:lang w:eastAsia="lv-LV"/>
              </w:rPr>
            </w:pPr>
            <w:r w:rsidRPr="008F0AB4">
              <w:rPr>
                <w:bCs/>
                <w:lang w:eastAsia="lv-LV"/>
              </w:rPr>
              <w:t>SIA "GASCHEMA</w:t>
            </w:r>
            <w:r w:rsidRPr="008F0AB4" w:rsidDel="008F72FC">
              <w:rPr>
                <w:bCs/>
                <w:lang w:eastAsia="lv-LV"/>
              </w:rPr>
              <w:t xml:space="preserve"> </w:t>
            </w:r>
            <w:r w:rsidRPr="008F0AB4">
              <w:rPr>
                <w:bCs/>
                <w:lang w:eastAsia="lv-LV"/>
              </w:rPr>
              <w:t>", reģistrācijas Nr.</w:t>
            </w:r>
            <w:r w:rsidRPr="008F0AB4">
              <w:rPr>
                <w:lang w:val="en-US"/>
              </w:rPr>
              <w:t xml:space="preserve"> 44603001515</w:t>
            </w:r>
          </w:p>
        </w:tc>
        <w:tc>
          <w:tcPr>
            <w:tcW w:w="2410" w:type="dxa"/>
            <w:vAlign w:val="center"/>
          </w:tcPr>
          <w:p w:rsidR="00D2780A" w:rsidRPr="008F0AB4" w:rsidRDefault="00D2780A" w:rsidP="00D2780A">
            <w:pPr>
              <w:jc w:val="center"/>
              <w:rPr>
                <w:bCs/>
              </w:rPr>
            </w:pPr>
            <w:r w:rsidRPr="008F0AB4">
              <w:t>Dzelzavas iela 120A, Rīga,</w:t>
            </w:r>
            <w:r w:rsidRPr="008F0AB4" w:rsidDel="008F72FC">
              <w:t xml:space="preserve"> </w:t>
            </w:r>
            <w:r w:rsidRPr="008F0AB4">
              <w:rPr>
                <w:bCs/>
              </w:rPr>
              <w:t>LV-1021</w:t>
            </w:r>
          </w:p>
        </w:tc>
        <w:tc>
          <w:tcPr>
            <w:tcW w:w="2835" w:type="dxa"/>
            <w:vAlign w:val="center"/>
          </w:tcPr>
          <w:p w:rsidR="00D2780A" w:rsidRPr="00D6563D" w:rsidRDefault="00D2780A" w:rsidP="00D2780A">
            <w:pPr>
              <w:ind w:right="49"/>
              <w:jc w:val="center"/>
            </w:pPr>
            <w:r w:rsidRPr="00D6563D">
              <w:t xml:space="preserve">2018. gada </w:t>
            </w:r>
            <w:r>
              <w:t>21. novembrī</w:t>
            </w:r>
          </w:p>
        </w:tc>
        <w:tc>
          <w:tcPr>
            <w:tcW w:w="1559" w:type="dxa"/>
            <w:vAlign w:val="center"/>
          </w:tcPr>
          <w:p w:rsidR="00D2780A" w:rsidRPr="00D6563D" w:rsidRDefault="00D2780A" w:rsidP="00D2780A">
            <w:pPr>
              <w:ind w:left="-95" w:right="49"/>
              <w:jc w:val="center"/>
            </w:pPr>
            <w:r>
              <w:t>12869</w:t>
            </w:r>
          </w:p>
        </w:tc>
      </w:tr>
    </w:tbl>
    <w:p w:rsidR="00D2780A" w:rsidRDefault="00D2780A" w:rsidP="00E31661">
      <w:pPr>
        <w:pStyle w:val="BodyTextIndent2"/>
        <w:spacing w:after="0" w:line="240" w:lineRule="auto"/>
        <w:ind w:left="0" w:right="49"/>
        <w:jc w:val="both"/>
        <w:rPr>
          <w:b/>
          <w:sz w:val="26"/>
          <w:szCs w:val="26"/>
        </w:rPr>
        <w:sectPr w:rsidR="00D2780A" w:rsidSect="00D6563D">
          <w:headerReference w:type="even" r:id="rId7"/>
          <w:headerReference w:type="default" r:id="rId8"/>
          <w:footerReference w:type="even" r:id="rId9"/>
          <w:footerReference w:type="default" r:id="rId10"/>
          <w:footerReference w:type="first" r:id="rId11"/>
          <w:pgSz w:w="12240" w:h="15840"/>
          <w:pgMar w:top="1134" w:right="1041" w:bottom="1134" w:left="1701" w:header="720" w:footer="720" w:gutter="0"/>
          <w:pgNumType w:start="1"/>
          <w:cols w:space="720"/>
          <w:titlePg/>
          <w:docGrid w:linePitch="326"/>
        </w:sectPr>
      </w:pPr>
    </w:p>
    <w:p w:rsidR="003E6932" w:rsidRDefault="003E6932" w:rsidP="00E31661">
      <w:pPr>
        <w:pStyle w:val="BodyTextIndent2"/>
        <w:spacing w:after="0" w:line="240" w:lineRule="auto"/>
        <w:ind w:left="0" w:right="49"/>
        <w:jc w:val="both"/>
        <w:rPr>
          <w:b/>
          <w:sz w:val="26"/>
          <w:szCs w:val="26"/>
        </w:rPr>
      </w:pPr>
    </w:p>
    <w:p w:rsidR="00A26D08" w:rsidRPr="00C3052B" w:rsidRDefault="00A26D08" w:rsidP="00A26D08">
      <w:pPr>
        <w:pStyle w:val="BodyTextIndent2"/>
        <w:spacing w:after="0" w:line="240" w:lineRule="auto"/>
        <w:ind w:left="0" w:right="49" w:firstLine="720"/>
        <w:jc w:val="both"/>
      </w:pPr>
    </w:p>
    <w:p w:rsidR="00A26D08" w:rsidRDefault="00A26D08" w:rsidP="00A26D08">
      <w:pPr>
        <w:pStyle w:val="BodyTextIndent2"/>
        <w:spacing w:line="240" w:lineRule="auto"/>
        <w:ind w:left="0" w:right="49"/>
        <w:jc w:val="both"/>
        <w:rPr>
          <w:b/>
        </w:rPr>
      </w:pPr>
      <w:r>
        <w:rPr>
          <w:b/>
        </w:rPr>
        <w:t>5</w:t>
      </w:r>
      <w:r w:rsidRPr="00AE2B74">
        <w:rPr>
          <w:b/>
        </w:rPr>
        <w:t>.</w:t>
      </w:r>
      <w:r>
        <w:rPr>
          <w:b/>
        </w:rPr>
        <w:t xml:space="preserve"> </w:t>
      </w:r>
      <w:r w:rsidRPr="00AE2B74">
        <w:rPr>
          <w:b/>
        </w:rPr>
        <w:t>Pretendentu nosaukums, kuri iesnieguši piedāvājumus, kā arī piedāvātā cena:</w:t>
      </w:r>
    </w:p>
    <w:p w:rsidR="00D2780A" w:rsidRPr="00D2780A" w:rsidRDefault="00D2780A" w:rsidP="00D2780A">
      <w:pPr>
        <w:pStyle w:val="BodyTextIndent2"/>
        <w:ind w:right="49"/>
        <w:jc w:val="both"/>
      </w:pPr>
      <w:r w:rsidRPr="00D2780A">
        <w:t>SIA "AGA", reģistrācijas Nr. 40003068518 iesniegtais piedāvājums:</w:t>
      </w:r>
    </w:p>
    <w:tbl>
      <w:tblPr>
        <w:tblW w:w="1304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7"/>
        <w:gridCol w:w="1985"/>
        <w:gridCol w:w="1559"/>
        <w:gridCol w:w="1520"/>
        <w:gridCol w:w="1417"/>
        <w:gridCol w:w="1559"/>
        <w:gridCol w:w="1883"/>
      </w:tblGrid>
      <w:tr w:rsidR="00D2780A" w:rsidRPr="00D2780A" w:rsidTr="00D2780A">
        <w:trPr>
          <w:trHeight w:val="1269"/>
        </w:trPr>
        <w:tc>
          <w:tcPr>
            <w:tcW w:w="1701" w:type="dxa"/>
            <w:vAlign w:val="center"/>
          </w:tcPr>
          <w:p w:rsidR="00D2780A" w:rsidRPr="00D2780A" w:rsidRDefault="00D2780A" w:rsidP="005A61A3">
            <w:pPr>
              <w:ind w:right="34"/>
              <w:jc w:val="center"/>
              <w:rPr>
                <w:sz w:val="20"/>
                <w:szCs w:val="20"/>
                <w:lang w:eastAsia="lv-LV"/>
              </w:rPr>
            </w:pPr>
            <w:r w:rsidRPr="00D2780A">
              <w:rPr>
                <w:sz w:val="20"/>
                <w:szCs w:val="20"/>
                <w:lang w:eastAsia="lv-LV"/>
              </w:rPr>
              <w:t>Ieslodzījuma vietas nosaukums</w:t>
            </w:r>
          </w:p>
        </w:tc>
        <w:tc>
          <w:tcPr>
            <w:tcW w:w="1417" w:type="dxa"/>
            <w:vAlign w:val="center"/>
          </w:tcPr>
          <w:p w:rsidR="00D2780A" w:rsidRPr="00D2780A" w:rsidRDefault="00D2780A" w:rsidP="005A61A3">
            <w:pPr>
              <w:jc w:val="center"/>
              <w:rPr>
                <w:sz w:val="20"/>
                <w:szCs w:val="20"/>
                <w:lang w:eastAsia="lv-LV"/>
              </w:rPr>
            </w:pPr>
            <w:r w:rsidRPr="00D2780A">
              <w:rPr>
                <w:sz w:val="20"/>
                <w:szCs w:val="20"/>
                <w:lang w:eastAsia="lv-LV"/>
              </w:rPr>
              <w:t>Piegādes izmaksas EUR par vienu piegādes reizi (sakot no 1 (viena) balona)</w:t>
            </w:r>
          </w:p>
        </w:tc>
        <w:tc>
          <w:tcPr>
            <w:tcW w:w="8040" w:type="dxa"/>
            <w:gridSpan w:val="5"/>
          </w:tcPr>
          <w:p w:rsidR="00D2780A" w:rsidRPr="00D2780A" w:rsidRDefault="00D2780A" w:rsidP="005A61A3">
            <w:pPr>
              <w:ind w:right="55"/>
              <w:jc w:val="center"/>
              <w:rPr>
                <w:sz w:val="20"/>
                <w:szCs w:val="20"/>
                <w:lang w:eastAsia="lv-LV"/>
              </w:rPr>
            </w:pPr>
            <w:r w:rsidRPr="00D2780A">
              <w:rPr>
                <w:sz w:val="20"/>
                <w:szCs w:val="20"/>
                <w:lang w:eastAsia="lv-LV"/>
              </w:rPr>
              <w:t>Rūpnieciskās gāzes nosaukums un cena par balona tilpumu</w:t>
            </w:r>
          </w:p>
        </w:tc>
        <w:tc>
          <w:tcPr>
            <w:tcW w:w="1883" w:type="dxa"/>
            <w:tcBorders>
              <w:right w:val="single" w:sz="4" w:space="0" w:color="auto"/>
            </w:tcBorders>
            <w:vAlign w:val="center"/>
          </w:tcPr>
          <w:p w:rsidR="00D2780A" w:rsidRPr="00D2780A" w:rsidRDefault="00D2780A" w:rsidP="005A61A3">
            <w:pPr>
              <w:ind w:right="55"/>
              <w:jc w:val="center"/>
              <w:rPr>
                <w:sz w:val="20"/>
                <w:szCs w:val="20"/>
                <w:lang w:eastAsia="lv-LV"/>
              </w:rPr>
            </w:pPr>
            <w:r w:rsidRPr="00D2780A">
              <w:rPr>
                <w:sz w:val="20"/>
                <w:szCs w:val="20"/>
                <w:lang w:eastAsia="lv-LV"/>
              </w:rPr>
              <w:t>Rūpnieciskās gāzes balona nomas izmaksa EUR diennaktī</w:t>
            </w:r>
          </w:p>
        </w:tc>
      </w:tr>
      <w:tr w:rsidR="00D2780A" w:rsidRPr="00D2780A" w:rsidTr="007C06ED">
        <w:trPr>
          <w:cantSplit/>
          <w:trHeight w:val="545"/>
        </w:trPr>
        <w:tc>
          <w:tcPr>
            <w:tcW w:w="1701" w:type="dxa"/>
            <w:vMerge w:val="restart"/>
            <w:vAlign w:val="center"/>
          </w:tcPr>
          <w:p w:rsidR="00D2780A" w:rsidRPr="00D2780A" w:rsidRDefault="00D2780A" w:rsidP="005A61A3">
            <w:pPr>
              <w:ind w:right="55"/>
              <w:jc w:val="center"/>
              <w:rPr>
                <w:sz w:val="20"/>
                <w:szCs w:val="20"/>
                <w:lang w:eastAsia="lv-LV"/>
              </w:rPr>
            </w:pPr>
          </w:p>
        </w:tc>
        <w:tc>
          <w:tcPr>
            <w:tcW w:w="1417" w:type="dxa"/>
            <w:vMerge w:val="restart"/>
            <w:vAlign w:val="center"/>
          </w:tcPr>
          <w:p w:rsidR="00D2780A" w:rsidRPr="00D2780A" w:rsidRDefault="00D2780A" w:rsidP="005A61A3">
            <w:pPr>
              <w:ind w:right="55"/>
              <w:jc w:val="center"/>
              <w:rPr>
                <w:sz w:val="20"/>
                <w:szCs w:val="20"/>
                <w:lang w:eastAsia="lv-LV"/>
              </w:rPr>
            </w:pPr>
          </w:p>
        </w:tc>
        <w:tc>
          <w:tcPr>
            <w:tcW w:w="1985" w:type="dxa"/>
            <w:vAlign w:val="center"/>
          </w:tcPr>
          <w:p w:rsidR="00D2780A" w:rsidRPr="00D2780A" w:rsidRDefault="00D2780A" w:rsidP="005A61A3">
            <w:pPr>
              <w:ind w:right="55"/>
              <w:jc w:val="center"/>
              <w:rPr>
                <w:sz w:val="20"/>
                <w:szCs w:val="20"/>
                <w:lang w:eastAsia="lv-LV"/>
              </w:rPr>
            </w:pPr>
            <w:r w:rsidRPr="00D2780A">
              <w:rPr>
                <w:sz w:val="20"/>
                <w:szCs w:val="20"/>
                <w:lang w:eastAsia="lv-LV"/>
              </w:rPr>
              <w:t>Acetilēns</w:t>
            </w:r>
          </w:p>
          <w:p w:rsidR="00D2780A" w:rsidRPr="00D2780A" w:rsidRDefault="00D2780A" w:rsidP="005A61A3">
            <w:pPr>
              <w:ind w:right="55"/>
              <w:jc w:val="center"/>
              <w:rPr>
                <w:sz w:val="20"/>
                <w:szCs w:val="20"/>
                <w:lang w:eastAsia="lv-LV"/>
              </w:rPr>
            </w:pPr>
          </w:p>
        </w:tc>
        <w:tc>
          <w:tcPr>
            <w:tcW w:w="1559" w:type="dxa"/>
            <w:vAlign w:val="center"/>
          </w:tcPr>
          <w:p w:rsidR="00D2780A" w:rsidRPr="00D2780A" w:rsidRDefault="00D2780A" w:rsidP="005A61A3">
            <w:pPr>
              <w:ind w:right="55"/>
              <w:jc w:val="center"/>
              <w:rPr>
                <w:sz w:val="20"/>
                <w:szCs w:val="20"/>
                <w:lang w:eastAsia="lv-LV"/>
              </w:rPr>
            </w:pPr>
            <w:r w:rsidRPr="00D2780A">
              <w:rPr>
                <w:sz w:val="20"/>
                <w:szCs w:val="20"/>
                <w:lang w:eastAsia="lv-LV"/>
              </w:rPr>
              <w:t>Oglekļa dioksīds</w:t>
            </w:r>
          </w:p>
          <w:p w:rsidR="00D2780A" w:rsidRPr="00D2780A" w:rsidRDefault="00D2780A" w:rsidP="005A61A3">
            <w:pPr>
              <w:ind w:right="55"/>
              <w:jc w:val="center"/>
              <w:rPr>
                <w:sz w:val="20"/>
                <w:szCs w:val="20"/>
                <w:lang w:eastAsia="lv-LV"/>
              </w:rPr>
            </w:pPr>
          </w:p>
        </w:tc>
        <w:tc>
          <w:tcPr>
            <w:tcW w:w="1520" w:type="dxa"/>
            <w:vAlign w:val="center"/>
          </w:tcPr>
          <w:p w:rsidR="00D2780A" w:rsidRPr="00D2780A" w:rsidRDefault="00D2780A" w:rsidP="005A61A3">
            <w:pPr>
              <w:ind w:right="55"/>
              <w:jc w:val="center"/>
              <w:rPr>
                <w:sz w:val="20"/>
                <w:szCs w:val="20"/>
                <w:lang w:eastAsia="lv-LV"/>
              </w:rPr>
            </w:pPr>
            <w:r w:rsidRPr="00D2780A">
              <w:rPr>
                <w:sz w:val="20"/>
                <w:szCs w:val="20"/>
                <w:lang w:eastAsia="lv-LV"/>
              </w:rPr>
              <w:t>Skābeklis</w:t>
            </w:r>
          </w:p>
          <w:p w:rsidR="00D2780A" w:rsidRPr="00D2780A" w:rsidRDefault="00D2780A" w:rsidP="005A61A3">
            <w:pPr>
              <w:ind w:right="55"/>
              <w:jc w:val="center"/>
              <w:rPr>
                <w:sz w:val="20"/>
                <w:szCs w:val="20"/>
                <w:lang w:eastAsia="lv-LV"/>
              </w:rPr>
            </w:pPr>
          </w:p>
        </w:tc>
        <w:tc>
          <w:tcPr>
            <w:tcW w:w="1417" w:type="dxa"/>
            <w:vAlign w:val="center"/>
          </w:tcPr>
          <w:p w:rsidR="00D2780A" w:rsidRPr="00D2780A" w:rsidRDefault="00D2780A" w:rsidP="005A61A3">
            <w:pPr>
              <w:ind w:right="55"/>
              <w:jc w:val="center"/>
              <w:rPr>
                <w:sz w:val="20"/>
                <w:szCs w:val="20"/>
                <w:lang w:eastAsia="lv-LV"/>
              </w:rPr>
            </w:pPr>
            <w:r w:rsidRPr="00D2780A">
              <w:rPr>
                <w:sz w:val="20"/>
                <w:szCs w:val="20"/>
                <w:lang w:eastAsia="lv-LV"/>
              </w:rPr>
              <w:t>Propāns</w:t>
            </w:r>
          </w:p>
          <w:p w:rsidR="00D2780A" w:rsidRPr="00D2780A" w:rsidRDefault="00D2780A" w:rsidP="005A61A3">
            <w:pPr>
              <w:ind w:right="55"/>
              <w:jc w:val="center"/>
              <w:rPr>
                <w:sz w:val="20"/>
                <w:szCs w:val="20"/>
                <w:lang w:eastAsia="lv-LV"/>
              </w:rPr>
            </w:pPr>
          </w:p>
        </w:tc>
        <w:tc>
          <w:tcPr>
            <w:tcW w:w="1559" w:type="dxa"/>
            <w:vAlign w:val="center"/>
          </w:tcPr>
          <w:p w:rsidR="00D2780A" w:rsidRPr="00D2780A" w:rsidRDefault="00D2780A" w:rsidP="005A61A3">
            <w:pPr>
              <w:ind w:right="55"/>
              <w:jc w:val="center"/>
              <w:rPr>
                <w:sz w:val="20"/>
                <w:szCs w:val="20"/>
                <w:lang w:eastAsia="lv-LV"/>
              </w:rPr>
            </w:pPr>
            <w:proofErr w:type="spellStart"/>
            <w:r w:rsidRPr="00D2780A">
              <w:rPr>
                <w:sz w:val="20"/>
                <w:szCs w:val="20"/>
                <w:lang w:eastAsia="lv-LV"/>
              </w:rPr>
              <w:t>Aizsarggāze</w:t>
            </w:r>
            <w:proofErr w:type="spellEnd"/>
            <w:r w:rsidRPr="00D2780A">
              <w:rPr>
                <w:sz w:val="20"/>
                <w:szCs w:val="20"/>
                <w:lang w:eastAsia="lv-LV"/>
              </w:rPr>
              <w:t xml:space="preserve"> metināšanai (Ar=82% + CO2=18%)</w:t>
            </w:r>
          </w:p>
          <w:p w:rsidR="00D2780A" w:rsidRPr="00D2780A" w:rsidRDefault="00D2780A" w:rsidP="005A61A3">
            <w:pPr>
              <w:ind w:right="55"/>
              <w:jc w:val="center"/>
              <w:rPr>
                <w:sz w:val="20"/>
                <w:szCs w:val="20"/>
                <w:lang w:eastAsia="lv-LV"/>
              </w:rPr>
            </w:pPr>
          </w:p>
        </w:tc>
        <w:tc>
          <w:tcPr>
            <w:tcW w:w="1883" w:type="dxa"/>
            <w:vMerge w:val="restart"/>
            <w:vAlign w:val="center"/>
          </w:tcPr>
          <w:p w:rsidR="00D2780A" w:rsidRDefault="00C850EB" w:rsidP="005A61A3">
            <w:pPr>
              <w:ind w:right="55"/>
              <w:jc w:val="center"/>
              <w:rPr>
                <w:sz w:val="20"/>
                <w:szCs w:val="20"/>
                <w:lang w:eastAsia="lv-LV"/>
              </w:rPr>
            </w:pPr>
            <w:r>
              <w:rPr>
                <w:sz w:val="20"/>
                <w:szCs w:val="20"/>
                <w:lang w:eastAsia="lv-LV"/>
              </w:rPr>
              <w:t xml:space="preserve">A;B;C;F – 0,10 </w:t>
            </w:r>
            <w:proofErr w:type="spellStart"/>
            <w:r>
              <w:rPr>
                <w:sz w:val="20"/>
                <w:szCs w:val="20"/>
                <w:lang w:eastAsia="lv-LV"/>
              </w:rPr>
              <w:t>euro</w:t>
            </w:r>
            <w:proofErr w:type="spellEnd"/>
          </w:p>
          <w:p w:rsidR="00C850EB" w:rsidRDefault="00C850EB" w:rsidP="005A61A3">
            <w:pPr>
              <w:ind w:right="55"/>
              <w:jc w:val="center"/>
              <w:rPr>
                <w:sz w:val="20"/>
                <w:szCs w:val="20"/>
                <w:lang w:eastAsia="lv-LV"/>
              </w:rPr>
            </w:pPr>
          </w:p>
          <w:p w:rsidR="00C850EB" w:rsidRPr="00D2780A" w:rsidRDefault="00C850EB" w:rsidP="005A61A3">
            <w:pPr>
              <w:ind w:right="55"/>
              <w:jc w:val="center"/>
              <w:rPr>
                <w:sz w:val="20"/>
                <w:szCs w:val="20"/>
                <w:lang w:eastAsia="lv-LV"/>
              </w:rPr>
            </w:pPr>
            <w:r>
              <w:rPr>
                <w:sz w:val="20"/>
                <w:szCs w:val="20"/>
                <w:lang w:eastAsia="lv-LV"/>
              </w:rPr>
              <w:t>D – 0,05euro</w:t>
            </w:r>
          </w:p>
        </w:tc>
      </w:tr>
      <w:tr w:rsidR="00D2780A" w:rsidRPr="00D2780A" w:rsidTr="007C06ED">
        <w:trPr>
          <w:cantSplit/>
          <w:trHeight w:val="133"/>
        </w:trPr>
        <w:tc>
          <w:tcPr>
            <w:tcW w:w="1701"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985" w:type="dxa"/>
            <w:vAlign w:val="center"/>
          </w:tcPr>
          <w:p w:rsidR="00D2780A" w:rsidRPr="00D2780A" w:rsidRDefault="00D2780A" w:rsidP="005A61A3">
            <w:pPr>
              <w:ind w:right="55"/>
              <w:jc w:val="center"/>
              <w:rPr>
                <w:sz w:val="20"/>
                <w:szCs w:val="20"/>
                <w:lang w:eastAsia="lv-LV"/>
              </w:rPr>
            </w:pPr>
            <w:r w:rsidRPr="00D2780A">
              <w:rPr>
                <w:sz w:val="20"/>
                <w:szCs w:val="20"/>
                <w:lang w:eastAsia="lv-LV"/>
              </w:rPr>
              <w:t>Cena EUR par 41L/6,9 kg balonu</w:t>
            </w:r>
          </w:p>
          <w:p w:rsidR="00D2780A" w:rsidRDefault="00D2780A" w:rsidP="005A61A3">
            <w:pPr>
              <w:ind w:right="55"/>
              <w:jc w:val="center"/>
              <w:rPr>
                <w:sz w:val="20"/>
                <w:szCs w:val="20"/>
                <w:lang w:eastAsia="lv-LV"/>
              </w:rPr>
            </w:pPr>
            <w:r w:rsidRPr="00D2780A">
              <w:rPr>
                <w:sz w:val="20"/>
                <w:szCs w:val="20"/>
                <w:lang w:eastAsia="lv-LV"/>
              </w:rPr>
              <w:t>(A)</w:t>
            </w:r>
          </w:p>
          <w:p w:rsidR="007C06ED" w:rsidRPr="00D2780A" w:rsidRDefault="007C06ED" w:rsidP="0015575B">
            <w:pPr>
              <w:ind w:right="55"/>
              <w:jc w:val="center"/>
              <w:rPr>
                <w:sz w:val="20"/>
                <w:szCs w:val="20"/>
                <w:lang w:eastAsia="lv-LV"/>
              </w:rPr>
            </w:pPr>
          </w:p>
        </w:tc>
        <w:tc>
          <w:tcPr>
            <w:tcW w:w="1559" w:type="dxa"/>
            <w:vAlign w:val="center"/>
          </w:tcPr>
          <w:p w:rsidR="00D2780A" w:rsidRPr="00D2780A" w:rsidRDefault="00D2780A" w:rsidP="005A61A3">
            <w:pPr>
              <w:ind w:left="146" w:right="55"/>
              <w:jc w:val="center"/>
              <w:rPr>
                <w:sz w:val="20"/>
                <w:szCs w:val="20"/>
                <w:lang w:eastAsia="lv-LV"/>
              </w:rPr>
            </w:pPr>
            <w:r w:rsidRPr="00D2780A">
              <w:rPr>
                <w:sz w:val="20"/>
                <w:szCs w:val="20"/>
                <w:lang w:eastAsia="lv-LV"/>
              </w:rPr>
              <w:t>Cena EUR par</w:t>
            </w:r>
          </w:p>
          <w:p w:rsidR="00D2780A" w:rsidRPr="00D2780A" w:rsidRDefault="00D2780A" w:rsidP="005A61A3">
            <w:pPr>
              <w:ind w:left="146" w:right="55"/>
              <w:jc w:val="center"/>
              <w:rPr>
                <w:sz w:val="20"/>
                <w:szCs w:val="20"/>
                <w:lang w:eastAsia="lv-LV"/>
              </w:rPr>
            </w:pPr>
            <w:r w:rsidRPr="00D2780A">
              <w:rPr>
                <w:sz w:val="20"/>
                <w:szCs w:val="20"/>
                <w:lang w:eastAsia="lv-LV"/>
              </w:rPr>
              <w:t>40L/30,0 kg balonu</w:t>
            </w:r>
          </w:p>
          <w:p w:rsidR="00D2780A" w:rsidRDefault="00D2780A" w:rsidP="005A61A3">
            <w:pPr>
              <w:ind w:left="146" w:right="55"/>
              <w:jc w:val="center"/>
              <w:rPr>
                <w:sz w:val="20"/>
                <w:szCs w:val="20"/>
                <w:lang w:eastAsia="lv-LV"/>
              </w:rPr>
            </w:pPr>
            <w:r w:rsidRPr="00D2780A">
              <w:rPr>
                <w:sz w:val="20"/>
                <w:szCs w:val="20"/>
                <w:lang w:eastAsia="lv-LV"/>
              </w:rPr>
              <w:t>(B)</w:t>
            </w:r>
          </w:p>
          <w:p w:rsidR="007C06ED" w:rsidRPr="00D2780A" w:rsidRDefault="007C06ED" w:rsidP="0015575B">
            <w:pPr>
              <w:ind w:left="146" w:right="55"/>
              <w:jc w:val="center"/>
              <w:rPr>
                <w:sz w:val="20"/>
                <w:szCs w:val="20"/>
                <w:lang w:eastAsia="lv-LV"/>
              </w:rPr>
            </w:pPr>
          </w:p>
        </w:tc>
        <w:tc>
          <w:tcPr>
            <w:tcW w:w="1520" w:type="dxa"/>
            <w:vAlign w:val="center"/>
          </w:tcPr>
          <w:p w:rsidR="00D2780A" w:rsidRPr="00D2780A" w:rsidRDefault="00D2780A" w:rsidP="005A61A3">
            <w:pPr>
              <w:ind w:right="55"/>
              <w:jc w:val="center"/>
              <w:rPr>
                <w:sz w:val="20"/>
                <w:szCs w:val="20"/>
                <w:lang w:eastAsia="lv-LV"/>
              </w:rPr>
            </w:pPr>
            <w:r w:rsidRPr="00D2780A">
              <w:rPr>
                <w:sz w:val="20"/>
                <w:szCs w:val="20"/>
                <w:lang w:eastAsia="lv-LV"/>
              </w:rPr>
              <w:t>Cena EUR par 50L/10,7 m3 balonu</w:t>
            </w:r>
          </w:p>
          <w:p w:rsidR="00D2780A" w:rsidRDefault="00D2780A" w:rsidP="005A61A3">
            <w:pPr>
              <w:ind w:right="55"/>
              <w:jc w:val="center"/>
              <w:rPr>
                <w:sz w:val="20"/>
                <w:szCs w:val="20"/>
                <w:lang w:eastAsia="lv-LV"/>
              </w:rPr>
            </w:pPr>
            <w:r w:rsidRPr="00D2780A">
              <w:rPr>
                <w:sz w:val="20"/>
                <w:szCs w:val="20"/>
                <w:lang w:eastAsia="lv-LV"/>
              </w:rPr>
              <w:t>(C)</w:t>
            </w:r>
          </w:p>
          <w:p w:rsidR="007C06ED" w:rsidRPr="00D2780A" w:rsidRDefault="007C06ED" w:rsidP="007C06ED">
            <w:pPr>
              <w:ind w:right="55"/>
              <w:jc w:val="center"/>
              <w:rPr>
                <w:sz w:val="20"/>
                <w:szCs w:val="20"/>
                <w:lang w:eastAsia="lv-LV"/>
              </w:rPr>
            </w:pPr>
          </w:p>
        </w:tc>
        <w:tc>
          <w:tcPr>
            <w:tcW w:w="1417" w:type="dxa"/>
            <w:vAlign w:val="center"/>
          </w:tcPr>
          <w:p w:rsidR="00D2780A" w:rsidRPr="00D2780A" w:rsidRDefault="00D2780A" w:rsidP="005A61A3">
            <w:pPr>
              <w:ind w:right="55"/>
              <w:jc w:val="center"/>
              <w:rPr>
                <w:sz w:val="20"/>
                <w:szCs w:val="20"/>
                <w:lang w:eastAsia="lv-LV"/>
              </w:rPr>
            </w:pPr>
            <w:r w:rsidRPr="00D2780A">
              <w:rPr>
                <w:sz w:val="20"/>
                <w:szCs w:val="20"/>
                <w:lang w:eastAsia="lv-LV"/>
              </w:rPr>
              <w:t>Cena EUR par</w:t>
            </w:r>
          </w:p>
          <w:p w:rsidR="00D2780A" w:rsidRPr="00D2780A" w:rsidRDefault="00D2780A" w:rsidP="005A61A3">
            <w:pPr>
              <w:ind w:right="55"/>
              <w:jc w:val="center"/>
              <w:rPr>
                <w:sz w:val="20"/>
                <w:szCs w:val="20"/>
                <w:lang w:eastAsia="lv-LV"/>
              </w:rPr>
            </w:pPr>
            <w:r w:rsidRPr="00D2780A">
              <w:rPr>
                <w:sz w:val="20"/>
                <w:szCs w:val="20"/>
                <w:lang w:eastAsia="lv-LV"/>
              </w:rPr>
              <w:t>50L/21,0 kg</w:t>
            </w:r>
          </w:p>
          <w:p w:rsidR="00D2780A" w:rsidRPr="00D2780A" w:rsidRDefault="00D2780A" w:rsidP="005A61A3">
            <w:pPr>
              <w:ind w:right="55"/>
              <w:jc w:val="center"/>
              <w:rPr>
                <w:sz w:val="20"/>
                <w:szCs w:val="20"/>
                <w:lang w:eastAsia="lv-LV"/>
              </w:rPr>
            </w:pPr>
            <w:r w:rsidRPr="00D2780A">
              <w:rPr>
                <w:sz w:val="20"/>
                <w:szCs w:val="20"/>
                <w:lang w:eastAsia="lv-LV"/>
              </w:rPr>
              <w:t>Balonu</w:t>
            </w:r>
          </w:p>
          <w:p w:rsidR="00D2780A" w:rsidRDefault="00D2780A" w:rsidP="005A61A3">
            <w:pPr>
              <w:ind w:right="55"/>
              <w:jc w:val="center"/>
              <w:rPr>
                <w:sz w:val="20"/>
                <w:szCs w:val="20"/>
                <w:lang w:eastAsia="lv-LV"/>
              </w:rPr>
            </w:pPr>
            <w:r w:rsidRPr="00D2780A">
              <w:rPr>
                <w:sz w:val="20"/>
                <w:szCs w:val="20"/>
                <w:lang w:eastAsia="lv-LV"/>
              </w:rPr>
              <w:t>(D)</w:t>
            </w:r>
          </w:p>
          <w:p w:rsidR="007C06ED" w:rsidRPr="00D2780A" w:rsidRDefault="007C06ED" w:rsidP="005A61A3">
            <w:pPr>
              <w:ind w:right="55"/>
              <w:jc w:val="center"/>
              <w:rPr>
                <w:sz w:val="20"/>
                <w:szCs w:val="20"/>
                <w:lang w:eastAsia="lv-LV"/>
              </w:rPr>
            </w:pPr>
          </w:p>
        </w:tc>
        <w:tc>
          <w:tcPr>
            <w:tcW w:w="1559" w:type="dxa"/>
            <w:vAlign w:val="center"/>
          </w:tcPr>
          <w:p w:rsidR="00D2780A" w:rsidRPr="00D2780A" w:rsidRDefault="00D2780A" w:rsidP="005A61A3">
            <w:pPr>
              <w:ind w:right="55"/>
              <w:jc w:val="center"/>
              <w:rPr>
                <w:sz w:val="20"/>
                <w:szCs w:val="20"/>
                <w:lang w:eastAsia="lv-LV"/>
              </w:rPr>
            </w:pPr>
            <w:r w:rsidRPr="00D2780A">
              <w:rPr>
                <w:sz w:val="20"/>
                <w:szCs w:val="20"/>
                <w:lang w:eastAsia="lv-LV"/>
              </w:rPr>
              <w:t>Cena EUR par 50L/11,8 m</w:t>
            </w:r>
            <w:r w:rsidRPr="00D2780A">
              <w:rPr>
                <w:sz w:val="20"/>
                <w:szCs w:val="20"/>
                <w:vertAlign w:val="superscript"/>
                <w:lang w:eastAsia="lv-LV"/>
              </w:rPr>
              <w:t>3</w:t>
            </w:r>
            <w:r w:rsidRPr="00D2780A">
              <w:rPr>
                <w:sz w:val="20"/>
                <w:szCs w:val="20"/>
                <w:lang w:eastAsia="lv-LV"/>
              </w:rPr>
              <w:t xml:space="preserve"> balonu</w:t>
            </w:r>
          </w:p>
          <w:p w:rsidR="00D2780A" w:rsidRDefault="00D2780A" w:rsidP="005A61A3">
            <w:pPr>
              <w:ind w:right="55"/>
              <w:jc w:val="center"/>
              <w:rPr>
                <w:sz w:val="20"/>
                <w:szCs w:val="20"/>
                <w:lang w:eastAsia="lv-LV"/>
              </w:rPr>
            </w:pPr>
            <w:r w:rsidRPr="00D2780A">
              <w:rPr>
                <w:sz w:val="20"/>
                <w:szCs w:val="20"/>
                <w:lang w:eastAsia="lv-LV"/>
              </w:rPr>
              <w:t>(F)</w:t>
            </w:r>
          </w:p>
          <w:p w:rsidR="007C06ED" w:rsidRPr="00D2780A" w:rsidRDefault="007C06ED"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73"/>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Iļģuciema cietums</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13,83</w:t>
            </w:r>
          </w:p>
        </w:tc>
        <w:tc>
          <w:tcPr>
            <w:tcW w:w="1985" w:type="dxa"/>
            <w:vMerge w:val="restart"/>
            <w:vAlign w:val="center"/>
          </w:tcPr>
          <w:p w:rsidR="00D2780A" w:rsidRDefault="00C850EB" w:rsidP="005A61A3">
            <w:pPr>
              <w:ind w:right="55"/>
              <w:jc w:val="center"/>
              <w:rPr>
                <w:sz w:val="20"/>
                <w:szCs w:val="20"/>
                <w:lang w:eastAsia="lv-LV"/>
              </w:rPr>
            </w:pPr>
            <w:r>
              <w:rPr>
                <w:sz w:val="20"/>
                <w:szCs w:val="20"/>
                <w:lang w:eastAsia="lv-LV"/>
              </w:rPr>
              <w:t>43,76</w:t>
            </w:r>
          </w:p>
          <w:p w:rsidR="00C850EB" w:rsidRPr="00D2780A" w:rsidRDefault="0015575B" w:rsidP="005A61A3">
            <w:pPr>
              <w:ind w:right="55"/>
              <w:jc w:val="center"/>
              <w:rPr>
                <w:sz w:val="20"/>
                <w:szCs w:val="20"/>
                <w:lang w:eastAsia="lv-LV"/>
              </w:rPr>
            </w:pPr>
            <w:r>
              <w:rPr>
                <w:sz w:val="20"/>
                <w:szCs w:val="20"/>
                <w:lang w:eastAsia="lv-LV"/>
              </w:rPr>
              <w:t>(</w:t>
            </w:r>
            <w:r w:rsidRPr="0015575B">
              <w:rPr>
                <w:sz w:val="20"/>
                <w:szCs w:val="20"/>
                <w:lang w:eastAsia="lv-LV"/>
              </w:rPr>
              <w:t>7,8 kg balonu</w:t>
            </w:r>
            <w:r>
              <w:rPr>
                <w:sz w:val="20"/>
                <w:szCs w:val="20"/>
                <w:lang w:eastAsia="lv-LV"/>
              </w:rPr>
              <w:t>)</w:t>
            </w:r>
          </w:p>
        </w:tc>
        <w:tc>
          <w:tcPr>
            <w:tcW w:w="1559" w:type="dxa"/>
            <w:vMerge w:val="restart"/>
            <w:vAlign w:val="center"/>
          </w:tcPr>
          <w:p w:rsidR="00D2780A" w:rsidRDefault="00C850EB" w:rsidP="005A61A3">
            <w:pPr>
              <w:ind w:right="55"/>
              <w:jc w:val="center"/>
              <w:rPr>
                <w:sz w:val="20"/>
                <w:szCs w:val="20"/>
                <w:lang w:eastAsia="lv-LV"/>
              </w:rPr>
            </w:pPr>
            <w:r>
              <w:rPr>
                <w:sz w:val="20"/>
                <w:szCs w:val="20"/>
                <w:lang w:eastAsia="lv-LV"/>
              </w:rPr>
              <w:t>12,95</w:t>
            </w:r>
          </w:p>
          <w:p w:rsidR="0015575B" w:rsidRPr="00D2780A" w:rsidRDefault="0015575B" w:rsidP="005A61A3">
            <w:pPr>
              <w:ind w:right="55"/>
              <w:jc w:val="center"/>
              <w:rPr>
                <w:sz w:val="20"/>
                <w:szCs w:val="20"/>
                <w:lang w:eastAsia="lv-LV"/>
              </w:rPr>
            </w:pPr>
            <w:r>
              <w:rPr>
                <w:sz w:val="20"/>
                <w:szCs w:val="20"/>
                <w:lang w:eastAsia="lv-LV"/>
              </w:rPr>
              <w:t>(</w:t>
            </w:r>
            <w:r w:rsidRPr="0015575B">
              <w:rPr>
                <w:sz w:val="20"/>
                <w:szCs w:val="20"/>
                <w:lang w:eastAsia="lv-LV"/>
              </w:rPr>
              <w:t>37,0 kg</w:t>
            </w:r>
            <w:r>
              <w:rPr>
                <w:sz w:val="20"/>
                <w:szCs w:val="20"/>
                <w:lang w:eastAsia="lv-LV"/>
              </w:rPr>
              <w:t xml:space="preserve"> balonu)</w:t>
            </w:r>
          </w:p>
        </w:tc>
        <w:tc>
          <w:tcPr>
            <w:tcW w:w="1520" w:type="dxa"/>
            <w:vMerge w:val="restart"/>
            <w:vAlign w:val="center"/>
          </w:tcPr>
          <w:p w:rsidR="00D2780A" w:rsidRPr="00D2780A" w:rsidRDefault="00C850EB" w:rsidP="005A61A3">
            <w:pPr>
              <w:ind w:right="55"/>
              <w:jc w:val="center"/>
              <w:rPr>
                <w:sz w:val="20"/>
                <w:szCs w:val="20"/>
                <w:lang w:eastAsia="lv-LV"/>
              </w:rPr>
            </w:pPr>
            <w:r>
              <w:rPr>
                <w:sz w:val="20"/>
                <w:szCs w:val="20"/>
                <w:lang w:eastAsia="lv-LV"/>
              </w:rPr>
              <w:t>9,31</w:t>
            </w:r>
          </w:p>
        </w:tc>
        <w:tc>
          <w:tcPr>
            <w:tcW w:w="1417" w:type="dxa"/>
            <w:vMerge w:val="restart"/>
            <w:vAlign w:val="center"/>
          </w:tcPr>
          <w:p w:rsidR="00D2780A" w:rsidRDefault="00C850EB" w:rsidP="005A61A3">
            <w:pPr>
              <w:ind w:right="55"/>
              <w:jc w:val="center"/>
              <w:rPr>
                <w:sz w:val="20"/>
                <w:szCs w:val="20"/>
                <w:lang w:eastAsia="lv-LV"/>
              </w:rPr>
            </w:pPr>
            <w:r>
              <w:rPr>
                <w:sz w:val="20"/>
                <w:szCs w:val="20"/>
                <w:lang w:eastAsia="lv-LV"/>
              </w:rPr>
              <w:t>16,83</w:t>
            </w:r>
          </w:p>
          <w:p w:rsidR="0015575B" w:rsidRPr="00D2780A" w:rsidRDefault="0015575B" w:rsidP="005A61A3">
            <w:pPr>
              <w:ind w:right="55"/>
              <w:jc w:val="center"/>
              <w:rPr>
                <w:sz w:val="20"/>
                <w:szCs w:val="20"/>
                <w:lang w:eastAsia="lv-LV"/>
              </w:rPr>
            </w:pPr>
            <w:r>
              <w:rPr>
                <w:sz w:val="20"/>
                <w:szCs w:val="20"/>
                <w:lang w:eastAsia="lv-LV"/>
              </w:rPr>
              <w:t>(17,0 kg balonu)</w:t>
            </w:r>
          </w:p>
        </w:tc>
        <w:tc>
          <w:tcPr>
            <w:tcW w:w="1559" w:type="dxa"/>
            <w:vMerge w:val="restart"/>
          </w:tcPr>
          <w:p w:rsidR="00C850EB" w:rsidRDefault="00C850EB" w:rsidP="005A61A3">
            <w:pPr>
              <w:ind w:right="55"/>
              <w:jc w:val="center"/>
              <w:rPr>
                <w:sz w:val="20"/>
                <w:szCs w:val="20"/>
                <w:lang w:eastAsia="lv-LV"/>
              </w:rPr>
            </w:pPr>
          </w:p>
          <w:p w:rsidR="00C850EB" w:rsidRPr="00C850EB" w:rsidRDefault="00C850EB" w:rsidP="00C850EB">
            <w:pPr>
              <w:rPr>
                <w:sz w:val="20"/>
                <w:szCs w:val="20"/>
                <w:lang w:eastAsia="lv-LV"/>
              </w:rPr>
            </w:pPr>
          </w:p>
          <w:p w:rsidR="00C850EB" w:rsidRPr="00C850EB" w:rsidRDefault="00C850EB" w:rsidP="00C850EB">
            <w:pPr>
              <w:rPr>
                <w:sz w:val="20"/>
                <w:szCs w:val="20"/>
                <w:lang w:eastAsia="lv-LV"/>
              </w:rPr>
            </w:pPr>
          </w:p>
          <w:p w:rsidR="00C850EB" w:rsidRPr="00C850EB" w:rsidRDefault="00C850EB" w:rsidP="00C850EB">
            <w:pPr>
              <w:rPr>
                <w:sz w:val="20"/>
                <w:szCs w:val="20"/>
                <w:lang w:eastAsia="lv-LV"/>
              </w:rPr>
            </w:pPr>
          </w:p>
          <w:p w:rsidR="00C850EB" w:rsidRPr="00C850EB" w:rsidRDefault="00C850EB" w:rsidP="00C850EB">
            <w:pPr>
              <w:rPr>
                <w:sz w:val="20"/>
                <w:szCs w:val="20"/>
                <w:lang w:eastAsia="lv-LV"/>
              </w:rPr>
            </w:pPr>
          </w:p>
          <w:p w:rsidR="00C850EB" w:rsidRPr="00C850EB" w:rsidRDefault="00C850EB" w:rsidP="00C850EB">
            <w:pPr>
              <w:rPr>
                <w:sz w:val="20"/>
                <w:szCs w:val="20"/>
                <w:lang w:eastAsia="lv-LV"/>
              </w:rPr>
            </w:pPr>
          </w:p>
          <w:p w:rsidR="00C850EB" w:rsidRDefault="00C850EB" w:rsidP="00C850EB">
            <w:pPr>
              <w:rPr>
                <w:sz w:val="20"/>
                <w:szCs w:val="20"/>
                <w:lang w:eastAsia="lv-LV"/>
              </w:rPr>
            </w:pPr>
          </w:p>
          <w:p w:rsidR="00D2780A" w:rsidRPr="00C850EB" w:rsidRDefault="00C850EB" w:rsidP="00C850EB">
            <w:pPr>
              <w:jc w:val="center"/>
              <w:rPr>
                <w:sz w:val="20"/>
                <w:szCs w:val="20"/>
                <w:lang w:eastAsia="lv-LV"/>
              </w:rPr>
            </w:pPr>
            <w:r>
              <w:rPr>
                <w:sz w:val="20"/>
                <w:szCs w:val="20"/>
                <w:lang w:eastAsia="lv-LV"/>
              </w:rPr>
              <w:t>44,96</w:t>
            </w: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58"/>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Rīgas Centrālcietums</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13,83</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73"/>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Jelgavas cietums</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15,40</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88"/>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Olaines cietums (Latvijas Cietumu slimnīca)</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15,40</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88"/>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Liepājas  cietumam</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22,42</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88"/>
        </w:trPr>
        <w:tc>
          <w:tcPr>
            <w:tcW w:w="1701" w:type="dxa"/>
            <w:vAlign w:val="center"/>
          </w:tcPr>
          <w:p w:rsidR="00D2780A" w:rsidRPr="00D2780A" w:rsidRDefault="00D2780A" w:rsidP="005A61A3">
            <w:pPr>
              <w:ind w:right="55"/>
              <w:jc w:val="center"/>
              <w:rPr>
                <w:sz w:val="20"/>
                <w:szCs w:val="20"/>
                <w:lang w:eastAsia="lv-LV"/>
              </w:rPr>
            </w:pPr>
            <w:proofErr w:type="spellStart"/>
            <w:r w:rsidRPr="00D2780A">
              <w:rPr>
                <w:sz w:val="20"/>
                <w:szCs w:val="20"/>
                <w:lang w:eastAsia="lv-LV"/>
              </w:rPr>
              <w:t>Cēsu</w:t>
            </w:r>
            <w:proofErr w:type="spellEnd"/>
            <w:r w:rsidRPr="00D2780A">
              <w:rPr>
                <w:sz w:val="20"/>
                <w:szCs w:val="20"/>
                <w:lang w:eastAsia="lv-LV"/>
              </w:rPr>
              <w:t xml:space="preserve"> </w:t>
            </w:r>
            <w:proofErr w:type="spellStart"/>
            <w:r w:rsidRPr="00D2780A">
              <w:rPr>
                <w:sz w:val="20"/>
                <w:szCs w:val="20"/>
                <w:lang w:eastAsia="lv-LV"/>
              </w:rPr>
              <w:t>AIeN</w:t>
            </w:r>
            <w:proofErr w:type="spellEnd"/>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15,40</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88"/>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Valmieras cietums</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15,40</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88"/>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Daugavgrīvas cietums</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22,42</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7C06ED">
        <w:trPr>
          <w:cantSplit/>
          <w:trHeight w:val="288"/>
        </w:trPr>
        <w:tc>
          <w:tcPr>
            <w:tcW w:w="1701" w:type="dxa"/>
            <w:vAlign w:val="center"/>
          </w:tcPr>
          <w:p w:rsidR="00D2780A" w:rsidRPr="00D2780A" w:rsidRDefault="00D2780A" w:rsidP="005A61A3">
            <w:pPr>
              <w:ind w:right="55"/>
              <w:jc w:val="center"/>
              <w:rPr>
                <w:sz w:val="20"/>
                <w:szCs w:val="20"/>
                <w:lang w:eastAsia="lv-LV"/>
              </w:rPr>
            </w:pPr>
            <w:r w:rsidRPr="00D2780A">
              <w:rPr>
                <w:sz w:val="20"/>
                <w:szCs w:val="20"/>
                <w:lang w:eastAsia="lv-LV"/>
              </w:rPr>
              <w:t>Jēkabpils cietums</w:t>
            </w:r>
          </w:p>
        </w:tc>
        <w:tc>
          <w:tcPr>
            <w:tcW w:w="1417" w:type="dxa"/>
            <w:vAlign w:val="center"/>
          </w:tcPr>
          <w:p w:rsidR="00D2780A" w:rsidRPr="00D2780A" w:rsidRDefault="00C850EB" w:rsidP="005A61A3">
            <w:pPr>
              <w:ind w:right="55"/>
              <w:jc w:val="center"/>
              <w:rPr>
                <w:sz w:val="20"/>
                <w:szCs w:val="20"/>
                <w:lang w:eastAsia="lv-LV"/>
              </w:rPr>
            </w:pPr>
            <w:r>
              <w:rPr>
                <w:sz w:val="20"/>
                <w:szCs w:val="20"/>
                <w:lang w:eastAsia="lv-LV"/>
              </w:rPr>
              <w:t>22,42</w:t>
            </w:r>
          </w:p>
        </w:tc>
        <w:tc>
          <w:tcPr>
            <w:tcW w:w="1985" w:type="dxa"/>
            <w:vMerge/>
            <w:vAlign w:val="center"/>
          </w:tcPr>
          <w:p w:rsidR="00D2780A" w:rsidRPr="00D2780A" w:rsidRDefault="00D2780A" w:rsidP="005A61A3">
            <w:pPr>
              <w:ind w:right="55"/>
              <w:jc w:val="center"/>
              <w:rPr>
                <w:sz w:val="20"/>
                <w:szCs w:val="20"/>
                <w:lang w:eastAsia="lv-LV"/>
              </w:rPr>
            </w:pPr>
          </w:p>
        </w:tc>
        <w:tc>
          <w:tcPr>
            <w:tcW w:w="1559" w:type="dxa"/>
            <w:vMerge/>
            <w:vAlign w:val="center"/>
          </w:tcPr>
          <w:p w:rsidR="00D2780A" w:rsidRPr="00D2780A" w:rsidRDefault="00D2780A" w:rsidP="005A61A3">
            <w:pPr>
              <w:ind w:right="55"/>
              <w:jc w:val="center"/>
              <w:rPr>
                <w:sz w:val="20"/>
                <w:szCs w:val="20"/>
                <w:lang w:eastAsia="lv-LV"/>
              </w:rPr>
            </w:pPr>
          </w:p>
        </w:tc>
        <w:tc>
          <w:tcPr>
            <w:tcW w:w="1520" w:type="dxa"/>
            <w:vMerge/>
            <w:vAlign w:val="center"/>
          </w:tcPr>
          <w:p w:rsidR="00D2780A" w:rsidRPr="00D2780A" w:rsidRDefault="00D2780A" w:rsidP="005A61A3">
            <w:pPr>
              <w:ind w:right="55"/>
              <w:jc w:val="center"/>
              <w:rPr>
                <w:sz w:val="20"/>
                <w:szCs w:val="20"/>
                <w:lang w:eastAsia="lv-LV"/>
              </w:rPr>
            </w:pPr>
          </w:p>
        </w:tc>
        <w:tc>
          <w:tcPr>
            <w:tcW w:w="1417" w:type="dxa"/>
            <w:vMerge/>
            <w:vAlign w:val="center"/>
          </w:tcPr>
          <w:p w:rsidR="00D2780A" w:rsidRPr="00D2780A" w:rsidRDefault="00D2780A" w:rsidP="005A61A3">
            <w:pPr>
              <w:ind w:right="55"/>
              <w:jc w:val="center"/>
              <w:rPr>
                <w:sz w:val="20"/>
                <w:szCs w:val="20"/>
                <w:lang w:eastAsia="lv-LV"/>
              </w:rPr>
            </w:pPr>
          </w:p>
        </w:tc>
        <w:tc>
          <w:tcPr>
            <w:tcW w:w="1559" w:type="dxa"/>
            <w:vMerge/>
          </w:tcPr>
          <w:p w:rsidR="00D2780A" w:rsidRPr="00D2780A" w:rsidRDefault="00D2780A" w:rsidP="005A61A3">
            <w:pPr>
              <w:ind w:right="55"/>
              <w:jc w:val="center"/>
              <w:rPr>
                <w:sz w:val="20"/>
                <w:szCs w:val="20"/>
                <w:lang w:eastAsia="lv-LV"/>
              </w:rPr>
            </w:pPr>
          </w:p>
        </w:tc>
        <w:tc>
          <w:tcPr>
            <w:tcW w:w="1883" w:type="dxa"/>
            <w:vMerge/>
            <w:vAlign w:val="center"/>
          </w:tcPr>
          <w:p w:rsidR="00D2780A" w:rsidRPr="00D2780A" w:rsidRDefault="00D2780A" w:rsidP="005A61A3">
            <w:pPr>
              <w:ind w:right="55"/>
              <w:jc w:val="center"/>
              <w:rPr>
                <w:sz w:val="20"/>
                <w:szCs w:val="20"/>
                <w:lang w:eastAsia="lv-LV"/>
              </w:rPr>
            </w:pPr>
          </w:p>
        </w:tc>
      </w:tr>
      <w:tr w:rsidR="00D2780A" w:rsidRPr="00D2780A" w:rsidTr="00020714">
        <w:trPr>
          <w:cantSplit/>
          <w:trHeight w:val="1069"/>
        </w:trPr>
        <w:tc>
          <w:tcPr>
            <w:tcW w:w="1701" w:type="dxa"/>
            <w:vAlign w:val="center"/>
          </w:tcPr>
          <w:p w:rsidR="00D2780A" w:rsidRPr="00D2780A" w:rsidRDefault="00E74982" w:rsidP="005A61A3">
            <w:pPr>
              <w:ind w:right="55"/>
              <w:jc w:val="center"/>
              <w:rPr>
                <w:b/>
                <w:sz w:val="20"/>
                <w:szCs w:val="20"/>
                <w:lang w:eastAsia="lv-LV"/>
              </w:rPr>
            </w:pPr>
            <w:r w:rsidRPr="00E74982">
              <w:rPr>
                <w:b/>
                <w:sz w:val="20"/>
                <w:szCs w:val="20"/>
                <w:lang w:eastAsia="lv-LV"/>
              </w:rPr>
              <w:t xml:space="preserve">KOPĀ: </w:t>
            </w:r>
            <w:r w:rsidRPr="00E74982">
              <w:rPr>
                <w:sz w:val="20"/>
                <w:szCs w:val="20"/>
                <w:lang w:eastAsia="lv-LV"/>
              </w:rPr>
              <w:t>(par visu plānoto aptuveno daudzumu)</w:t>
            </w:r>
          </w:p>
        </w:tc>
        <w:tc>
          <w:tcPr>
            <w:tcW w:w="1417" w:type="dxa"/>
            <w:vAlign w:val="center"/>
          </w:tcPr>
          <w:p w:rsidR="00D2780A" w:rsidRPr="00D2780A" w:rsidRDefault="00D2780A" w:rsidP="005A61A3">
            <w:pPr>
              <w:ind w:right="55"/>
              <w:jc w:val="center"/>
              <w:rPr>
                <w:sz w:val="20"/>
                <w:szCs w:val="20"/>
                <w:lang w:eastAsia="lv-LV"/>
              </w:rPr>
            </w:pPr>
          </w:p>
        </w:tc>
        <w:tc>
          <w:tcPr>
            <w:tcW w:w="8040" w:type="dxa"/>
            <w:gridSpan w:val="5"/>
            <w:vAlign w:val="center"/>
          </w:tcPr>
          <w:p w:rsidR="00D2780A" w:rsidRDefault="00D2780A" w:rsidP="005A61A3">
            <w:pPr>
              <w:ind w:right="55"/>
              <w:jc w:val="center"/>
              <w:rPr>
                <w:sz w:val="20"/>
                <w:szCs w:val="20"/>
                <w:lang w:eastAsia="lv-LV"/>
              </w:rPr>
            </w:pPr>
            <w:r>
              <w:rPr>
                <w:sz w:val="20"/>
                <w:szCs w:val="20"/>
                <w:lang w:eastAsia="lv-LV"/>
              </w:rPr>
              <w:t>(</w:t>
            </w:r>
            <w:r w:rsidR="00D14215">
              <w:rPr>
                <w:sz w:val="20"/>
                <w:szCs w:val="20"/>
                <w:lang w:eastAsia="lv-LV"/>
              </w:rPr>
              <w:t>5</w:t>
            </w:r>
            <w:r w:rsidR="00B76007">
              <w:rPr>
                <w:sz w:val="20"/>
                <w:szCs w:val="20"/>
                <w:lang w:eastAsia="lv-LV"/>
              </w:rPr>
              <w:t>,</w:t>
            </w:r>
            <w:r w:rsidR="00D14215">
              <w:rPr>
                <w:sz w:val="20"/>
                <w:szCs w:val="20"/>
                <w:lang w:eastAsia="lv-LV"/>
              </w:rPr>
              <w:t>61</w:t>
            </w:r>
            <w:r w:rsidRPr="00D2780A">
              <w:rPr>
                <w:sz w:val="20"/>
                <w:szCs w:val="20"/>
                <w:lang w:eastAsia="lv-LV"/>
              </w:rPr>
              <w:t xml:space="preserve"> x 321,80) + (</w:t>
            </w:r>
            <w:r w:rsidR="00D14215">
              <w:rPr>
                <w:sz w:val="20"/>
                <w:szCs w:val="20"/>
                <w:lang w:eastAsia="lv-LV"/>
              </w:rPr>
              <w:t>0,35</w:t>
            </w:r>
            <w:r w:rsidRPr="00D2780A">
              <w:rPr>
                <w:sz w:val="20"/>
                <w:szCs w:val="20"/>
                <w:lang w:eastAsia="lv-LV"/>
              </w:rPr>
              <w:t xml:space="preserve"> x 1500,00)+ (</w:t>
            </w:r>
            <w:r w:rsidR="00D14215">
              <w:rPr>
                <w:sz w:val="20"/>
                <w:szCs w:val="20"/>
                <w:lang w:eastAsia="lv-LV"/>
              </w:rPr>
              <w:t>0,87</w:t>
            </w:r>
            <w:r w:rsidRPr="00D2780A">
              <w:rPr>
                <w:sz w:val="20"/>
                <w:szCs w:val="20"/>
                <w:lang w:eastAsia="lv-LV"/>
              </w:rPr>
              <w:t xml:space="preserve"> x 2322,00) + (</w:t>
            </w:r>
            <w:r w:rsidR="00D14215">
              <w:rPr>
                <w:sz w:val="20"/>
                <w:szCs w:val="20"/>
                <w:lang w:eastAsia="lv-LV"/>
              </w:rPr>
              <w:t>0,99 x 1927,00) + (3,81</w:t>
            </w:r>
            <w:r w:rsidRPr="00D2780A">
              <w:rPr>
                <w:sz w:val="20"/>
                <w:szCs w:val="20"/>
                <w:lang w:eastAsia="lv-LV"/>
              </w:rPr>
              <w:t xml:space="preserve"> x 82,60)</w:t>
            </w:r>
            <w:r w:rsidR="0015575B">
              <w:rPr>
                <w:sz w:val="20"/>
                <w:szCs w:val="20"/>
                <w:lang w:eastAsia="lv-LV"/>
              </w:rPr>
              <w:t xml:space="preserve"> =</w:t>
            </w:r>
            <w:r w:rsidR="00945240">
              <w:rPr>
                <w:sz w:val="20"/>
                <w:szCs w:val="20"/>
                <w:lang w:eastAsia="lv-LV"/>
              </w:rPr>
              <w:t xml:space="preserve"> </w:t>
            </w:r>
            <w:r w:rsidR="007D5090" w:rsidRPr="007D5090">
              <w:rPr>
                <w:b/>
                <w:sz w:val="20"/>
                <w:szCs w:val="20"/>
                <w:lang w:eastAsia="lv-LV"/>
              </w:rPr>
              <w:t>6575,87</w:t>
            </w:r>
          </w:p>
          <w:p w:rsidR="007C06ED" w:rsidRDefault="007C06ED" w:rsidP="005A61A3">
            <w:pPr>
              <w:ind w:right="55"/>
              <w:jc w:val="center"/>
              <w:rPr>
                <w:color w:val="FF0000"/>
                <w:sz w:val="20"/>
                <w:szCs w:val="20"/>
                <w:lang w:eastAsia="lv-LV"/>
              </w:rPr>
            </w:pPr>
            <w:r w:rsidRPr="007C06ED">
              <w:rPr>
                <w:color w:val="FF0000"/>
                <w:sz w:val="20"/>
                <w:szCs w:val="20"/>
                <w:lang w:eastAsia="lv-LV"/>
              </w:rPr>
              <w:t xml:space="preserve">Pretendenta </w:t>
            </w:r>
            <w:r w:rsidR="0061435F">
              <w:rPr>
                <w:color w:val="FF0000"/>
                <w:sz w:val="20"/>
                <w:szCs w:val="20"/>
                <w:lang w:eastAsia="lv-LV"/>
              </w:rPr>
              <w:t>iesniegtais</w:t>
            </w:r>
            <w:r w:rsidRPr="007C06ED">
              <w:rPr>
                <w:color w:val="FF0000"/>
                <w:sz w:val="20"/>
                <w:szCs w:val="20"/>
                <w:lang w:eastAsia="lv-LV"/>
              </w:rPr>
              <w:t xml:space="preserve"> aprēķins:</w:t>
            </w:r>
          </w:p>
          <w:p w:rsidR="007C06ED" w:rsidRPr="00D2780A" w:rsidRDefault="007C06ED" w:rsidP="00980C48">
            <w:pPr>
              <w:ind w:right="55"/>
              <w:jc w:val="center"/>
              <w:rPr>
                <w:sz w:val="20"/>
                <w:szCs w:val="20"/>
                <w:lang w:eastAsia="lv-LV"/>
              </w:rPr>
            </w:pPr>
            <w:r w:rsidRPr="007C06ED">
              <w:rPr>
                <w:color w:val="FF0000"/>
                <w:sz w:val="20"/>
                <w:szCs w:val="20"/>
                <w:lang w:eastAsia="lv-LV"/>
              </w:rPr>
              <w:t>(5,61x433,10) + (0,35 x15602,00) + (0,87x 3622,00) + (0,99</w:t>
            </w:r>
            <w:r w:rsidR="00980C48">
              <w:rPr>
                <w:color w:val="FF0000"/>
                <w:sz w:val="20"/>
                <w:szCs w:val="20"/>
                <w:lang w:eastAsia="lv-LV"/>
              </w:rPr>
              <w:t xml:space="preserve"> </w:t>
            </w:r>
            <w:r w:rsidRPr="007C06ED">
              <w:rPr>
                <w:color w:val="FF0000"/>
                <w:sz w:val="20"/>
                <w:szCs w:val="20"/>
                <w:lang w:eastAsia="lv-LV"/>
              </w:rPr>
              <w:t>x</w:t>
            </w:r>
            <w:r w:rsidR="00980C48">
              <w:rPr>
                <w:color w:val="FF0000"/>
                <w:sz w:val="20"/>
                <w:szCs w:val="20"/>
                <w:lang w:eastAsia="lv-LV"/>
              </w:rPr>
              <w:t xml:space="preserve"> </w:t>
            </w:r>
            <w:r w:rsidRPr="007C06ED">
              <w:rPr>
                <w:color w:val="FF0000"/>
                <w:sz w:val="20"/>
                <w:szCs w:val="20"/>
                <w:lang w:eastAsia="lv-LV"/>
              </w:rPr>
              <w:t>4074,00) + (3,8</w:t>
            </w:r>
            <w:r w:rsidR="007D5090">
              <w:rPr>
                <w:color w:val="FF0000"/>
                <w:sz w:val="20"/>
                <w:szCs w:val="20"/>
                <w:lang w:eastAsia="lv-LV"/>
              </w:rPr>
              <w:t>1</w:t>
            </w:r>
            <w:r w:rsidR="00980C48">
              <w:rPr>
                <w:color w:val="FF0000"/>
                <w:sz w:val="20"/>
                <w:szCs w:val="20"/>
                <w:lang w:eastAsia="lv-LV"/>
              </w:rPr>
              <w:t xml:space="preserve"> </w:t>
            </w:r>
            <w:r w:rsidRPr="007C06ED">
              <w:rPr>
                <w:color w:val="FF0000"/>
                <w:sz w:val="20"/>
                <w:szCs w:val="20"/>
                <w:lang w:eastAsia="lv-LV"/>
              </w:rPr>
              <w:t>x</w:t>
            </w:r>
            <w:r w:rsidR="00980C48">
              <w:rPr>
                <w:color w:val="FF0000"/>
                <w:sz w:val="20"/>
                <w:szCs w:val="20"/>
                <w:lang w:eastAsia="lv-LV"/>
              </w:rPr>
              <w:t xml:space="preserve"> </w:t>
            </w:r>
            <w:r w:rsidRPr="007C06ED">
              <w:rPr>
                <w:color w:val="FF0000"/>
                <w:sz w:val="20"/>
                <w:szCs w:val="20"/>
                <w:lang w:eastAsia="lv-LV"/>
              </w:rPr>
              <w:t>106,20)=10564,71</w:t>
            </w:r>
          </w:p>
        </w:tc>
        <w:tc>
          <w:tcPr>
            <w:tcW w:w="1883" w:type="dxa"/>
            <w:vAlign w:val="center"/>
          </w:tcPr>
          <w:p w:rsidR="00D2780A" w:rsidRPr="00D2780A" w:rsidRDefault="00D2780A" w:rsidP="005A61A3">
            <w:pPr>
              <w:ind w:right="55"/>
              <w:jc w:val="center"/>
              <w:rPr>
                <w:sz w:val="20"/>
                <w:szCs w:val="20"/>
                <w:lang w:eastAsia="lv-LV"/>
              </w:rPr>
            </w:pPr>
          </w:p>
        </w:tc>
      </w:tr>
    </w:tbl>
    <w:p w:rsidR="00A26D08" w:rsidRDefault="00843B60" w:rsidP="00A26D08">
      <w:pPr>
        <w:spacing w:before="120"/>
        <w:ind w:right="49"/>
        <w:jc w:val="both"/>
      </w:pPr>
      <w:r>
        <w:t>SIA "GASCHEMA</w:t>
      </w:r>
      <w:r w:rsidR="00D2780A" w:rsidRPr="00D2780A">
        <w:t>", reģistrācijas Nr. 44603001515 iesniegtais piedāvājums:</w:t>
      </w:r>
    </w:p>
    <w:tbl>
      <w:tblPr>
        <w:tblW w:w="1304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559"/>
        <w:gridCol w:w="1417"/>
        <w:gridCol w:w="1559"/>
        <w:gridCol w:w="1379"/>
        <w:gridCol w:w="1417"/>
        <w:gridCol w:w="1559"/>
        <w:gridCol w:w="1883"/>
      </w:tblGrid>
      <w:tr w:rsidR="00D2780A" w:rsidRPr="00D2780A" w:rsidTr="005A61A3">
        <w:trPr>
          <w:trHeight w:val="1269"/>
        </w:trPr>
        <w:tc>
          <w:tcPr>
            <w:tcW w:w="2268" w:type="dxa"/>
            <w:vAlign w:val="center"/>
          </w:tcPr>
          <w:p w:rsidR="00D2780A" w:rsidRPr="00D2780A" w:rsidRDefault="00D2780A" w:rsidP="00D2780A">
            <w:pPr>
              <w:ind w:right="34"/>
              <w:jc w:val="center"/>
              <w:rPr>
                <w:sz w:val="20"/>
                <w:szCs w:val="20"/>
                <w:lang w:eastAsia="lv-LV"/>
              </w:rPr>
            </w:pPr>
            <w:r w:rsidRPr="00D2780A">
              <w:rPr>
                <w:sz w:val="20"/>
                <w:szCs w:val="20"/>
                <w:lang w:eastAsia="lv-LV"/>
              </w:rPr>
              <w:t>Ieslodzījuma vietas nosaukums</w:t>
            </w:r>
          </w:p>
        </w:tc>
        <w:tc>
          <w:tcPr>
            <w:tcW w:w="1559" w:type="dxa"/>
            <w:vAlign w:val="center"/>
          </w:tcPr>
          <w:p w:rsidR="00D2780A" w:rsidRPr="00D2780A" w:rsidRDefault="00D2780A" w:rsidP="00D2780A">
            <w:pPr>
              <w:jc w:val="center"/>
              <w:rPr>
                <w:sz w:val="20"/>
                <w:szCs w:val="20"/>
                <w:lang w:eastAsia="lv-LV"/>
              </w:rPr>
            </w:pPr>
            <w:r w:rsidRPr="00D2780A">
              <w:rPr>
                <w:sz w:val="20"/>
                <w:szCs w:val="20"/>
                <w:lang w:eastAsia="lv-LV"/>
              </w:rPr>
              <w:t>Piegādes izmaksas EUR par vienu piegādes reizi (sakot no 1 (viena) balona)</w:t>
            </w:r>
          </w:p>
        </w:tc>
        <w:tc>
          <w:tcPr>
            <w:tcW w:w="7331" w:type="dxa"/>
            <w:gridSpan w:val="5"/>
          </w:tcPr>
          <w:p w:rsidR="00D2780A" w:rsidRPr="00D2780A" w:rsidRDefault="00D2780A" w:rsidP="00D2780A">
            <w:pPr>
              <w:ind w:right="55"/>
              <w:jc w:val="center"/>
              <w:rPr>
                <w:sz w:val="20"/>
                <w:szCs w:val="20"/>
                <w:lang w:eastAsia="lv-LV"/>
              </w:rPr>
            </w:pPr>
            <w:r w:rsidRPr="00D2780A">
              <w:rPr>
                <w:sz w:val="20"/>
                <w:szCs w:val="20"/>
                <w:lang w:eastAsia="lv-LV"/>
              </w:rPr>
              <w:t>Rūpnieciskās gāzes nosaukums un cena par balona tilpumu</w:t>
            </w:r>
          </w:p>
        </w:tc>
        <w:tc>
          <w:tcPr>
            <w:tcW w:w="1883" w:type="dxa"/>
            <w:tcBorders>
              <w:right w:val="single" w:sz="4" w:space="0" w:color="auto"/>
            </w:tcBorders>
            <w:vAlign w:val="center"/>
          </w:tcPr>
          <w:p w:rsidR="00D2780A" w:rsidRPr="00D2780A" w:rsidRDefault="00D2780A" w:rsidP="00D2780A">
            <w:pPr>
              <w:ind w:right="55"/>
              <w:jc w:val="center"/>
              <w:rPr>
                <w:sz w:val="20"/>
                <w:szCs w:val="20"/>
                <w:lang w:eastAsia="lv-LV"/>
              </w:rPr>
            </w:pPr>
            <w:r w:rsidRPr="00D2780A">
              <w:rPr>
                <w:sz w:val="20"/>
                <w:szCs w:val="20"/>
                <w:lang w:eastAsia="lv-LV"/>
              </w:rPr>
              <w:t>Rūpnieciskās gāzes balona nomas izmaksa EUR diennaktī</w:t>
            </w:r>
          </w:p>
        </w:tc>
      </w:tr>
      <w:tr w:rsidR="00D2780A" w:rsidRPr="00D2780A" w:rsidTr="00D14215">
        <w:trPr>
          <w:cantSplit/>
          <w:trHeight w:val="545"/>
        </w:trPr>
        <w:tc>
          <w:tcPr>
            <w:tcW w:w="2268" w:type="dxa"/>
            <w:vMerge w:val="restart"/>
            <w:vAlign w:val="center"/>
          </w:tcPr>
          <w:p w:rsidR="00D2780A" w:rsidRPr="00D2780A" w:rsidRDefault="00D2780A" w:rsidP="00D2780A">
            <w:pPr>
              <w:ind w:right="55"/>
              <w:jc w:val="center"/>
              <w:rPr>
                <w:sz w:val="20"/>
                <w:szCs w:val="20"/>
                <w:lang w:eastAsia="lv-LV"/>
              </w:rPr>
            </w:pPr>
          </w:p>
        </w:tc>
        <w:tc>
          <w:tcPr>
            <w:tcW w:w="1559" w:type="dxa"/>
            <w:vMerge w:val="restart"/>
            <w:vAlign w:val="center"/>
          </w:tcPr>
          <w:p w:rsidR="00D2780A" w:rsidRPr="00D2780A" w:rsidRDefault="00D2780A" w:rsidP="00D2780A">
            <w:pPr>
              <w:ind w:right="55"/>
              <w:jc w:val="center"/>
              <w:rPr>
                <w:sz w:val="20"/>
                <w:szCs w:val="20"/>
                <w:lang w:eastAsia="lv-LV"/>
              </w:rPr>
            </w:pPr>
          </w:p>
        </w:tc>
        <w:tc>
          <w:tcPr>
            <w:tcW w:w="1417" w:type="dxa"/>
            <w:vAlign w:val="center"/>
          </w:tcPr>
          <w:p w:rsidR="00D2780A" w:rsidRPr="00D2780A" w:rsidRDefault="00D2780A" w:rsidP="00D2780A">
            <w:pPr>
              <w:ind w:right="55"/>
              <w:jc w:val="center"/>
              <w:rPr>
                <w:sz w:val="20"/>
                <w:szCs w:val="20"/>
                <w:lang w:eastAsia="lv-LV"/>
              </w:rPr>
            </w:pPr>
            <w:r w:rsidRPr="00D2780A">
              <w:rPr>
                <w:sz w:val="20"/>
                <w:szCs w:val="20"/>
                <w:lang w:eastAsia="lv-LV"/>
              </w:rPr>
              <w:t>Acetilēns</w:t>
            </w:r>
          </w:p>
          <w:p w:rsidR="00D2780A" w:rsidRPr="00D2780A" w:rsidRDefault="00D2780A" w:rsidP="00D2780A">
            <w:pPr>
              <w:ind w:right="55"/>
              <w:jc w:val="center"/>
              <w:rPr>
                <w:sz w:val="20"/>
                <w:szCs w:val="20"/>
                <w:lang w:eastAsia="lv-LV"/>
              </w:rPr>
            </w:pPr>
          </w:p>
        </w:tc>
        <w:tc>
          <w:tcPr>
            <w:tcW w:w="1559" w:type="dxa"/>
            <w:vAlign w:val="center"/>
          </w:tcPr>
          <w:p w:rsidR="00D2780A" w:rsidRPr="00D2780A" w:rsidRDefault="00D2780A" w:rsidP="00D2780A">
            <w:pPr>
              <w:ind w:right="55"/>
              <w:jc w:val="center"/>
              <w:rPr>
                <w:sz w:val="20"/>
                <w:szCs w:val="20"/>
                <w:lang w:eastAsia="lv-LV"/>
              </w:rPr>
            </w:pPr>
            <w:r w:rsidRPr="00D2780A">
              <w:rPr>
                <w:sz w:val="20"/>
                <w:szCs w:val="20"/>
                <w:lang w:eastAsia="lv-LV"/>
              </w:rPr>
              <w:t>Oglekļa dioksīds</w:t>
            </w:r>
          </w:p>
          <w:p w:rsidR="00D2780A" w:rsidRPr="00D2780A" w:rsidRDefault="00D2780A" w:rsidP="00D2780A">
            <w:pPr>
              <w:ind w:right="55"/>
              <w:jc w:val="center"/>
              <w:rPr>
                <w:sz w:val="20"/>
                <w:szCs w:val="20"/>
                <w:lang w:eastAsia="lv-LV"/>
              </w:rPr>
            </w:pPr>
          </w:p>
        </w:tc>
        <w:tc>
          <w:tcPr>
            <w:tcW w:w="1379" w:type="dxa"/>
            <w:vAlign w:val="center"/>
          </w:tcPr>
          <w:p w:rsidR="00D2780A" w:rsidRPr="00D2780A" w:rsidRDefault="00D2780A" w:rsidP="00D2780A">
            <w:pPr>
              <w:ind w:right="55"/>
              <w:jc w:val="center"/>
              <w:rPr>
                <w:sz w:val="20"/>
                <w:szCs w:val="20"/>
                <w:lang w:eastAsia="lv-LV"/>
              </w:rPr>
            </w:pPr>
            <w:r w:rsidRPr="00D2780A">
              <w:rPr>
                <w:sz w:val="20"/>
                <w:szCs w:val="20"/>
                <w:lang w:eastAsia="lv-LV"/>
              </w:rPr>
              <w:t>Skābeklis</w:t>
            </w:r>
          </w:p>
          <w:p w:rsidR="00D2780A" w:rsidRPr="00D2780A" w:rsidRDefault="00D2780A" w:rsidP="00D2780A">
            <w:pPr>
              <w:ind w:right="55"/>
              <w:jc w:val="center"/>
              <w:rPr>
                <w:sz w:val="20"/>
                <w:szCs w:val="20"/>
                <w:lang w:eastAsia="lv-LV"/>
              </w:rPr>
            </w:pPr>
          </w:p>
        </w:tc>
        <w:tc>
          <w:tcPr>
            <w:tcW w:w="1417" w:type="dxa"/>
            <w:vAlign w:val="center"/>
          </w:tcPr>
          <w:p w:rsidR="00D2780A" w:rsidRPr="00D2780A" w:rsidRDefault="00D2780A" w:rsidP="00D2780A">
            <w:pPr>
              <w:ind w:right="55"/>
              <w:jc w:val="center"/>
              <w:rPr>
                <w:sz w:val="20"/>
                <w:szCs w:val="20"/>
                <w:lang w:eastAsia="lv-LV"/>
              </w:rPr>
            </w:pPr>
            <w:r w:rsidRPr="00D2780A">
              <w:rPr>
                <w:sz w:val="20"/>
                <w:szCs w:val="20"/>
                <w:lang w:eastAsia="lv-LV"/>
              </w:rPr>
              <w:t>Propāns</w:t>
            </w:r>
          </w:p>
          <w:p w:rsidR="00D2780A" w:rsidRPr="00D2780A" w:rsidRDefault="00D2780A" w:rsidP="00D2780A">
            <w:pPr>
              <w:ind w:right="55"/>
              <w:jc w:val="center"/>
              <w:rPr>
                <w:sz w:val="20"/>
                <w:szCs w:val="20"/>
                <w:lang w:eastAsia="lv-LV"/>
              </w:rPr>
            </w:pPr>
          </w:p>
        </w:tc>
        <w:tc>
          <w:tcPr>
            <w:tcW w:w="1559" w:type="dxa"/>
            <w:vAlign w:val="center"/>
          </w:tcPr>
          <w:p w:rsidR="00D2780A" w:rsidRPr="00D2780A" w:rsidRDefault="00D2780A" w:rsidP="00D2780A">
            <w:pPr>
              <w:ind w:right="55"/>
              <w:jc w:val="center"/>
              <w:rPr>
                <w:sz w:val="20"/>
                <w:szCs w:val="20"/>
                <w:lang w:eastAsia="lv-LV"/>
              </w:rPr>
            </w:pPr>
            <w:proofErr w:type="spellStart"/>
            <w:r w:rsidRPr="00D2780A">
              <w:rPr>
                <w:sz w:val="20"/>
                <w:szCs w:val="20"/>
                <w:lang w:eastAsia="lv-LV"/>
              </w:rPr>
              <w:t>Aizsarggāze</w:t>
            </w:r>
            <w:proofErr w:type="spellEnd"/>
            <w:r w:rsidRPr="00D2780A">
              <w:rPr>
                <w:sz w:val="20"/>
                <w:szCs w:val="20"/>
                <w:lang w:eastAsia="lv-LV"/>
              </w:rPr>
              <w:t xml:space="preserve"> metināšanai (Ar=82% + CO2=18%)</w:t>
            </w:r>
          </w:p>
          <w:p w:rsidR="00D2780A" w:rsidRPr="00D2780A" w:rsidRDefault="00D2780A" w:rsidP="00D2780A">
            <w:pPr>
              <w:ind w:right="55"/>
              <w:jc w:val="center"/>
              <w:rPr>
                <w:sz w:val="20"/>
                <w:szCs w:val="20"/>
                <w:lang w:eastAsia="lv-LV"/>
              </w:rPr>
            </w:pPr>
          </w:p>
        </w:tc>
        <w:tc>
          <w:tcPr>
            <w:tcW w:w="1883" w:type="dxa"/>
            <w:vMerge w:val="restart"/>
            <w:vAlign w:val="center"/>
          </w:tcPr>
          <w:p w:rsidR="00D2780A" w:rsidRPr="00D2780A" w:rsidRDefault="000460E4" w:rsidP="00D2780A">
            <w:pPr>
              <w:ind w:right="55"/>
              <w:jc w:val="center"/>
              <w:rPr>
                <w:sz w:val="20"/>
                <w:szCs w:val="20"/>
                <w:lang w:eastAsia="lv-LV"/>
              </w:rPr>
            </w:pPr>
            <w:r>
              <w:rPr>
                <w:sz w:val="20"/>
                <w:szCs w:val="20"/>
                <w:lang w:eastAsia="lv-LV"/>
              </w:rPr>
              <w:t>0,</w:t>
            </w:r>
            <w:r w:rsidR="00EC7A90">
              <w:rPr>
                <w:sz w:val="20"/>
                <w:szCs w:val="20"/>
                <w:lang w:eastAsia="lv-LV"/>
              </w:rPr>
              <w:t>05</w:t>
            </w:r>
          </w:p>
        </w:tc>
      </w:tr>
      <w:tr w:rsidR="00D2780A" w:rsidRPr="00D2780A" w:rsidTr="00D14215">
        <w:trPr>
          <w:cantSplit/>
          <w:trHeight w:val="133"/>
        </w:trPr>
        <w:tc>
          <w:tcPr>
            <w:tcW w:w="2268"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417" w:type="dxa"/>
            <w:vAlign w:val="center"/>
          </w:tcPr>
          <w:p w:rsidR="00D2780A" w:rsidRPr="00D2780A" w:rsidRDefault="00D2780A" w:rsidP="00D2780A">
            <w:pPr>
              <w:ind w:right="55"/>
              <w:jc w:val="center"/>
              <w:rPr>
                <w:sz w:val="20"/>
                <w:szCs w:val="20"/>
                <w:lang w:eastAsia="lv-LV"/>
              </w:rPr>
            </w:pPr>
            <w:r w:rsidRPr="00D2780A">
              <w:rPr>
                <w:sz w:val="20"/>
                <w:szCs w:val="20"/>
                <w:lang w:eastAsia="lv-LV"/>
              </w:rPr>
              <w:t>Cena EUR par 41L/6,9 kg balonu</w:t>
            </w:r>
          </w:p>
          <w:p w:rsidR="00D2780A" w:rsidRDefault="00D2780A" w:rsidP="00D2780A">
            <w:pPr>
              <w:ind w:right="55"/>
              <w:jc w:val="center"/>
              <w:rPr>
                <w:sz w:val="20"/>
                <w:szCs w:val="20"/>
                <w:lang w:eastAsia="lv-LV"/>
              </w:rPr>
            </w:pPr>
            <w:r w:rsidRPr="00D2780A">
              <w:rPr>
                <w:sz w:val="20"/>
                <w:szCs w:val="20"/>
                <w:lang w:eastAsia="lv-LV"/>
              </w:rPr>
              <w:t>(A)</w:t>
            </w:r>
          </w:p>
          <w:p w:rsidR="00D14215" w:rsidRPr="00D2780A" w:rsidRDefault="00D14215" w:rsidP="00D2780A">
            <w:pPr>
              <w:ind w:right="55"/>
              <w:jc w:val="center"/>
              <w:rPr>
                <w:sz w:val="20"/>
                <w:szCs w:val="20"/>
                <w:lang w:eastAsia="lv-LV"/>
              </w:rPr>
            </w:pPr>
          </w:p>
        </w:tc>
        <w:tc>
          <w:tcPr>
            <w:tcW w:w="1559" w:type="dxa"/>
            <w:vAlign w:val="center"/>
          </w:tcPr>
          <w:p w:rsidR="00D2780A" w:rsidRPr="00D2780A" w:rsidRDefault="00D2780A" w:rsidP="00D2780A">
            <w:pPr>
              <w:ind w:left="146" w:right="55"/>
              <w:jc w:val="center"/>
              <w:rPr>
                <w:sz w:val="20"/>
                <w:szCs w:val="20"/>
                <w:lang w:eastAsia="lv-LV"/>
              </w:rPr>
            </w:pPr>
            <w:r w:rsidRPr="00D2780A">
              <w:rPr>
                <w:sz w:val="20"/>
                <w:szCs w:val="20"/>
                <w:lang w:eastAsia="lv-LV"/>
              </w:rPr>
              <w:t>Cena EUR par</w:t>
            </w:r>
          </w:p>
          <w:p w:rsidR="00D2780A" w:rsidRPr="00D2780A" w:rsidRDefault="00D2780A" w:rsidP="00D2780A">
            <w:pPr>
              <w:ind w:left="146" w:right="55"/>
              <w:jc w:val="center"/>
              <w:rPr>
                <w:sz w:val="20"/>
                <w:szCs w:val="20"/>
                <w:lang w:eastAsia="lv-LV"/>
              </w:rPr>
            </w:pPr>
            <w:r w:rsidRPr="00D2780A">
              <w:rPr>
                <w:sz w:val="20"/>
                <w:szCs w:val="20"/>
                <w:lang w:eastAsia="lv-LV"/>
              </w:rPr>
              <w:t>40L/30,0 kg balonu</w:t>
            </w:r>
          </w:p>
          <w:p w:rsidR="00D2780A" w:rsidRPr="00D2780A" w:rsidRDefault="00D2780A" w:rsidP="00D2780A">
            <w:pPr>
              <w:ind w:left="146" w:right="55"/>
              <w:jc w:val="center"/>
              <w:rPr>
                <w:sz w:val="20"/>
                <w:szCs w:val="20"/>
                <w:lang w:eastAsia="lv-LV"/>
              </w:rPr>
            </w:pPr>
            <w:r w:rsidRPr="00D2780A">
              <w:rPr>
                <w:sz w:val="20"/>
                <w:szCs w:val="20"/>
                <w:lang w:eastAsia="lv-LV"/>
              </w:rPr>
              <w:t>(B)</w:t>
            </w:r>
          </w:p>
        </w:tc>
        <w:tc>
          <w:tcPr>
            <w:tcW w:w="1379" w:type="dxa"/>
            <w:vAlign w:val="center"/>
          </w:tcPr>
          <w:p w:rsidR="00D2780A" w:rsidRPr="00D2780A" w:rsidRDefault="00D2780A" w:rsidP="00D2780A">
            <w:pPr>
              <w:ind w:right="55"/>
              <w:jc w:val="center"/>
              <w:rPr>
                <w:sz w:val="20"/>
                <w:szCs w:val="20"/>
                <w:lang w:eastAsia="lv-LV"/>
              </w:rPr>
            </w:pPr>
            <w:r w:rsidRPr="00D2780A">
              <w:rPr>
                <w:sz w:val="20"/>
                <w:szCs w:val="20"/>
                <w:lang w:eastAsia="lv-LV"/>
              </w:rPr>
              <w:t>Cena EUR par 50L/10,7 m3 balonu</w:t>
            </w:r>
          </w:p>
          <w:p w:rsidR="00D2780A" w:rsidRPr="00D2780A" w:rsidRDefault="00D2780A" w:rsidP="00D2780A">
            <w:pPr>
              <w:ind w:right="55"/>
              <w:jc w:val="center"/>
              <w:rPr>
                <w:sz w:val="20"/>
                <w:szCs w:val="20"/>
                <w:lang w:eastAsia="lv-LV"/>
              </w:rPr>
            </w:pPr>
            <w:r w:rsidRPr="00D2780A">
              <w:rPr>
                <w:sz w:val="20"/>
                <w:szCs w:val="20"/>
                <w:lang w:eastAsia="lv-LV"/>
              </w:rPr>
              <w:t>(C)</w:t>
            </w:r>
          </w:p>
        </w:tc>
        <w:tc>
          <w:tcPr>
            <w:tcW w:w="1417" w:type="dxa"/>
            <w:vAlign w:val="center"/>
          </w:tcPr>
          <w:p w:rsidR="00D2780A" w:rsidRPr="00D2780A" w:rsidRDefault="00D2780A" w:rsidP="00D2780A">
            <w:pPr>
              <w:ind w:right="55"/>
              <w:jc w:val="center"/>
              <w:rPr>
                <w:sz w:val="20"/>
                <w:szCs w:val="20"/>
                <w:lang w:eastAsia="lv-LV"/>
              </w:rPr>
            </w:pPr>
            <w:r w:rsidRPr="00D2780A">
              <w:rPr>
                <w:sz w:val="20"/>
                <w:szCs w:val="20"/>
                <w:lang w:eastAsia="lv-LV"/>
              </w:rPr>
              <w:t>Cena EUR par</w:t>
            </w:r>
          </w:p>
          <w:p w:rsidR="00D2780A" w:rsidRPr="00D2780A" w:rsidRDefault="00D2780A" w:rsidP="00D2780A">
            <w:pPr>
              <w:ind w:right="55"/>
              <w:jc w:val="center"/>
              <w:rPr>
                <w:sz w:val="20"/>
                <w:szCs w:val="20"/>
                <w:lang w:eastAsia="lv-LV"/>
              </w:rPr>
            </w:pPr>
            <w:r w:rsidRPr="00D2780A">
              <w:rPr>
                <w:sz w:val="20"/>
                <w:szCs w:val="20"/>
                <w:lang w:eastAsia="lv-LV"/>
              </w:rPr>
              <w:t>50L/21,0 kg</w:t>
            </w:r>
          </w:p>
          <w:p w:rsidR="00D2780A" w:rsidRPr="00D2780A" w:rsidRDefault="00D2780A" w:rsidP="00D2780A">
            <w:pPr>
              <w:ind w:right="55"/>
              <w:jc w:val="center"/>
              <w:rPr>
                <w:sz w:val="20"/>
                <w:szCs w:val="20"/>
                <w:lang w:eastAsia="lv-LV"/>
              </w:rPr>
            </w:pPr>
            <w:r w:rsidRPr="00D2780A">
              <w:rPr>
                <w:sz w:val="20"/>
                <w:szCs w:val="20"/>
                <w:lang w:eastAsia="lv-LV"/>
              </w:rPr>
              <w:t>Balonu</w:t>
            </w:r>
          </w:p>
          <w:p w:rsidR="00D2780A" w:rsidRPr="00D2780A" w:rsidRDefault="00D2780A" w:rsidP="00D2780A">
            <w:pPr>
              <w:ind w:right="55"/>
              <w:jc w:val="center"/>
              <w:rPr>
                <w:sz w:val="20"/>
                <w:szCs w:val="20"/>
                <w:lang w:eastAsia="lv-LV"/>
              </w:rPr>
            </w:pPr>
            <w:r w:rsidRPr="00D2780A">
              <w:rPr>
                <w:sz w:val="20"/>
                <w:szCs w:val="20"/>
                <w:lang w:eastAsia="lv-LV"/>
              </w:rPr>
              <w:t>(D)</w:t>
            </w:r>
          </w:p>
        </w:tc>
        <w:tc>
          <w:tcPr>
            <w:tcW w:w="1559" w:type="dxa"/>
            <w:vAlign w:val="center"/>
          </w:tcPr>
          <w:p w:rsidR="00D2780A" w:rsidRPr="00D2780A" w:rsidRDefault="00D2780A" w:rsidP="00D2780A">
            <w:pPr>
              <w:ind w:right="55"/>
              <w:jc w:val="center"/>
              <w:rPr>
                <w:sz w:val="20"/>
                <w:szCs w:val="20"/>
                <w:lang w:eastAsia="lv-LV"/>
              </w:rPr>
            </w:pPr>
            <w:r w:rsidRPr="00D2780A">
              <w:rPr>
                <w:sz w:val="20"/>
                <w:szCs w:val="20"/>
                <w:lang w:eastAsia="lv-LV"/>
              </w:rPr>
              <w:t>Cena EUR par 50L/11,8 m</w:t>
            </w:r>
            <w:r w:rsidRPr="00D2780A">
              <w:rPr>
                <w:sz w:val="20"/>
                <w:szCs w:val="20"/>
                <w:vertAlign w:val="superscript"/>
                <w:lang w:eastAsia="lv-LV"/>
              </w:rPr>
              <w:t>3</w:t>
            </w:r>
            <w:r w:rsidRPr="00D2780A">
              <w:rPr>
                <w:sz w:val="20"/>
                <w:szCs w:val="20"/>
                <w:lang w:eastAsia="lv-LV"/>
              </w:rPr>
              <w:t xml:space="preserve"> balonu</w:t>
            </w:r>
          </w:p>
          <w:p w:rsidR="00D2780A" w:rsidRPr="00D2780A" w:rsidRDefault="00D2780A" w:rsidP="00D2780A">
            <w:pPr>
              <w:ind w:right="55"/>
              <w:jc w:val="center"/>
              <w:rPr>
                <w:sz w:val="20"/>
                <w:szCs w:val="20"/>
                <w:lang w:eastAsia="lv-LV"/>
              </w:rPr>
            </w:pPr>
            <w:r w:rsidRPr="00D2780A">
              <w:rPr>
                <w:sz w:val="20"/>
                <w:szCs w:val="20"/>
                <w:lang w:eastAsia="lv-LV"/>
              </w:rPr>
              <w:t>(F)</w:t>
            </w: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73"/>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Iļģuciema cietums</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5,00</w:t>
            </w:r>
          </w:p>
        </w:tc>
        <w:tc>
          <w:tcPr>
            <w:tcW w:w="1417" w:type="dxa"/>
            <w:vMerge w:val="restart"/>
            <w:vAlign w:val="center"/>
          </w:tcPr>
          <w:p w:rsidR="00D14215" w:rsidRDefault="005D0E8C" w:rsidP="00D2780A">
            <w:pPr>
              <w:ind w:right="55"/>
              <w:jc w:val="center"/>
              <w:rPr>
                <w:sz w:val="20"/>
                <w:szCs w:val="20"/>
                <w:lang w:eastAsia="lv-LV"/>
              </w:rPr>
            </w:pPr>
            <w:r>
              <w:rPr>
                <w:sz w:val="20"/>
                <w:szCs w:val="20"/>
                <w:lang w:eastAsia="lv-LV"/>
              </w:rPr>
              <w:t>52,00</w:t>
            </w:r>
          </w:p>
          <w:p w:rsidR="00D2780A" w:rsidRPr="00D2780A" w:rsidRDefault="00D14215" w:rsidP="00D2780A">
            <w:pPr>
              <w:ind w:right="55"/>
              <w:jc w:val="center"/>
              <w:rPr>
                <w:sz w:val="20"/>
                <w:szCs w:val="20"/>
                <w:lang w:eastAsia="lv-LV"/>
              </w:rPr>
            </w:pPr>
            <w:r>
              <w:rPr>
                <w:sz w:val="20"/>
                <w:szCs w:val="20"/>
                <w:lang w:eastAsia="lv-LV"/>
              </w:rPr>
              <w:t xml:space="preserve"> (balonā 8kg)</w:t>
            </w:r>
          </w:p>
        </w:tc>
        <w:tc>
          <w:tcPr>
            <w:tcW w:w="1559" w:type="dxa"/>
            <w:vMerge w:val="restart"/>
            <w:vAlign w:val="center"/>
          </w:tcPr>
          <w:p w:rsidR="00D2780A" w:rsidRDefault="005D0E8C" w:rsidP="00D2780A">
            <w:pPr>
              <w:ind w:right="55"/>
              <w:jc w:val="center"/>
              <w:rPr>
                <w:sz w:val="20"/>
                <w:szCs w:val="20"/>
                <w:lang w:eastAsia="lv-LV"/>
              </w:rPr>
            </w:pPr>
            <w:r>
              <w:rPr>
                <w:sz w:val="20"/>
                <w:szCs w:val="20"/>
                <w:lang w:eastAsia="lv-LV"/>
              </w:rPr>
              <w:t>7,80</w:t>
            </w:r>
          </w:p>
          <w:p w:rsidR="00D14215" w:rsidRPr="00D2780A" w:rsidRDefault="00D14215" w:rsidP="00D2780A">
            <w:pPr>
              <w:ind w:right="55"/>
              <w:jc w:val="center"/>
              <w:rPr>
                <w:sz w:val="20"/>
                <w:szCs w:val="20"/>
                <w:lang w:eastAsia="lv-LV"/>
              </w:rPr>
            </w:pPr>
            <w:r>
              <w:rPr>
                <w:sz w:val="20"/>
                <w:szCs w:val="20"/>
                <w:lang w:eastAsia="lv-LV"/>
              </w:rPr>
              <w:t>(balonā 37 kg)</w:t>
            </w:r>
          </w:p>
        </w:tc>
        <w:tc>
          <w:tcPr>
            <w:tcW w:w="1379" w:type="dxa"/>
            <w:vMerge w:val="restart"/>
            <w:vAlign w:val="center"/>
          </w:tcPr>
          <w:p w:rsidR="00D2780A" w:rsidRDefault="005D0E8C" w:rsidP="00D2780A">
            <w:pPr>
              <w:ind w:right="55"/>
              <w:jc w:val="center"/>
              <w:rPr>
                <w:sz w:val="20"/>
                <w:szCs w:val="20"/>
                <w:lang w:eastAsia="lv-LV"/>
              </w:rPr>
            </w:pPr>
            <w:r>
              <w:rPr>
                <w:sz w:val="20"/>
                <w:szCs w:val="20"/>
                <w:lang w:eastAsia="lv-LV"/>
              </w:rPr>
              <w:t>6,20</w:t>
            </w:r>
          </w:p>
          <w:p w:rsidR="00D14215" w:rsidRPr="00D2780A" w:rsidRDefault="00D14215" w:rsidP="00D14215">
            <w:pPr>
              <w:ind w:right="55"/>
              <w:rPr>
                <w:sz w:val="20"/>
                <w:szCs w:val="20"/>
                <w:lang w:eastAsia="lv-LV"/>
              </w:rPr>
            </w:pPr>
          </w:p>
        </w:tc>
        <w:tc>
          <w:tcPr>
            <w:tcW w:w="1417" w:type="dxa"/>
            <w:vMerge w:val="restart"/>
            <w:vAlign w:val="center"/>
          </w:tcPr>
          <w:p w:rsidR="00D2780A" w:rsidRPr="00D2780A" w:rsidRDefault="005D0E8C" w:rsidP="00D2780A">
            <w:pPr>
              <w:ind w:right="55"/>
              <w:jc w:val="center"/>
              <w:rPr>
                <w:sz w:val="20"/>
                <w:szCs w:val="20"/>
                <w:lang w:eastAsia="lv-LV"/>
              </w:rPr>
            </w:pPr>
            <w:r>
              <w:rPr>
                <w:sz w:val="20"/>
                <w:szCs w:val="20"/>
                <w:lang w:eastAsia="lv-LV"/>
              </w:rPr>
              <w:t>18,95</w:t>
            </w:r>
          </w:p>
        </w:tc>
        <w:tc>
          <w:tcPr>
            <w:tcW w:w="1559" w:type="dxa"/>
            <w:vMerge w:val="restart"/>
          </w:tcPr>
          <w:p w:rsidR="00E74982" w:rsidRDefault="00E74982" w:rsidP="00D2780A">
            <w:pPr>
              <w:ind w:right="55"/>
              <w:jc w:val="center"/>
              <w:rPr>
                <w:sz w:val="20"/>
                <w:szCs w:val="20"/>
                <w:lang w:eastAsia="lv-LV"/>
              </w:rPr>
            </w:pPr>
          </w:p>
          <w:p w:rsidR="00E74982" w:rsidRPr="00E74982" w:rsidRDefault="00E74982" w:rsidP="00E74982">
            <w:pPr>
              <w:rPr>
                <w:sz w:val="20"/>
                <w:szCs w:val="20"/>
                <w:lang w:eastAsia="lv-LV"/>
              </w:rPr>
            </w:pPr>
          </w:p>
          <w:p w:rsidR="00E74982" w:rsidRPr="00E74982" w:rsidRDefault="00E74982" w:rsidP="00E74982">
            <w:pPr>
              <w:rPr>
                <w:sz w:val="20"/>
                <w:szCs w:val="20"/>
                <w:lang w:eastAsia="lv-LV"/>
              </w:rPr>
            </w:pPr>
          </w:p>
          <w:p w:rsidR="00E74982" w:rsidRPr="00E74982" w:rsidRDefault="00E74982" w:rsidP="00E74982">
            <w:pPr>
              <w:rPr>
                <w:sz w:val="20"/>
                <w:szCs w:val="20"/>
                <w:lang w:eastAsia="lv-LV"/>
              </w:rPr>
            </w:pPr>
          </w:p>
          <w:p w:rsidR="00E74982" w:rsidRDefault="00E74982" w:rsidP="00E74982">
            <w:pPr>
              <w:rPr>
                <w:sz w:val="20"/>
                <w:szCs w:val="20"/>
                <w:lang w:eastAsia="lv-LV"/>
              </w:rPr>
            </w:pPr>
          </w:p>
          <w:p w:rsidR="00D2780A" w:rsidRPr="00E74982" w:rsidRDefault="00E74982" w:rsidP="00E74982">
            <w:pPr>
              <w:jc w:val="center"/>
              <w:rPr>
                <w:sz w:val="20"/>
                <w:szCs w:val="20"/>
                <w:lang w:eastAsia="lv-LV"/>
              </w:rPr>
            </w:pPr>
            <w:r>
              <w:rPr>
                <w:sz w:val="20"/>
                <w:szCs w:val="20"/>
                <w:lang w:eastAsia="lv-LV"/>
              </w:rPr>
              <w:t>34,00</w:t>
            </w: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58"/>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Rīgas Centrālcietums</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5,00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73"/>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Jelgavas cietums</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10,00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88"/>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Olaines cietums (Latvijas Cietumu slimnīca)</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7,00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88"/>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Liepājas  cietumam</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5,00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88"/>
        </w:trPr>
        <w:tc>
          <w:tcPr>
            <w:tcW w:w="2268" w:type="dxa"/>
            <w:vAlign w:val="center"/>
          </w:tcPr>
          <w:p w:rsidR="00D2780A" w:rsidRPr="00D2780A" w:rsidRDefault="00D2780A" w:rsidP="00D2780A">
            <w:pPr>
              <w:ind w:right="55"/>
              <w:jc w:val="center"/>
              <w:rPr>
                <w:sz w:val="20"/>
                <w:szCs w:val="20"/>
                <w:lang w:eastAsia="lv-LV"/>
              </w:rPr>
            </w:pPr>
            <w:proofErr w:type="spellStart"/>
            <w:r w:rsidRPr="00D2780A">
              <w:rPr>
                <w:sz w:val="20"/>
                <w:szCs w:val="20"/>
                <w:lang w:eastAsia="lv-LV"/>
              </w:rPr>
              <w:t>Cēsu</w:t>
            </w:r>
            <w:proofErr w:type="spellEnd"/>
            <w:r w:rsidRPr="00D2780A">
              <w:rPr>
                <w:sz w:val="20"/>
                <w:szCs w:val="20"/>
                <w:lang w:eastAsia="lv-LV"/>
              </w:rPr>
              <w:t xml:space="preserve"> </w:t>
            </w:r>
            <w:proofErr w:type="spellStart"/>
            <w:r w:rsidRPr="00D2780A">
              <w:rPr>
                <w:sz w:val="20"/>
                <w:szCs w:val="20"/>
                <w:lang w:eastAsia="lv-LV"/>
              </w:rPr>
              <w:t>AIeN</w:t>
            </w:r>
            <w:proofErr w:type="spellEnd"/>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7,00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88"/>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Valmieras cietums</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10,00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88"/>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Daugavgrīvas cietums</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5,00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D14215">
        <w:trPr>
          <w:cantSplit/>
          <w:trHeight w:val="288"/>
        </w:trPr>
        <w:tc>
          <w:tcPr>
            <w:tcW w:w="2268" w:type="dxa"/>
            <w:vAlign w:val="center"/>
          </w:tcPr>
          <w:p w:rsidR="00D2780A" w:rsidRPr="00D2780A" w:rsidRDefault="00D2780A" w:rsidP="00D2780A">
            <w:pPr>
              <w:ind w:right="55"/>
              <w:jc w:val="center"/>
              <w:rPr>
                <w:sz w:val="20"/>
                <w:szCs w:val="20"/>
                <w:lang w:eastAsia="lv-LV"/>
              </w:rPr>
            </w:pPr>
            <w:r w:rsidRPr="00D2780A">
              <w:rPr>
                <w:sz w:val="20"/>
                <w:szCs w:val="20"/>
                <w:lang w:eastAsia="lv-LV"/>
              </w:rPr>
              <w:t>Jēkabpils cietums</w:t>
            </w:r>
          </w:p>
        </w:tc>
        <w:tc>
          <w:tcPr>
            <w:tcW w:w="1559" w:type="dxa"/>
            <w:vAlign w:val="center"/>
          </w:tcPr>
          <w:p w:rsidR="00D2780A" w:rsidRPr="00D2780A" w:rsidRDefault="00E74982" w:rsidP="00D2780A">
            <w:pPr>
              <w:ind w:right="55"/>
              <w:jc w:val="center"/>
              <w:rPr>
                <w:sz w:val="20"/>
                <w:szCs w:val="20"/>
                <w:lang w:eastAsia="lv-LV"/>
              </w:rPr>
            </w:pPr>
            <w:r>
              <w:rPr>
                <w:sz w:val="20"/>
                <w:szCs w:val="20"/>
                <w:lang w:eastAsia="lv-LV"/>
              </w:rPr>
              <w:t>10,00</w:t>
            </w: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vAlign w:val="center"/>
          </w:tcPr>
          <w:p w:rsidR="00D2780A" w:rsidRPr="00D2780A" w:rsidRDefault="00D2780A" w:rsidP="00D2780A">
            <w:pPr>
              <w:ind w:right="55"/>
              <w:jc w:val="center"/>
              <w:rPr>
                <w:sz w:val="20"/>
                <w:szCs w:val="20"/>
                <w:lang w:eastAsia="lv-LV"/>
              </w:rPr>
            </w:pPr>
          </w:p>
        </w:tc>
        <w:tc>
          <w:tcPr>
            <w:tcW w:w="1379" w:type="dxa"/>
            <w:vMerge/>
            <w:vAlign w:val="center"/>
          </w:tcPr>
          <w:p w:rsidR="00D2780A" w:rsidRPr="00D2780A" w:rsidRDefault="00D2780A" w:rsidP="00D2780A">
            <w:pPr>
              <w:ind w:right="55"/>
              <w:jc w:val="center"/>
              <w:rPr>
                <w:sz w:val="20"/>
                <w:szCs w:val="20"/>
                <w:lang w:eastAsia="lv-LV"/>
              </w:rPr>
            </w:pPr>
          </w:p>
        </w:tc>
        <w:tc>
          <w:tcPr>
            <w:tcW w:w="1417" w:type="dxa"/>
            <w:vMerge/>
            <w:vAlign w:val="center"/>
          </w:tcPr>
          <w:p w:rsidR="00D2780A" w:rsidRPr="00D2780A" w:rsidRDefault="00D2780A" w:rsidP="00D2780A">
            <w:pPr>
              <w:ind w:right="55"/>
              <w:jc w:val="center"/>
              <w:rPr>
                <w:sz w:val="20"/>
                <w:szCs w:val="20"/>
                <w:lang w:eastAsia="lv-LV"/>
              </w:rPr>
            </w:pPr>
          </w:p>
        </w:tc>
        <w:tc>
          <w:tcPr>
            <w:tcW w:w="1559" w:type="dxa"/>
            <w:vMerge/>
          </w:tcPr>
          <w:p w:rsidR="00D2780A" w:rsidRPr="00D2780A" w:rsidRDefault="00D2780A" w:rsidP="00D2780A">
            <w:pPr>
              <w:ind w:right="55"/>
              <w:jc w:val="center"/>
              <w:rPr>
                <w:sz w:val="20"/>
                <w:szCs w:val="20"/>
                <w:lang w:eastAsia="lv-LV"/>
              </w:rPr>
            </w:pPr>
          </w:p>
        </w:tc>
        <w:tc>
          <w:tcPr>
            <w:tcW w:w="1883" w:type="dxa"/>
            <w:vMerge/>
            <w:vAlign w:val="center"/>
          </w:tcPr>
          <w:p w:rsidR="00D2780A" w:rsidRPr="00D2780A" w:rsidRDefault="00D2780A" w:rsidP="00D2780A">
            <w:pPr>
              <w:ind w:right="55"/>
              <w:jc w:val="center"/>
              <w:rPr>
                <w:sz w:val="20"/>
                <w:szCs w:val="20"/>
                <w:lang w:eastAsia="lv-LV"/>
              </w:rPr>
            </w:pPr>
          </w:p>
        </w:tc>
      </w:tr>
      <w:tr w:rsidR="00D2780A" w:rsidRPr="00D2780A" w:rsidTr="005A61A3">
        <w:trPr>
          <w:cantSplit/>
          <w:trHeight w:val="521"/>
        </w:trPr>
        <w:tc>
          <w:tcPr>
            <w:tcW w:w="2268" w:type="dxa"/>
            <w:vAlign w:val="center"/>
          </w:tcPr>
          <w:p w:rsidR="00D2780A" w:rsidRPr="00D2780A" w:rsidRDefault="00E74982" w:rsidP="00D2780A">
            <w:pPr>
              <w:ind w:right="55"/>
              <w:jc w:val="center"/>
              <w:rPr>
                <w:sz w:val="20"/>
                <w:szCs w:val="20"/>
                <w:lang w:eastAsia="lv-LV"/>
              </w:rPr>
            </w:pPr>
            <w:r w:rsidRPr="00E74982">
              <w:rPr>
                <w:b/>
                <w:sz w:val="20"/>
                <w:szCs w:val="20"/>
                <w:lang w:eastAsia="lv-LV"/>
              </w:rPr>
              <w:t>KOPĀ</w:t>
            </w:r>
            <w:r w:rsidRPr="00E74982">
              <w:rPr>
                <w:sz w:val="20"/>
                <w:szCs w:val="20"/>
                <w:lang w:eastAsia="lv-LV"/>
              </w:rPr>
              <w:t>: (par visu plānoto aptuveno daudzumu)</w:t>
            </w:r>
          </w:p>
        </w:tc>
        <w:tc>
          <w:tcPr>
            <w:tcW w:w="1559" w:type="dxa"/>
            <w:vAlign w:val="center"/>
          </w:tcPr>
          <w:p w:rsidR="00D2780A" w:rsidRPr="00D2780A" w:rsidRDefault="00D2780A" w:rsidP="00D2780A">
            <w:pPr>
              <w:ind w:right="55"/>
              <w:jc w:val="center"/>
              <w:rPr>
                <w:sz w:val="20"/>
                <w:szCs w:val="20"/>
                <w:lang w:eastAsia="lv-LV"/>
              </w:rPr>
            </w:pPr>
          </w:p>
        </w:tc>
        <w:tc>
          <w:tcPr>
            <w:tcW w:w="7331" w:type="dxa"/>
            <w:gridSpan w:val="5"/>
            <w:vAlign w:val="center"/>
          </w:tcPr>
          <w:p w:rsidR="00D2780A" w:rsidRPr="00D2780A" w:rsidRDefault="00D2780A" w:rsidP="00B76007">
            <w:pPr>
              <w:ind w:right="55"/>
              <w:jc w:val="center"/>
              <w:rPr>
                <w:sz w:val="20"/>
                <w:szCs w:val="20"/>
                <w:lang w:eastAsia="lv-LV"/>
              </w:rPr>
            </w:pPr>
            <w:r w:rsidRPr="00D2780A">
              <w:rPr>
                <w:sz w:val="20"/>
                <w:szCs w:val="20"/>
                <w:lang w:eastAsia="lv-LV"/>
              </w:rPr>
              <w:t>(</w:t>
            </w:r>
            <w:r w:rsidR="00D14215">
              <w:rPr>
                <w:sz w:val="20"/>
                <w:szCs w:val="20"/>
                <w:lang w:eastAsia="lv-LV"/>
              </w:rPr>
              <w:t>6,50</w:t>
            </w:r>
            <w:r w:rsidRPr="00D2780A">
              <w:rPr>
                <w:sz w:val="20"/>
                <w:szCs w:val="20"/>
                <w:lang w:eastAsia="lv-LV"/>
              </w:rPr>
              <w:t xml:space="preserve"> x 321,80) + (</w:t>
            </w:r>
            <w:r w:rsidR="007C06ED">
              <w:rPr>
                <w:sz w:val="20"/>
                <w:szCs w:val="20"/>
                <w:lang w:eastAsia="lv-LV"/>
              </w:rPr>
              <w:t>0,2</w:t>
            </w:r>
            <w:r w:rsidR="00D14215">
              <w:rPr>
                <w:sz w:val="20"/>
                <w:szCs w:val="20"/>
                <w:lang w:eastAsia="lv-LV"/>
              </w:rPr>
              <w:t>1</w:t>
            </w:r>
            <w:r w:rsidR="007C06ED">
              <w:rPr>
                <w:sz w:val="20"/>
                <w:szCs w:val="20"/>
                <w:lang w:eastAsia="lv-LV"/>
              </w:rPr>
              <w:t xml:space="preserve"> </w:t>
            </w:r>
            <w:r w:rsidR="00E74982">
              <w:rPr>
                <w:sz w:val="20"/>
                <w:szCs w:val="20"/>
                <w:lang w:eastAsia="lv-LV"/>
              </w:rPr>
              <w:t>x 1500,00)+ (</w:t>
            </w:r>
            <w:r w:rsidR="007C06ED">
              <w:rPr>
                <w:sz w:val="20"/>
                <w:szCs w:val="20"/>
                <w:lang w:eastAsia="lv-LV"/>
              </w:rPr>
              <w:t>0,57</w:t>
            </w:r>
            <w:r w:rsidRPr="00D2780A">
              <w:rPr>
                <w:sz w:val="20"/>
                <w:szCs w:val="20"/>
                <w:lang w:eastAsia="lv-LV"/>
              </w:rPr>
              <w:t xml:space="preserve"> x 2322,00) + (</w:t>
            </w:r>
            <w:r w:rsidR="007C06ED">
              <w:rPr>
                <w:sz w:val="20"/>
                <w:szCs w:val="20"/>
                <w:lang w:eastAsia="lv-LV"/>
              </w:rPr>
              <w:t>0,90</w:t>
            </w:r>
            <w:r w:rsidR="00E74982">
              <w:rPr>
                <w:sz w:val="20"/>
                <w:szCs w:val="20"/>
                <w:lang w:eastAsia="lv-LV"/>
              </w:rPr>
              <w:t xml:space="preserve"> x 1927,00) + (</w:t>
            </w:r>
            <w:r w:rsidR="007C06ED">
              <w:rPr>
                <w:sz w:val="20"/>
                <w:szCs w:val="20"/>
                <w:lang w:eastAsia="lv-LV"/>
              </w:rPr>
              <w:t>2,88</w:t>
            </w:r>
            <w:r w:rsidRPr="00D2780A">
              <w:rPr>
                <w:sz w:val="20"/>
                <w:szCs w:val="20"/>
                <w:lang w:eastAsia="lv-LV"/>
              </w:rPr>
              <w:t xml:space="preserve"> x 82,60)</w:t>
            </w:r>
            <w:r w:rsidR="007C06ED">
              <w:rPr>
                <w:sz w:val="20"/>
                <w:szCs w:val="20"/>
                <w:lang w:eastAsia="lv-LV"/>
              </w:rPr>
              <w:t xml:space="preserve"> = </w:t>
            </w:r>
            <w:r w:rsidR="00B76007">
              <w:rPr>
                <w:b/>
                <w:sz w:val="20"/>
                <w:szCs w:val="20"/>
                <w:lang w:eastAsia="lv-LV"/>
              </w:rPr>
              <w:t>5702,42</w:t>
            </w:r>
          </w:p>
        </w:tc>
        <w:tc>
          <w:tcPr>
            <w:tcW w:w="1883" w:type="dxa"/>
            <w:vAlign w:val="center"/>
          </w:tcPr>
          <w:p w:rsidR="00D2780A" w:rsidRPr="00D2780A" w:rsidRDefault="00D2780A" w:rsidP="00D2780A">
            <w:pPr>
              <w:ind w:right="55"/>
              <w:jc w:val="center"/>
              <w:rPr>
                <w:sz w:val="20"/>
                <w:szCs w:val="20"/>
                <w:lang w:eastAsia="lv-LV"/>
              </w:rPr>
            </w:pPr>
          </w:p>
        </w:tc>
      </w:tr>
    </w:tbl>
    <w:p w:rsidR="007D5090" w:rsidRDefault="00945240" w:rsidP="00EC7944">
      <w:pPr>
        <w:pStyle w:val="tv213"/>
        <w:tabs>
          <w:tab w:val="left" w:pos="709"/>
        </w:tabs>
        <w:jc w:val="both"/>
        <w:rPr>
          <w:lang w:eastAsia="en-US"/>
        </w:rPr>
      </w:pPr>
      <w:r>
        <w:rPr>
          <w:lang w:eastAsia="en-US"/>
        </w:rPr>
        <w:tab/>
      </w:r>
      <w:r>
        <w:rPr>
          <w:lang w:eastAsia="en-US"/>
        </w:rPr>
        <w:tab/>
        <w:t xml:space="preserve">Iepazīstoties ar pretendentu iesniegtajiem piedāvājumiem, secināms, ka SIA "AGA" savā finanšu piedāvājuma ailē </w:t>
      </w:r>
      <w:r w:rsidRPr="00EC7944">
        <w:rPr>
          <w:lang w:eastAsia="en-US"/>
        </w:rPr>
        <w:t>"</w:t>
      </w:r>
      <w:r w:rsidRPr="00EC7944">
        <w:rPr>
          <w:b/>
        </w:rPr>
        <w:t xml:space="preserve">KOPĀ: </w:t>
      </w:r>
      <w:r w:rsidRPr="00EC7944">
        <w:t>(par visu plānoto aptuveno daudzumu)</w:t>
      </w:r>
      <w:r w:rsidRPr="00EC7944">
        <w:rPr>
          <w:lang w:eastAsia="en-US"/>
        </w:rPr>
        <w:t xml:space="preserve">" </w:t>
      </w:r>
      <w:r>
        <w:rPr>
          <w:lang w:eastAsia="en-US"/>
        </w:rPr>
        <w:t>ir veicis aprēķinu, p</w:t>
      </w:r>
      <w:r w:rsidR="007D5090">
        <w:rPr>
          <w:lang w:eastAsia="en-US"/>
        </w:rPr>
        <w:t>ēc formulas, kas nav publicēta Informatīva paziņojuma "finanšu piedāvājuma" sagatavē. Līdz ar to,  tiek veikts pārrēķins atbilstoši Pārvaldes izsludinātā iepirkuma prasībām</w:t>
      </w:r>
      <w:r w:rsidR="00EC7944">
        <w:rPr>
          <w:lang w:eastAsia="en-US"/>
        </w:rPr>
        <w:t>, kuri tiks ņemti vērā.</w:t>
      </w:r>
    </w:p>
    <w:p w:rsidR="007D5090" w:rsidRPr="007D5090" w:rsidRDefault="007D5090" w:rsidP="007D5090">
      <w:pPr>
        <w:pStyle w:val="tv213"/>
        <w:jc w:val="both"/>
      </w:pPr>
      <w:r w:rsidRPr="007D5090">
        <w:t>Pretendenta iesniegtais aprēķins:</w:t>
      </w:r>
      <w:r w:rsidRPr="007D5090">
        <w:rPr>
          <w:lang w:eastAsia="en-US"/>
        </w:rPr>
        <w:t xml:space="preserve"> </w:t>
      </w:r>
      <w:r w:rsidRPr="007D5090">
        <w:t>(5,61x433,10) + (0,35 x15602,00) + (0,87x 3622,00) + (0,99 x 4074,00) + (3,8</w:t>
      </w:r>
      <w:r>
        <w:t>1</w:t>
      </w:r>
      <w:r w:rsidRPr="007D5090">
        <w:t xml:space="preserve"> x 106,20) = </w:t>
      </w:r>
      <w:r w:rsidRPr="00EC7944">
        <w:rPr>
          <w:b/>
        </w:rPr>
        <w:t>10564,71</w:t>
      </w:r>
    </w:p>
    <w:p w:rsidR="007D5090" w:rsidRPr="007D5090" w:rsidRDefault="007D5090" w:rsidP="00505A95">
      <w:pPr>
        <w:pStyle w:val="tv213"/>
        <w:tabs>
          <w:tab w:val="right" w:pos="13572"/>
        </w:tabs>
        <w:jc w:val="both"/>
        <w:rPr>
          <w:lang w:eastAsia="en-US"/>
        </w:rPr>
      </w:pPr>
      <w:r w:rsidRPr="007D5090">
        <w:t>Pasūtītāja veiktais pārrēķins:</w:t>
      </w:r>
      <w:r w:rsidR="00EC7944" w:rsidRPr="00EC7944">
        <w:t xml:space="preserve"> (5,61 x 321,80) + (0,35 x 1500,00)+ (0,87 x 2322,00) + (0,99 x 1927,00) + (3,81 x 82,60) = </w:t>
      </w:r>
      <w:r w:rsidR="00EC7944" w:rsidRPr="00EC7944">
        <w:rPr>
          <w:b/>
        </w:rPr>
        <w:t>6575,87</w:t>
      </w:r>
      <w:r w:rsidR="00505A95">
        <w:rPr>
          <w:b/>
        </w:rPr>
        <w:tab/>
      </w:r>
    </w:p>
    <w:p w:rsidR="00843B60" w:rsidRDefault="00EC7944" w:rsidP="00425D8A">
      <w:pPr>
        <w:ind w:right="49" w:firstLine="720"/>
        <w:jc w:val="both"/>
      </w:pPr>
      <w:r>
        <w:t>Pretendents SIA "AGA" savā finanšu piedāvājum</w:t>
      </w:r>
      <w:r w:rsidR="008D4931">
        <w:t>a</w:t>
      </w:r>
      <w:r>
        <w:t>, kolonā</w:t>
      </w:r>
      <w:r w:rsidR="008D4931">
        <w:t xml:space="preserve">, </w:t>
      </w:r>
      <w:r>
        <w:t xml:space="preserve"> </w:t>
      </w:r>
      <w:r w:rsidRPr="00EC7944">
        <w:t>"</w:t>
      </w:r>
      <w:r w:rsidRPr="00EC7944">
        <w:rPr>
          <w:lang w:eastAsia="lv-LV"/>
        </w:rPr>
        <w:t xml:space="preserve"> Rūpnieciskās gāzes balona nomas izmaksa EUR diennaktī</w:t>
      </w:r>
      <w:r w:rsidRPr="00EC7944">
        <w:t xml:space="preserve"> "</w:t>
      </w:r>
      <w:r>
        <w:t xml:space="preserve"> norāda,</w:t>
      </w:r>
      <w:r w:rsidR="004F1994">
        <w:t xml:space="preserve"> </w:t>
      </w:r>
      <w:r w:rsidR="00AB2405">
        <w:t xml:space="preserve">ka </w:t>
      </w:r>
      <w:r w:rsidR="004F1994">
        <w:t>v</w:t>
      </w:r>
      <w:r w:rsidR="004F1994" w:rsidRPr="004F1994">
        <w:t>iena gāzes balona nomas cena dienā ar visiem nodokļiem (bez pievienotās vērtības nodokļa)  un atlaidēm</w:t>
      </w:r>
      <w:r>
        <w:t xml:space="preserve"> </w:t>
      </w:r>
      <w:r w:rsidR="00AB2405">
        <w:t xml:space="preserve"> kolonā  </w:t>
      </w:r>
      <w:r w:rsidR="008D4931">
        <w:t>A;B;C;F</w:t>
      </w:r>
      <w:r w:rsidR="00843B60">
        <w:t xml:space="preserve"> </w:t>
      </w:r>
      <w:r w:rsidR="008D4931">
        <w:t xml:space="preserve">tiks piestādīta nomas maksa 0,10 centi, bet par balonu, kas atrodas kolonā D </w:t>
      </w:r>
      <w:r w:rsidR="00843B60">
        <w:t xml:space="preserve"> </w:t>
      </w:r>
      <w:r w:rsidR="00AB2405">
        <w:t xml:space="preserve">- </w:t>
      </w:r>
      <w:r w:rsidR="00843B60">
        <w:t xml:space="preserve">0,05 </w:t>
      </w:r>
      <w:r w:rsidR="00020714">
        <w:t>EUR</w:t>
      </w:r>
      <w:r w:rsidR="00843B60">
        <w:t xml:space="preserve">.  Kopā par balonu nomu tiks piestādīts 0,45 </w:t>
      </w:r>
      <w:r w:rsidR="00020714">
        <w:t>EUR</w:t>
      </w:r>
      <w:r w:rsidR="004F154B">
        <w:t xml:space="preserve">, piedāvājuma aprēķina  kritērijs. </w:t>
      </w:r>
    </w:p>
    <w:p w:rsidR="00843B60" w:rsidRPr="00EC7944" w:rsidRDefault="00843B60" w:rsidP="00425D8A">
      <w:pPr>
        <w:ind w:right="49" w:firstLine="720"/>
        <w:jc w:val="both"/>
      </w:pPr>
      <w:r>
        <w:t>Pretendent</w:t>
      </w:r>
      <w:r w:rsidR="00CA0F51">
        <w:t>a</w:t>
      </w:r>
      <w:r>
        <w:t xml:space="preserve"> SIA "</w:t>
      </w:r>
      <w:r w:rsidRPr="00843B60">
        <w:t>GASCHEMA</w:t>
      </w:r>
      <w:r>
        <w:t>"</w:t>
      </w:r>
      <w:r w:rsidR="00CA0F51">
        <w:t xml:space="preserve"> savā finanšu</w:t>
      </w:r>
      <w:r w:rsidR="0028104D">
        <w:t xml:space="preserve"> piedāvājumā norāda, ka v</w:t>
      </w:r>
      <w:r w:rsidR="0028104D" w:rsidRPr="004F1994">
        <w:t>iena gāzes balona nomas cena dienā ar visiem nodokļiem (bez pievienotās vērtības nodokļa)  un atlaidēm</w:t>
      </w:r>
      <w:r w:rsidR="0028104D">
        <w:t xml:space="preserve">  - 0,05 </w:t>
      </w:r>
      <w:r w:rsidR="00020714">
        <w:t>EUR</w:t>
      </w:r>
      <w:r w:rsidR="0028104D">
        <w:t xml:space="preserve"> (A;B;C;D;F kolonas kopā). Kopā par balonu nomu tiks piestādīts –</w:t>
      </w:r>
      <w:r w:rsidR="004F154B">
        <w:t xml:space="preserve"> 0,25 </w:t>
      </w:r>
      <w:r w:rsidR="00020714">
        <w:t>EUR</w:t>
      </w:r>
      <w:r w:rsidR="004F154B">
        <w:t>, piedāvājuma aprēķina  kritērijs.</w:t>
      </w:r>
    </w:p>
    <w:p w:rsidR="00C850EB" w:rsidRDefault="00C850EB" w:rsidP="00C850EB">
      <w:pPr>
        <w:jc w:val="both"/>
        <w:rPr>
          <w:b/>
        </w:rPr>
      </w:pPr>
    </w:p>
    <w:p w:rsidR="00266F9D" w:rsidRDefault="00266F9D" w:rsidP="00C850EB">
      <w:pPr>
        <w:jc w:val="both"/>
      </w:pPr>
      <w:r>
        <w:rPr>
          <w:b/>
        </w:rPr>
        <w:tab/>
      </w:r>
      <w:r w:rsidRPr="00266F9D">
        <w:t>Pretendenta SIA "AGA"</w:t>
      </w:r>
      <w:r>
        <w:t xml:space="preserve"> piedāvātā</w:t>
      </w:r>
      <w:r w:rsidR="004F154B">
        <w:t>s kopējās</w:t>
      </w:r>
      <w:r>
        <w:t xml:space="preserve"> p</w:t>
      </w:r>
      <w:r w:rsidRPr="00266F9D">
        <w:t>iegādes izmaksas EUR</w:t>
      </w:r>
      <w:r w:rsidR="004F154B">
        <w:t xml:space="preserve"> </w:t>
      </w:r>
      <w:r w:rsidRPr="00266F9D">
        <w:t xml:space="preserve"> par </w:t>
      </w:r>
      <w:r w:rsidR="004F154B">
        <w:t xml:space="preserve">piegādi  - 156,52 </w:t>
      </w:r>
      <w:r w:rsidR="00143C51">
        <w:t>EUR</w:t>
      </w:r>
      <w:r w:rsidR="004F154B">
        <w:t>, piedāvājuma aprēķina  kritērijs.</w:t>
      </w:r>
    </w:p>
    <w:p w:rsidR="004F154B" w:rsidRDefault="004F154B" w:rsidP="00C850EB">
      <w:pPr>
        <w:jc w:val="both"/>
      </w:pPr>
    </w:p>
    <w:p w:rsidR="00505A95" w:rsidRDefault="004F154B" w:rsidP="00C850EB">
      <w:pPr>
        <w:jc w:val="both"/>
        <w:sectPr w:rsidR="00505A95" w:rsidSect="00D2780A">
          <w:pgSz w:w="15840" w:h="12240" w:orient="landscape"/>
          <w:pgMar w:top="1701" w:right="1134" w:bottom="1041" w:left="1134" w:header="720" w:footer="720" w:gutter="0"/>
          <w:pgNumType w:start="1"/>
          <w:cols w:space="720"/>
          <w:titlePg/>
          <w:docGrid w:linePitch="326"/>
        </w:sectPr>
      </w:pPr>
      <w:r>
        <w:tab/>
      </w:r>
      <w:r w:rsidRPr="004F154B">
        <w:t>Pretendenta SIA "GASCHEMA" piedāvātās kopējās piegādes izmaksas EUR  par piegādi</w:t>
      </w:r>
      <w:r>
        <w:t xml:space="preserve"> – 64,00 </w:t>
      </w:r>
      <w:r w:rsidR="00143C51">
        <w:t>EUR</w:t>
      </w:r>
      <w:r>
        <w:t>, piedāvājuma aprēķina kritērijs.</w:t>
      </w:r>
    </w:p>
    <w:p w:rsidR="004F154B" w:rsidRDefault="004F154B" w:rsidP="00C850EB">
      <w:pPr>
        <w:jc w:val="both"/>
      </w:pPr>
    </w:p>
    <w:p w:rsidR="002853B9" w:rsidRDefault="002853B9" w:rsidP="00C850EB">
      <w:pPr>
        <w:jc w:val="both"/>
      </w:pPr>
    </w:p>
    <w:p w:rsidR="002853B9" w:rsidRDefault="002853B9" w:rsidP="00C850EB">
      <w:pPr>
        <w:jc w:val="both"/>
      </w:pPr>
    </w:p>
    <w:tbl>
      <w:tblPr>
        <w:tblStyle w:val="TableGrid"/>
        <w:tblW w:w="0" w:type="auto"/>
        <w:tblLook w:val="04A0" w:firstRow="1" w:lastRow="0" w:firstColumn="1" w:lastColumn="0" w:noHBand="0" w:noVBand="1"/>
      </w:tblPr>
      <w:tblGrid>
        <w:gridCol w:w="3162"/>
        <w:gridCol w:w="3163"/>
        <w:gridCol w:w="3163"/>
      </w:tblGrid>
      <w:tr w:rsidR="00505A95" w:rsidTr="00964412">
        <w:tc>
          <w:tcPr>
            <w:tcW w:w="3162" w:type="dxa"/>
            <w:vMerge w:val="restart"/>
          </w:tcPr>
          <w:p w:rsidR="00505A95" w:rsidRPr="009D4D01" w:rsidRDefault="00505A95" w:rsidP="00964412">
            <w:pPr>
              <w:spacing w:before="120"/>
              <w:ind w:right="49"/>
              <w:jc w:val="center"/>
              <w:rPr>
                <w:b/>
              </w:rPr>
            </w:pPr>
            <w:r w:rsidRPr="009D4D01">
              <w:rPr>
                <w:b/>
              </w:rPr>
              <w:t>Piedāvājuma izvēles kritērijs</w:t>
            </w:r>
          </w:p>
        </w:tc>
        <w:tc>
          <w:tcPr>
            <w:tcW w:w="6326" w:type="dxa"/>
            <w:gridSpan w:val="2"/>
          </w:tcPr>
          <w:p w:rsidR="00505A95" w:rsidRPr="009D4D01" w:rsidRDefault="00505A95" w:rsidP="00964412">
            <w:pPr>
              <w:spacing w:before="120"/>
              <w:ind w:right="49"/>
              <w:jc w:val="center"/>
              <w:rPr>
                <w:b/>
              </w:rPr>
            </w:pPr>
            <w:r w:rsidRPr="009D4D01">
              <w:rPr>
                <w:b/>
              </w:rPr>
              <w:t>Pretendenta nosaukums</w:t>
            </w:r>
          </w:p>
        </w:tc>
      </w:tr>
      <w:tr w:rsidR="00505A95" w:rsidTr="00964412">
        <w:tc>
          <w:tcPr>
            <w:tcW w:w="3162" w:type="dxa"/>
            <w:vMerge/>
          </w:tcPr>
          <w:p w:rsidR="00505A95" w:rsidRDefault="00505A95" w:rsidP="00964412">
            <w:pPr>
              <w:spacing w:before="120"/>
              <w:ind w:right="49"/>
              <w:jc w:val="center"/>
            </w:pPr>
          </w:p>
        </w:tc>
        <w:tc>
          <w:tcPr>
            <w:tcW w:w="3163" w:type="dxa"/>
          </w:tcPr>
          <w:p w:rsidR="00505A95" w:rsidRPr="009D4D01" w:rsidRDefault="00505A95" w:rsidP="00964412">
            <w:pPr>
              <w:spacing w:before="120"/>
              <w:ind w:right="49"/>
              <w:jc w:val="center"/>
              <w:rPr>
                <w:b/>
              </w:rPr>
            </w:pPr>
            <w:r w:rsidRPr="009D4D01">
              <w:rPr>
                <w:b/>
              </w:rPr>
              <w:t>SIA"AGA"</w:t>
            </w:r>
          </w:p>
        </w:tc>
        <w:tc>
          <w:tcPr>
            <w:tcW w:w="3163" w:type="dxa"/>
          </w:tcPr>
          <w:p w:rsidR="00505A95" w:rsidRPr="009D4D01" w:rsidRDefault="00505A95" w:rsidP="00964412">
            <w:pPr>
              <w:spacing w:before="120"/>
              <w:ind w:right="49"/>
              <w:jc w:val="center"/>
              <w:rPr>
                <w:b/>
              </w:rPr>
            </w:pPr>
            <w:r w:rsidRPr="009D4D01">
              <w:rPr>
                <w:b/>
              </w:rPr>
              <w:t>SIA "GASCHEMA"</w:t>
            </w:r>
          </w:p>
        </w:tc>
      </w:tr>
      <w:tr w:rsidR="00505A95" w:rsidTr="00964412">
        <w:tc>
          <w:tcPr>
            <w:tcW w:w="3162" w:type="dxa"/>
          </w:tcPr>
          <w:p w:rsidR="00505A95" w:rsidRDefault="00505A95" w:rsidP="00964412">
            <w:pPr>
              <w:spacing w:before="120"/>
              <w:ind w:right="49"/>
              <w:jc w:val="center"/>
            </w:pPr>
            <w:r w:rsidRPr="009D4D01">
              <w:t>Gāzes cena ar visiem nodokļiem (bez pievienotās vērtības nodokļa)  un atlaidēm</w:t>
            </w:r>
          </w:p>
        </w:tc>
        <w:tc>
          <w:tcPr>
            <w:tcW w:w="3163" w:type="dxa"/>
          </w:tcPr>
          <w:p w:rsidR="00505A95" w:rsidRDefault="00505A95" w:rsidP="00964412">
            <w:pPr>
              <w:spacing w:before="120"/>
              <w:ind w:right="49"/>
              <w:jc w:val="center"/>
            </w:pPr>
          </w:p>
          <w:p w:rsidR="00505A95" w:rsidRPr="009D4D01" w:rsidRDefault="00505A95" w:rsidP="00964412">
            <w:pPr>
              <w:jc w:val="center"/>
            </w:pPr>
            <w:r w:rsidRPr="009D4D01">
              <w:t>6575,87</w:t>
            </w:r>
          </w:p>
        </w:tc>
        <w:tc>
          <w:tcPr>
            <w:tcW w:w="3163" w:type="dxa"/>
          </w:tcPr>
          <w:p w:rsidR="00505A95" w:rsidRDefault="00505A95" w:rsidP="00964412">
            <w:pPr>
              <w:spacing w:before="120"/>
              <w:ind w:right="49"/>
              <w:jc w:val="center"/>
            </w:pPr>
          </w:p>
          <w:p w:rsidR="00505A95" w:rsidRPr="009D4D01" w:rsidRDefault="00505A95" w:rsidP="00964412">
            <w:pPr>
              <w:jc w:val="center"/>
            </w:pPr>
            <w:r w:rsidRPr="009D4D01">
              <w:t>5702,42</w:t>
            </w:r>
          </w:p>
        </w:tc>
      </w:tr>
      <w:tr w:rsidR="00505A95" w:rsidTr="00964412">
        <w:tc>
          <w:tcPr>
            <w:tcW w:w="3162" w:type="dxa"/>
          </w:tcPr>
          <w:p w:rsidR="00505A95" w:rsidRPr="009D4D01" w:rsidRDefault="00505A95" w:rsidP="00964412">
            <w:pPr>
              <w:spacing w:before="120"/>
              <w:ind w:right="49"/>
              <w:jc w:val="center"/>
            </w:pPr>
            <w:r w:rsidRPr="009D4D01">
              <w:t>Viena gāzes balona nomas cena dienā ar visiem nodokļiem (bez pievienotās vērtības nodokļa) un atlaidēm.</w:t>
            </w:r>
          </w:p>
        </w:tc>
        <w:tc>
          <w:tcPr>
            <w:tcW w:w="3163" w:type="dxa"/>
          </w:tcPr>
          <w:p w:rsidR="00505A95" w:rsidRDefault="00505A95" w:rsidP="00964412">
            <w:pPr>
              <w:spacing w:before="120"/>
              <w:ind w:right="49"/>
              <w:jc w:val="center"/>
            </w:pPr>
          </w:p>
          <w:p w:rsidR="00505A95" w:rsidRPr="009D4D01" w:rsidRDefault="00505A95" w:rsidP="00964412">
            <w:pPr>
              <w:jc w:val="center"/>
            </w:pPr>
            <w:r>
              <w:t>0,45</w:t>
            </w:r>
          </w:p>
        </w:tc>
        <w:tc>
          <w:tcPr>
            <w:tcW w:w="3163" w:type="dxa"/>
          </w:tcPr>
          <w:p w:rsidR="00505A95" w:rsidRDefault="00505A95" w:rsidP="00964412">
            <w:pPr>
              <w:spacing w:before="120"/>
              <w:ind w:right="49"/>
              <w:jc w:val="center"/>
            </w:pPr>
          </w:p>
          <w:p w:rsidR="00505A95" w:rsidRPr="009D4D01" w:rsidRDefault="00505A95" w:rsidP="00964412">
            <w:pPr>
              <w:jc w:val="center"/>
            </w:pPr>
            <w:r>
              <w:t>0,25</w:t>
            </w:r>
          </w:p>
        </w:tc>
      </w:tr>
      <w:tr w:rsidR="00505A95" w:rsidTr="00964412">
        <w:tc>
          <w:tcPr>
            <w:tcW w:w="3162" w:type="dxa"/>
          </w:tcPr>
          <w:p w:rsidR="00505A95" w:rsidRPr="009D4D01" w:rsidRDefault="00505A95" w:rsidP="00964412">
            <w:pPr>
              <w:spacing w:before="120"/>
              <w:ind w:right="49"/>
              <w:jc w:val="center"/>
            </w:pPr>
            <w:r w:rsidRPr="009D4D01">
              <w:t>Gāzes piegāde līdz ieslodzījuma vietai</w:t>
            </w:r>
          </w:p>
        </w:tc>
        <w:tc>
          <w:tcPr>
            <w:tcW w:w="3163" w:type="dxa"/>
          </w:tcPr>
          <w:p w:rsidR="00505A95" w:rsidRDefault="00505A95" w:rsidP="00964412">
            <w:pPr>
              <w:spacing w:before="120"/>
              <w:ind w:right="49"/>
              <w:jc w:val="center"/>
            </w:pPr>
            <w:r>
              <w:t>156,52</w:t>
            </w:r>
          </w:p>
        </w:tc>
        <w:tc>
          <w:tcPr>
            <w:tcW w:w="3163" w:type="dxa"/>
          </w:tcPr>
          <w:p w:rsidR="00505A95" w:rsidRDefault="00505A95" w:rsidP="00964412">
            <w:pPr>
              <w:spacing w:before="120"/>
              <w:ind w:right="49"/>
              <w:jc w:val="center"/>
            </w:pPr>
            <w:r>
              <w:t>64,00</w:t>
            </w:r>
          </w:p>
        </w:tc>
      </w:tr>
    </w:tbl>
    <w:p w:rsidR="00505A95" w:rsidRPr="00266F9D" w:rsidRDefault="00505A95" w:rsidP="00C850EB">
      <w:pPr>
        <w:jc w:val="both"/>
      </w:pPr>
    </w:p>
    <w:p w:rsidR="00425D8A" w:rsidRDefault="00425D8A" w:rsidP="00C850EB">
      <w:pPr>
        <w:jc w:val="both"/>
        <w:rPr>
          <w:b/>
        </w:rPr>
      </w:pPr>
    </w:p>
    <w:p w:rsidR="00C850EB" w:rsidRPr="00C850EB" w:rsidRDefault="00C850EB" w:rsidP="00C850EB">
      <w:pPr>
        <w:jc w:val="both"/>
        <w:rPr>
          <w:b/>
        </w:rPr>
      </w:pPr>
      <w:r w:rsidRPr="00C850EB">
        <w:rPr>
          <w:b/>
        </w:rPr>
        <w:t>8. Piedāvājuma izvēles kritērijs.</w:t>
      </w:r>
    </w:p>
    <w:p w:rsidR="00C850EB" w:rsidRPr="00C850EB" w:rsidRDefault="00C850EB" w:rsidP="00C850EB">
      <w:pPr>
        <w:ind w:right="-2" w:firstLine="709"/>
        <w:jc w:val="both"/>
      </w:pPr>
      <w:r w:rsidRPr="00C850EB">
        <w:rPr>
          <w:b/>
        </w:rPr>
        <w:t>8.1.</w:t>
      </w:r>
      <w:r w:rsidRPr="00C850EB">
        <w:t xml:space="preserve"> Piedāvājumu vērtēšana un salīdzināšana notiek saskaņā ar Nolikuma 8.2. un 8.5.apakšpunktā noteiktajiem saimnieciski visizdevīgākā tehniskai specifikācijai atbilstošā piedāvājuma noteikšanas kritērijiem. Pretendents drīkst iesniegt tikai vienu piedāvājuma variantu par visu apjomu, par jebkuru vienu vai vairākām daļām.</w:t>
      </w:r>
    </w:p>
    <w:p w:rsidR="00505A95" w:rsidRDefault="00C850EB" w:rsidP="00C850EB">
      <w:pPr>
        <w:spacing w:before="75" w:after="75" w:line="240" w:lineRule="exact"/>
        <w:ind w:right="-2" w:firstLine="709"/>
        <w:jc w:val="both"/>
      </w:pPr>
      <w:r w:rsidRPr="00C850EB">
        <w:rPr>
          <w:b/>
        </w:rPr>
        <w:t>8.2.</w:t>
      </w:r>
      <w:r w:rsidRPr="00C850EB">
        <w:t xml:space="preserve"> Saimnieciski visizdevīgākā piedāvājuma izvēles kritēriji un to skaitliskās vērtības:</w:t>
      </w:r>
    </w:p>
    <w:p w:rsidR="00505A95" w:rsidRDefault="00505A95" w:rsidP="00505A95"/>
    <w:p w:rsidR="00505A95" w:rsidRDefault="00505A95" w:rsidP="00505A95"/>
    <w:p w:rsidR="004F154B" w:rsidRPr="007B0991" w:rsidRDefault="007B0991" w:rsidP="007B0991">
      <w:pPr>
        <w:tabs>
          <w:tab w:val="left" w:pos="1485"/>
        </w:tabs>
        <w:sectPr w:rsidR="004F154B" w:rsidRPr="007B0991" w:rsidSect="00505A95">
          <w:pgSz w:w="12240" w:h="15840"/>
          <w:pgMar w:top="1134" w:right="1041" w:bottom="1134" w:left="1701" w:header="720" w:footer="720" w:gutter="0"/>
          <w:pgNumType w:start="1"/>
          <w:cols w:space="720"/>
          <w:titlePg/>
          <w:docGrid w:linePitch="326"/>
        </w:sectPr>
      </w:pPr>
      <w:r>
        <w:tab/>
      </w:r>
    </w:p>
    <w:p w:rsidR="00C850EB" w:rsidRPr="00C850EB" w:rsidRDefault="00C850EB" w:rsidP="00C850EB">
      <w:pPr>
        <w:spacing w:before="75" w:after="75" w:line="240" w:lineRule="exact"/>
        <w:ind w:right="-2" w:firstLine="709"/>
        <w:jc w:val="both"/>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6720"/>
        <w:gridCol w:w="1348"/>
      </w:tblGrid>
      <w:tr w:rsidR="00C850EB" w:rsidRPr="00C850EB" w:rsidTr="005A61A3">
        <w:tc>
          <w:tcPr>
            <w:tcW w:w="1004" w:type="dxa"/>
            <w:tcBorders>
              <w:bottom w:val="single" w:sz="4" w:space="0" w:color="auto"/>
            </w:tcBorders>
            <w:vAlign w:val="center"/>
          </w:tcPr>
          <w:p w:rsidR="00C850EB" w:rsidRPr="00C850EB" w:rsidRDefault="00C850EB" w:rsidP="005A61A3">
            <w:pPr>
              <w:tabs>
                <w:tab w:val="left" w:pos="1260"/>
              </w:tabs>
              <w:spacing w:after="120" w:line="240" w:lineRule="exact"/>
              <w:ind w:right="-2"/>
              <w:jc w:val="center"/>
              <w:rPr>
                <w:b/>
                <w:lang w:eastAsia="lv-LV"/>
              </w:rPr>
            </w:pPr>
            <w:r w:rsidRPr="00C850EB">
              <w:rPr>
                <w:b/>
                <w:lang w:eastAsia="lv-LV"/>
              </w:rPr>
              <w:t>Nr.</w:t>
            </w:r>
          </w:p>
          <w:p w:rsidR="00C850EB" w:rsidRPr="00C850EB" w:rsidRDefault="00C850EB" w:rsidP="005A61A3">
            <w:pPr>
              <w:tabs>
                <w:tab w:val="left" w:pos="1260"/>
              </w:tabs>
              <w:spacing w:after="120" w:line="240" w:lineRule="exact"/>
              <w:ind w:right="-2"/>
              <w:jc w:val="center"/>
              <w:rPr>
                <w:b/>
                <w:lang w:eastAsia="lv-LV"/>
              </w:rPr>
            </w:pPr>
            <w:r w:rsidRPr="00C850EB">
              <w:rPr>
                <w:b/>
                <w:lang w:eastAsia="lv-LV"/>
              </w:rPr>
              <w:t>p.k.</w:t>
            </w:r>
          </w:p>
        </w:tc>
        <w:tc>
          <w:tcPr>
            <w:tcW w:w="6720" w:type="dxa"/>
            <w:tcBorders>
              <w:bottom w:val="single" w:sz="4" w:space="0" w:color="auto"/>
            </w:tcBorders>
            <w:vAlign w:val="center"/>
          </w:tcPr>
          <w:p w:rsidR="00C850EB" w:rsidRPr="00C850EB" w:rsidRDefault="00C850EB" w:rsidP="005A61A3">
            <w:pPr>
              <w:tabs>
                <w:tab w:val="left" w:pos="1260"/>
              </w:tabs>
              <w:spacing w:after="120" w:line="240" w:lineRule="exact"/>
              <w:ind w:right="-2" w:firstLine="567"/>
              <w:jc w:val="center"/>
              <w:rPr>
                <w:b/>
                <w:lang w:eastAsia="lv-LV"/>
              </w:rPr>
            </w:pPr>
            <w:r w:rsidRPr="00C850EB">
              <w:rPr>
                <w:b/>
                <w:lang w:eastAsia="lv-LV"/>
              </w:rPr>
              <w:t>Vērtēšanas kritēriji</w:t>
            </w:r>
          </w:p>
        </w:tc>
        <w:tc>
          <w:tcPr>
            <w:tcW w:w="1348" w:type="dxa"/>
            <w:tcBorders>
              <w:bottom w:val="single" w:sz="4" w:space="0" w:color="auto"/>
            </w:tcBorders>
            <w:vAlign w:val="center"/>
          </w:tcPr>
          <w:p w:rsidR="00C850EB" w:rsidRPr="00C850EB" w:rsidRDefault="00C850EB" w:rsidP="005A61A3">
            <w:pPr>
              <w:spacing w:line="240" w:lineRule="exact"/>
              <w:ind w:right="-2"/>
              <w:jc w:val="center"/>
              <w:rPr>
                <w:b/>
                <w:lang w:eastAsia="lv-LV"/>
              </w:rPr>
            </w:pPr>
            <w:r w:rsidRPr="00C850EB">
              <w:rPr>
                <w:b/>
                <w:lang w:eastAsia="lv-LV"/>
              </w:rPr>
              <w:t>Īpatsvars vērtēšanā (punktu skaits)</w:t>
            </w:r>
          </w:p>
        </w:tc>
      </w:tr>
      <w:tr w:rsidR="00C850EB" w:rsidRPr="00C850EB" w:rsidTr="005A61A3">
        <w:tc>
          <w:tcPr>
            <w:tcW w:w="1004" w:type="dxa"/>
            <w:tcBorders>
              <w:bottom w:val="single" w:sz="4" w:space="0" w:color="auto"/>
            </w:tcBorders>
            <w:vAlign w:val="center"/>
          </w:tcPr>
          <w:p w:rsidR="00C850EB" w:rsidRPr="00C850EB" w:rsidRDefault="00C850EB" w:rsidP="005A61A3">
            <w:pPr>
              <w:tabs>
                <w:tab w:val="left" w:pos="1260"/>
              </w:tabs>
              <w:spacing w:after="120" w:line="240" w:lineRule="exact"/>
              <w:ind w:right="-2"/>
              <w:jc w:val="center"/>
              <w:rPr>
                <w:lang w:eastAsia="lv-LV"/>
              </w:rPr>
            </w:pPr>
            <w:r w:rsidRPr="00C850EB">
              <w:rPr>
                <w:lang w:eastAsia="lv-LV"/>
              </w:rPr>
              <w:t>1.</w:t>
            </w:r>
          </w:p>
        </w:tc>
        <w:tc>
          <w:tcPr>
            <w:tcW w:w="6720" w:type="dxa"/>
            <w:tcBorders>
              <w:bottom w:val="single" w:sz="4" w:space="0" w:color="auto"/>
            </w:tcBorders>
            <w:vAlign w:val="center"/>
          </w:tcPr>
          <w:p w:rsidR="00C850EB" w:rsidRPr="00C850EB" w:rsidRDefault="00C850EB" w:rsidP="005A61A3">
            <w:pPr>
              <w:tabs>
                <w:tab w:val="left" w:pos="1260"/>
              </w:tabs>
              <w:spacing w:after="120" w:line="240" w:lineRule="exact"/>
              <w:ind w:right="-2"/>
              <w:rPr>
                <w:lang w:eastAsia="lv-LV"/>
              </w:rPr>
            </w:pPr>
            <w:r w:rsidRPr="00C850EB">
              <w:rPr>
                <w:lang w:eastAsia="lv-LV"/>
              </w:rPr>
              <w:t>Gāzes cena ar visiem nodokļiem (bez pievienotās vērtības nodokļa)  un atlaidēm</w:t>
            </w:r>
          </w:p>
        </w:tc>
        <w:tc>
          <w:tcPr>
            <w:tcW w:w="1348" w:type="dxa"/>
            <w:tcBorders>
              <w:bottom w:val="single" w:sz="4" w:space="0" w:color="auto"/>
            </w:tcBorders>
            <w:vAlign w:val="center"/>
          </w:tcPr>
          <w:p w:rsidR="00C850EB" w:rsidRPr="00C850EB" w:rsidRDefault="00C850EB" w:rsidP="005A61A3">
            <w:pPr>
              <w:tabs>
                <w:tab w:val="left" w:pos="1260"/>
              </w:tabs>
              <w:spacing w:after="120" w:line="240" w:lineRule="exact"/>
              <w:ind w:right="-2"/>
              <w:jc w:val="center"/>
              <w:rPr>
                <w:b/>
                <w:lang w:eastAsia="lv-LV"/>
              </w:rPr>
            </w:pPr>
            <w:r w:rsidRPr="00C850EB">
              <w:rPr>
                <w:b/>
                <w:lang w:eastAsia="lv-LV"/>
              </w:rPr>
              <w:t>70 punkti</w:t>
            </w:r>
          </w:p>
        </w:tc>
      </w:tr>
      <w:tr w:rsidR="00C850EB" w:rsidRPr="00C850EB" w:rsidTr="005A61A3">
        <w:tc>
          <w:tcPr>
            <w:tcW w:w="1004" w:type="dxa"/>
            <w:tcBorders>
              <w:top w:val="single" w:sz="4" w:space="0" w:color="auto"/>
              <w:left w:val="single" w:sz="4" w:space="0" w:color="auto"/>
              <w:bottom w:val="single" w:sz="4" w:space="0" w:color="auto"/>
            </w:tcBorders>
            <w:vAlign w:val="center"/>
          </w:tcPr>
          <w:p w:rsidR="00C850EB" w:rsidRPr="00C850EB" w:rsidRDefault="00C850EB" w:rsidP="005A61A3">
            <w:pPr>
              <w:tabs>
                <w:tab w:val="left" w:pos="1260"/>
              </w:tabs>
              <w:spacing w:after="120" w:line="240" w:lineRule="exact"/>
              <w:ind w:right="-2"/>
              <w:jc w:val="center"/>
              <w:rPr>
                <w:lang w:eastAsia="lv-LV"/>
              </w:rPr>
            </w:pPr>
            <w:r w:rsidRPr="00C850EB">
              <w:rPr>
                <w:lang w:eastAsia="lv-LV"/>
              </w:rPr>
              <w:t>2.</w:t>
            </w:r>
          </w:p>
        </w:tc>
        <w:tc>
          <w:tcPr>
            <w:tcW w:w="6720" w:type="dxa"/>
            <w:tcBorders>
              <w:top w:val="single" w:sz="4" w:space="0" w:color="auto"/>
              <w:bottom w:val="single" w:sz="4" w:space="0" w:color="auto"/>
            </w:tcBorders>
            <w:vAlign w:val="center"/>
          </w:tcPr>
          <w:p w:rsidR="00C850EB" w:rsidRPr="00C850EB" w:rsidRDefault="00C850EB" w:rsidP="005A61A3">
            <w:pPr>
              <w:tabs>
                <w:tab w:val="left" w:pos="1260"/>
              </w:tabs>
              <w:spacing w:after="120" w:line="240" w:lineRule="exact"/>
              <w:ind w:right="-2"/>
              <w:rPr>
                <w:lang w:eastAsia="lv-LV"/>
              </w:rPr>
            </w:pPr>
            <w:r w:rsidRPr="00C850EB">
              <w:rPr>
                <w:lang w:eastAsia="lv-LV"/>
              </w:rPr>
              <w:t xml:space="preserve">Viena gāzes balona nomas cena dienā ar visiem nodokļiem (bez pievienotās vērtības nodokļa)  un atlaidēm </w:t>
            </w:r>
          </w:p>
        </w:tc>
        <w:tc>
          <w:tcPr>
            <w:tcW w:w="1348" w:type="dxa"/>
            <w:tcBorders>
              <w:top w:val="single" w:sz="4" w:space="0" w:color="auto"/>
              <w:bottom w:val="single" w:sz="4" w:space="0" w:color="auto"/>
              <w:right w:val="single" w:sz="4" w:space="0" w:color="auto"/>
            </w:tcBorders>
            <w:vAlign w:val="center"/>
          </w:tcPr>
          <w:p w:rsidR="00C850EB" w:rsidRPr="00C850EB" w:rsidRDefault="00C850EB" w:rsidP="005A61A3">
            <w:pPr>
              <w:tabs>
                <w:tab w:val="left" w:pos="1260"/>
              </w:tabs>
              <w:spacing w:after="120" w:line="240" w:lineRule="exact"/>
              <w:ind w:right="-2"/>
              <w:jc w:val="center"/>
              <w:rPr>
                <w:b/>
                <w:lang w:eastAsia="lv-LV"/>
              </w:rPr>
            </w:pPr>
            <w:r w:rsidRPr="00C850EB">
              <w:rPr>
                <w:b/>
                <w:lang w:eastAsia="lv-LV"/>
              </w:rPr>
              <w:t>20 punkti</w:t>
            </w:r>
          </w:p>
        </w:tc>
      </w:tr>
      <w:tr w:rsidR="00C850EB" w:rsidRPr="00C850EB" w:rsidTr="005A61A3">
        <w:tc>
          <w:tcPr>
            <w:tcW w:w="1004" w:type="dxa"/>
            <w:tcBorders>
              <w:top w:val="single" w:sz="4" w:space="0" w:color="auto"/>
              <w:left w:val="single" w:sz="4" w:space="0" w:color="auto"/>
              <w:bottom w:val="single" w:sz="4" w:space="0" w:color="auto"/>
            </w:tcBorders>
            <w:vAlign w:val="center"/>
          </w:tcPr>
          <w:p w:rsidR="00C850EB" w:rsidRPr="00C850EB" w:rsidRDefault="00C850EB" w:rsidP="005A61A3">
            <w:pPr>
              <w:tabs>
                <w:tab w:val="left" w:pos="1260"/>
              </w:tabs>
              <w:spacing w:after="120" w:line="240" w:lineRule="exact"/>
              <w:ind w:right="-2"/>
              <w:jc w:val="center"/>
              <w:rPr>
                <w:lang w:eastAsia="lv-LV"/>
              </w:rPr>
            </w:pPr>
            <w:r w:rsidRPr="00C850EB">
              <w:rPr>
                <w:lang w:eastAsia="lv-LV"/>
              </w:rPr>
              <w:t>3.</w:t>
            </w:r>
          </w:p>
        </w:tc>
        <w:tc>
          <w:tcPr>
            <w:tcW w:w="6720" w:type="dxa"/>
            <w:tcBorders>
              <w:top w:val="single" w:sz="4" w:space="0" w:color="auto"/>
              <w:bottom w:val="single" w:sz="4" w:space="0" w:color="auto"/>
            </w:tcBorders>
            <w:vAlign w:val="center"/>
          </w:tcPr>
          <w:p w:rsidR="00C850EB" w:rsidRPr="00C850EB" w:rsidRDefault="00C850EB" w:rsidP="005A61A3">
            <w:pPr>
              <w:tabs>
                <w:tab w:val="left" w:pos="1260"/>
              </w:tabs>
              <w:spacing w:after="120" w:line="240" w:lineRule="exact"/>
              <w:ind w:right="-2"/>
              <w:rPr>
                <w:lang w:eastAsia="lv-LV"/>
              </w:rPr>
            </w:pPr>
            <w:r w:rsidRPr="00C850EB">
              <w:rPr>
                <w:lang w:eastAsia="lv-LV"/>
              </w:rPr>
              <w:t>Gāzes piegāde</w:t>
            </w:r>
          </w:p>
        </w:tc>
        <w:tc>
          <w:tcPr>
            <w:tcW w:w="1348" w:type="dxa"/>
            <w:tcBorders>
              <w:top w:val="single" w:sz="4" w:space="0" w:color="auto"/>
              <w:bottom w:val="single" w:sz="4" w:space="0" w:color="auto"/>
              <w:right w:val="single" w:sz="4" w:space="0" w:color="auto"/>
            </w:tcBorders>
            <w:vAlign w:val="center"/>
          </w:tcPr>
          <w:p w:rsidR="00C850EB" w:rsidRPr="00C850EB" w:rsidRDefault="00C850EB" w:rsidP="005A61A3">
            <w:pPr>
              <w:tabs>
                <w:tab w:val="left" w:pos="1260"/>
              </w:tabs>
              <w:spacing w:after="120" w:line="240" w:lineRule="exact"/>
              <w:ind w:right="-2"/>
              <w:jc w:val="center"/>
              <w:rPr>
                <w:b/>
                <w:lang w:eastAsia="lv-LV"/>
              </w:rPr>
            </w:pPr>
            <w:r w:rsidRPr="00C850EB">
              <w:rPr>
                <w:b/>
                <w:lang w:eastAsia="lv-LV"/>
              </w:rPr>
              <w:t>10 punkti</w:t>
            </w:r>
          </w:p>
        </w:tc>
      </w:tr>
      <w:tr w:rsidR="00C850EB" w:rsidRPr="00C850EB" w:rsidTr="005A61A3">
        <w:trPr>
          <w:trHeight w:val="475"/>
        </w:trPr>
        <w:tc>
          <w:tcPr>
            <w:tcW w:w="1004" w:type="dxa"/>
          </w:tcPr>
          <w:p w:rsidR="00C850EB" w:rsidRPr="00C850EB" w:rsidRDefault="00C850EB" w:rsidP="005A61A3">
            <w:pPr>
              <w:tabs>
                <w:tab w:val="left" w:pos="1260"/>
              </w:tabs>
              <w:spacing w:after="120" w:line="240" w:lineRule="exact"/>
              <w:ind w:right="-2" w:firstLine="567"/>
              <w:jc w:val="center"/>
              <w:rPr>
                <w:b/>
                <w:bCs/>
                <w:lang w:eastAsia="lv-LV"/>
              </w:rPr>
            </w:pPr>
          </w:p>
        </w:tc>
        <w:tc>
          <w:tcPr>
            <w:tcW w:w="6720" w:type="dxa"/>
            <w:vAlign w:val="center"/>
          </w:tcPr>
          <w:p w:rsidR="00C850EB" w:rsidRPr="00C850EB" w:rsidRDefault="00C850EB" w:rsidP="005A61A3">
            <w:pPr>
              <w:tabs>
                <w:tab w:val="left" w:pos="1260"/>
              </w:tabs>
              <w:spacing w:after="120" w:line="240" w:lineRule="exact"/>
              <w:ind w:right="-2"/>
              <w:rPr>
                <w:b/>
                <w:bCs/>
                <w:lang w:eastAsia="lv-LV"/>
              </w:rPr>
            </w:pPr>
            <w:r w:rsidRPr="00C850EB">
              <w:rPr>
                <w:b/>
                <w:bCs/>
                <w:lang w:eastAsia="lv-LV"/>
              </w:rPr>
              <w:t>KOPĀ:</w:t>
            </w:r>
          </w:p>
        </w:tc>
        <w:tc>
          <w:tcPr>
            <w:tcW w:w="1348" w:type="dxa"/>
            <w:vAlign w:val="center"/>
          </w:tcPr>
          <w:p w:rsidR="00C850EB" w:rsidRPr="00C850EB" w:rsidRDefault="00C850EB" w:rsidP="005A61A3">
            <w:pPr>
              <w:tabs>
                <w:tab w:val="left" w:pos="1260"/>
              </w:tabs>
              <w:spacing w:after="120" w:line="240" w:lineRule="exact"/>
              <w:ind w:right="-2"/>
              <w:jc w:val="center"/>
              <w:rPr>
                <w:b/>
                <w:lang w:eastAsia="lv-LV"/>
              </w:rPr>
            </w:pPr>
            <w:r w:rsidRPr="00C850EB">
              <w:rPr>
                <w:b/>
                <w:lang w:eastAsia="lv-LV"/>
              </w:rPr>
              <w:t>100</w:t>
            </w:r>
          </w:p>
        </w:tc>
      </w:tr>
    </w:tbl>
    <w:p w:rsidR="004F154B" w:rsidRDefault="004F154B" w:rsidP="004F154B"/>
    <w:p w:rsidR="00C850EB" w:rsidRPr="00C850EB" w:rsidRDefault="004F154B" w:rsidP="004F154B">
      <w:pPr>
        <w:tabs>
          <w:tab w:val="left" w:pos="1065"/>
        </w:tabs>
      </w:pPr>
      <w:r>
        <w:tab/>
      </w:r>
      <w:r w:rsidR="00C850EB" w:rsidRPr="00C850EB">
        <w:rPr>
          <w:b/>
        </w:rPr>
        <w:t>8.3.</w:t>
      </w:r>
      <w:r w:rsidR="00C850EB" w:rsidRPr="00C850EB">
        <w:t xml:space="preserve"> Piedāvājumu vērtē par katru Iepirkuma priekšmeta daļu atsevišķi pēc visiem Nolikumā norādītajiem kritērijiem. Punkti tiek aprēķināti atbilstoši šādam aprakstam un formulām:</w:t>
      </w:r>
    </w:p>
    <w:p w:rsidR="00C850EB" w:rsidRPr="00C850EB" w:rsidRDefault="00C850EB" w:rsidP="00C850EB">
      <w:pPr>
        <w:ind w:right="-2" w:firstLine="709"/>
        <w:jc w:val="both"/>
      </w:pPr>
      <w:r w:rsidRPr="00C850EB">
        <w:rPr>
          <w:b/>
        </w:rPr>
        <w:t>1.vērtēšanas kritērijs</w:t>
      </w:r>
      <w:r w:rsidRPr="00C850EB">
        <w:t xml:space="preserve"> – Gāzes cena ar visiem nodokļiem (bez pievienotās vērtības nodokļa)  un atlaidēm. Cena tiek aprēķināta, summējot kopā visu attiecīgajā daļā iekļauto gāzes cenu.</w:t>
      </w:r>
    </w:p>
    <w:p w:rsidR="00C850EB" w:rsidRPr="00C850EB" w:rsidRDefault="00C850EB" w:rsidP="00C850EB">
      <w:pPr>
        <w:ind w:right="-2" w:firstLine="709"/>
        <w:jc w:val="both"/>
      </w:pPr>
      <w:r w:rsidRPr="00C850EB">
        <w:t>Piedāvājums ar viszemāko cenu tiek vērtēts ar maksimāli iespējamo punktu skaitu – 70. Pārējo piedāvājumu cenu punkti tiek aprēķināti pēc formulas:</w:t>
      </w:r>
    </w:p>
    <w:p w:rsidR="00C850EB" w:rsidRPr="00C850EB" w:rsidRDefault="00C850EB" w:rsidP="00C850EB">
      <w:pPr>
        <w:ind w:right="-2" w:firstLine="709"/>
        <w:jc w:val="both"/>
      </w:pPr>
      <w:r w:rsidRPr="00C850EB">
        <w:t>70 x (A / B) = C, kur:</w:t>
      </w:r>
    </w:p>
    <w:p w:rsidR="00C850EB" w:rsidRPr="00C850EB" w:rsidRDefault="00C850EB" w:rsidP="00C850EB">
      <w:pPr>
        <w:ind w:right="-2" w:firstLine="709"/>
        <w:jc w:val="both"/>
      </w:pPr>
      <w:r w:rsidRPr="00C850EB">
        <w:t>70 – maksimāli iespējamais punktu skaits;</w:t>
      </w:r>
    </w:p>
    <w:p w:rsidR="00C850EB" w:rsidRPr="00C850EB" w:rsidRDefault="00C850EB" w:rsidP="00C850EB">
      <w:pPr>
        <w:ind w:right="-2" w:firstLine="709"/>
        <w:jc w:val="both"/>
      </w:pPr>
      <w:r w:rsidRPr="00C850EB">
        <w:t>A – viszemākā piedāvājuma cena;</w:t>
      </w:r>
    </w:p>
    <w:p w:rsidR="00C850EB" w:rsidRPr="00C850EB" w:rsidRDefault="00C850EB" w:rsidP="00C850EB">
      <w:pPr>
        <w:ind w:right="-2" w:firstLine="709"/>
        <w:jc w:val="both"/>
      </w:pPr>
      <w:r w:rsidRPr="00C850EB">
        <w:t>B – piedāvājuma cena, kurai aprēķina punktus;</w:t>
      </w:r>
    </w:p>
    <w:p w:rsidR="00C850EB" w:rsidRDefault="00C850EB" w:rsidP="00C850EB">
      <w:pPr>
        <w:ind w:right="-2" w:firstLine="709"/>
        <w:jc w:val="both"/>
      </w:pPr>
      <w:r w:rsidRPr="00C850EB">
        <w:t>C – attiecīgā piedāvājuma iegūtie punkti.</w:t>
      </w:r>
    </w:p>
    <w:p w:rsidR="00C850EB" w:rsidRDefault="00C850EB" w:rsidP="00C850EB">
      <w:pPr>
        <w:ind w:right="-2" w:firstLine="709"/>
        <w:jc w:val="both"/>
      </w:pPr>
    </w:p>
    <w:p w:rsidR="00C850EB" w:rsidRPr="00C850EB" w:rsidRDefault="00C850EB" w:rsidP="00C850EB">
      <w:pPr>
        <w:ind w:right="-2" w:firstLine="709"/>
        <w:jc w:val="both"/>
      </w:pPr>
      <w:r w:rsidRPr="00C850EB">
        <w:rPr>
          <w:b/>
        </w:rPr>
        <w:t>2.vērtēšanas kritērijs</w:t>
      </w:r>
      <w:r w:rsidRPr="00C850EB">
        <w:t xml:space="preserve"> – Viena gāzes balona nomas cena dienā ar visiem nodokļiem (bez pievienotās vērtības nodokļa) un atlaidēm.</w:t>
      </w:r>
    </w:p>
    <w:p w:rsidR="00C850EB" w:rsidRPr="00C850EB" w:rsidRDefault="00C850EB" w:rsidP="00C850EB">
      <w:pPr>
        <w:ind w:right="-2" w:firstLine="709"/>
        <w:jc w:val="both"/>
      </w:pPr>
      <w:r w:rsidRPr="00C850EB">
        <w:t>Piedāvājums ar viszemāko cenu tiek vērtēts ar maksimāli iespējamo punktu skaitu – 20. Pārējo piedāvājumu cenu punkti tiek aprēķināti pēc formulas:</w:t>
      </w:r>
    </w:p>
    <w:p w:rsidR="00C850EB" w:rsidRPr="00C850EB" w:rsidRDefault="00C850EB" w:rsidP="00C850EB">
      <w:pPr>
        <w:ind w:right="-2" w:firstLine="709"/>
        <w:jc w:val="both"/>
      </w:pPr>
      <w:r w:rsidRPr="00C850EB">
        <w:t>20 x (Y / X) = Z, kur</w:t>
      </w:r>
    </w:p>
    <w:p w:rsidR="00C850EB" w:rsidRPr="00C850EB" w:rsidRDefault="00C850EB" w:rsidP="00C850EB">
      <w:pPr>
        <w:ind w:right="-2" w:firstLine="709"/>
        <w:jc w:val="both"/>
      </w:pPr>
      <w:r w:rsidRPr="00C850EB">
        <w:t>20 – maksimāli iespējamais punktu skaits;</w:t>
      </w:r>
    </w:p>
    <w:p w:rsidR="00C850EB" w:rsidRPr="00C850EB" w:rsidRDefault="00C850EB" w:rsidP="00C850EB">
      <w:pPr>
        <w:ind w:right="140" w:firstLine="709"/>
        <w:jc w:val="both"/>
      </w:pPr>
      <w:r w:rsidRPr="00C850EB">
        <w:t>Y – viszemākā piedāvājuma cena (aprēķinam tiks izmantota formula 0.001+ pretendenta cena);</w:t>
      </w:r>
    </w:p>
    <w:p w:rsidR="00C850EB" w:rsidRPr="00C850EB" w:rsidRDefault="00C850EB" w:rsidP="00C850EB">
      <w:pPr>
        <w:ind w:right="140" w:firstLine="709"/>
        <w:jc w:val="both"/>
      </w:pPr>
      <w:r w:rsidRPr="00C850EB">
        <w:t>X – piedāvājuma cena, kurai aprēķina punktus (aprēķinam tiks izmantota formula 0.001+ pretendenta cena);</w:t>
      </w:r>
    </w:p>
    <w:p w:rsidR="00C850EB" w:rsidRPr="00C850EB" w:rsidRDefault="00C850EB" w:rsidP="00C850EB">
      <w:pPr>
        <w:ind w:right="140" w:firstLine="709"/>
        <w:jc w:val="both"/>
      </w:pPr>
      <w:r w:rsidRPr="00C850EB">
        <w:t>Z – attiecīgā piedāvājuma iegūtie punkti.</w:t>
      </w:r>
    </w:p>
    <w:p w:rsidR="00C850EB" w:rsidRPr="00C850EB" w:rsidRDefault="00C850EB" w:rsidP="00C850EB">
      <w:pPr>
        <w:ind w:right="140" w:firstLine="709"/>
        <w:jc w:val="both"/>
      </w:pPr>
      <w:r w:rsidRPr="00C850EB">
        <w:rPr>
          <w:b/>
        </w:rPr>
        <w:t xml:space="preserve">3.vērtēšanas kritērijs – </w:t>
      </w:r>
      <w:r w:rsidRPr="00C850EB">
        <w:t>Gāzes piegāde līdz ieslodzījuma vietai</w:t>
      </w:r>
    </w:p>
    <w:p w:rsidR="00C850EB" w:rsidRPr="00C850EB" w:rsidRDefault="00C850EB" w:rsidP="00C850EB">
      <w:pPr>
        <w:ind w:right="140" w:firstLine="709"/>
        <w:jc w:val="both"/>
      </w:pPr>
      <w:r w:rsidRPr="00C850EB">
        <w:t>Piedāvājums ar viszemāko piegādes cenu tiek vērtēts ar maksimāli iespējamo punktu skaitu – 10. Pārējo piedāvājumu cenu punkti tiek aprēķināti pēc formulas:</w:t>
      </w:r>
    </w:p>
    <w:p w:rsidR="00C850EB" w:rsidRPr="00C850EB" w:rsidRDefault="00C850EB" w:rsidP="00C850EB">
      <w:pPr>
        <w:ind w:right="140" w:firstLine="709"/>
        <w:jc w:val="both"/>
      </w:pPr>
      <w:r w:rsidRPr="00C850EB">
        <w:t>10 x (R / S) = T, kur</w:t>
      </w:r>
    </w:p>
    <w:p w:rsidR="00C850EB" w:rsidRPr="00C850EB" w:rsidRDefault="00C850EB" w:rsidP="00C850EB">
      <w:pPr>
        <w:ind w:right="140" w:firstLine="709"/>
        <w:jc w:val="both"/>
      </w:pPr>
      <w:r w:rsidRPr="00C850EB">
        <w:t>10 – maksimāli iespējamais punktu skaits;</w:t>
      </w:r>
    </w:p>
    <w:p w:rsidR="00C850EB" w:rsidRPr="00C850EB" w:rsidRDefault="00C850EB" w:rsidP="00C850EB">
      <w:pPr>
        <w:ind w:right="140" w:firstLine="709"/>
        <w:jc w:val="both"/>
      </w:pPr>
      <w:r w:rsidRPr="00C850EB">
        <w:t>R – viszemākā piegādes cena;</w:t>
      </w:r>
    </w:p>
    <w:p w:rsidR="00C850EB" w:rsidRPr="00C850EB" w:rsidRDefault="00C850EB" w:rsidP="00C850EB">
      <w:pPr>
        <w:ind w:right="140" w:firstLine="709"/>
        <w:jc w:val="both"/>
      </w:pPr>
      <w:r w:rsidRPr="00C850EB">
        <w:t>S – piegādes cena piedāvājumā, kuram aprēķina punktus;</w:t>
      </w:r>
    </w:p>
    <w:p w:rsidR="00C850EB" w:rsidRPr="00C850EB" w:rsidRDefault="00C850EB" w:rsidP="00C850EB">
      <w:pPr>
        <w:ind w:right="140" w:firstLine="709"/>
        <w:jc w:val="both"/>
      </w:pPr>
      <w:r w:rsidRPr="00C850EB">
        <w:t>T – attiecīgā piedāvājumā iegūtie punkti.</w:t>
      </w:r>
    </w:p>
    <w:p w:rsidR="00C850EB" w:rsidRPr="00C850EB" w:rsidRDefault="00C850EB" w:rsidP="00C850EB">
      <w:pPr>
        <w:ind w:right="140" w:firstLine="709"/>
        <w:jc w:val="both"/>
      </w:pPr>
      <w:r w:rsidRPr="00C850EB">
        <w:rPr>
          <w:b/>
        </w:rPr>
        <w:t>8.4.</w:t>
      </w:r>
      <w:r w:rsidRPr="00C850EB">
        <w:t xml:space="preserve"> Galīgo vērtējumu katram piedāvājumam nosaka kopējā vērtēšanas tabulā, saskaitot katra piedāvājuma iegūtos punktus visos kritērijos (C+Z+T). Maksimāli iespējamais punktu skaits – 100. Veicot aprēķinus, skaitļi tiek noapaļoti līdz simtdaļām.</w:t>
      </w:r>
    </w:p>
    <w:p w:rsidR="00C850EB" w:rsidRDefault="00C850EB" w:rsidP="00C850EB">
      <w:pPr>
        <w:ind w:right="140" w:firstLine="709"/>
        <w:jc w:val="both"/>
      </w:pPr>
      <w:r w:rsidRPr="00C850EB">
        <w:rPr>
          <w:b/>
        </w:rPr>
        <w:t>8.5.</w:t>
      </w:r>
      <w:r w:rsidRPr="00C850EB">
        <w:t xml:space="preserve"> Iepirkumu komisija par Iepirkuma uzvarētāju izvēlas pretendentu, kurš iesniedzis saimnieciski visizdevīgāko piedāvājumu par katru gāzes veidu katrā atsevišķā daļā. Par saimnieciski visizdevīgāko piedāvājumu komisija atzīst piedāvājumu, kurš ieguvis vislielāko punktu skaitu (C+Z+T).</w:t>
      </w:r>
    </w:p>
    <w:p w:rsidR="00D2780A" w:rsidRDefault="00D2780A" w:rsidP="00A26D08">
      <w:pPr>
        <w:spacing w:before="120"/>
        <w:ind w:right="49"/>
        <w:jc w:val="both"/>
      </w:pPr>
    </w:p>
    <w:p w:rsidR="00003FF6" w:rsidRDefault="00003FF6" w:rsidP="00A26D08">
      <w:pPr>
        <w:spacing w:before="120"/>
        <w:ind w:right="49"/>
        <w:jc w:val="both"/>
      </w:pPr>
      <w:r>
        <w:t>Piedāvājuma izvēles kritērija aprēķins:</w:t>
      </w:r>
    </w:p>
    <w:p w:rsidR="00003FF6" w:rsidRDefault="00003FF6" w:rsidP="00A26D08">
      <w:pPr>
        <w:spacing w:before="120"/>
        <w:ind w:right="49"/>
        <w:jc w:val="both"/>
      </w:pPr>
      <w:r>
        <w:tab/>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1187"/>
        <w:gridCol w:w="1335"/>
        <w:gridCol w:w="1781"/>
        <w:gridCol w:w="2083"/>
        <w:gridCol w:w="2220"/>
      </w:tblGrid>
      <w:tr w:rsidR="00003FF6" w:rsidRPr="00003FF6" w:rsidTr="00964412">
        <w:trPr>
          <w:jc w:val="center"/>
        </w:trPr>
        <w:tc>
          <w:tcPr>
            <w:tcW w:w="468" w:type="pct"/>
            <w:shd w:val="clear" w:color="auto" w:fill="auto"/>
            <w:vAlign w:val="center"/>
          </w:tcPr>
          <w:p w:rsidR="00003FF6" w:rsidRPr="00003FF6" w:rsidRDefault="00003FF6" w:rsidP="00003FF6">
            <w:pPr>
              <w:ind w:right="-2"/>
              <w:jc w:val="center"/>
              <w:rPr>
                <w:b/>
                <w:sz w:val="20"/>
                <w:szCs w:val="20"/>
              </w:rPr>
            </w:pPr>
            <w:proofErr w:type="spellStart"/>
            <w:r w:rsidRPr="00003FF6">
              <w:rPr>
                <w:b/>
                <w:sz w:val="20"/>
                <w:szCs w:val="20"/>
              </w:rPr>
              <w:t>N.p.k</w:t>
            </w:r>
            <w:proofErr w:type="spellEnd"/>
            <w:r w:rsidRPr="00003FF6">
              <w:rPr>
                <w:b/>
                <w:sz w:val="20"/>
                <w:szCs w:val="20"/>
              </w:rPr>
              <w:t>.</w:t>
            </w:r>
          </w:p>
        </w:tc>
        <w:tc>
          <w:tcPr>
            <w:tcW w:w="625" w:type="pct"/>
            <w:shd w:val="clear" w:color="auto" w:fill="auto"/>
            <w:vAlign w:val="center"/>
          </w:tcPr>
          <w:p w:rsidR="00003FF6" w:rsidRPr="00003FF6" w:rsidRDefault="00003FF6" w:rsidP="00003FF6">
            <w:pPr>
              <w:ind w:right="-2"/>
              <w:jc w:val="center"/>
              <w:rPr>
                <w:b/>
                <w:sz w:val="20"/>
                <w:szCs w:val="20"/>
              </w:rPr>
            </w:pPr>
            <w:r w:rsidRPr="00003FF6">
              <w:rPr>
                <w:b/>
                <w:sz w:val="20"/>
                <w:szCs w:val="20"/>
              </w:rPr>
              <w:t>Kritēriji</w:t>
            </w:r>
          </w:p>
        </w:tc>
        <w:tc>
          <w:tcPr>
            <w:tcW w:w="703" w:type="pct"/>
            <w:shd w:val="clear" w:color="auto" w:fill="auto"/>
            <w:vAlign w:val="center"/>
          </w:tcPr>
          <w:p w:rsidR="00003FF6" w:rsidRPr="00003FF6" w:rsidRDefault="00003FF6" w:rsidP="00003FF6">
            <w:pPr>
              <w:ind w:right="-2"/>
              <w:jc w:val="center"/>
              <w:rPr>
                <w:b/>
                <w:sz w:val="20"/>
                <w:szCs w:val="20"/>
              </w:rPr>
            </w:pPr>
            <w:r w:rsidRPr="00003FF6">
              <w:rPr>
                <w:b/>
                <w:sz w:val="20"/>
                <w:szCs w:val="20"/>
              </w:rPr>
              <w:t xml:space="preserve">Kritēriju skaitliskais vērtējums </w:t>
            </w:r>
            <w:r w:rsidRPr="00003FF6">
              <w:rPr>
                <w:sz w:val="20"/>
                <w:szCs w:val="20"/>
              </w:rPr>
              <w:t>(punktos)</w:t>
            </w:r>
          </w:p>
        </w:tc>
        <w:tc>
          <w:tcPr>
            <w:tcW w:w="938" w:type="pct"/>
            <w:shd w:val="clear" w:color="auto" w:fill="auto"/>
            <w:vAlign w:val="center"/>
          </w:tcPr>
          <w:p w:rsidR="00003FF6" w:rsidRPr="00003FF6" w:rsidRDefault="00003FF6" w:rsidP="00003FF6">
            <w:pPr>
              <w:ind w:right="-2"/>
              <w:jc w:val="center"/>
              <w:rPr>
                <w:b/>
                <w:sz w:val="20"/>
                <w:szCs w:val="20"/>
              </w:rPr>
            </w:pPr>
            <w:r w:rsidRPr="00003FF6">
              <w:rPr>
                <w:b/>
                <w:sz w:val="20"/>
                <w:szCs w:val="20"/>
              </w:rPr>
              <w:t>Formula</w:t>
            </w:r>
          </w:p>
        </w:tc>
        <w:tc>
          <w:tcPr>
            <w:tcW w:w="1097" w:type="pct"/>
            <w:shd w:val="clear" w:color="auto" w:fill="auto"/>
            <w:vAlign w:val="center"/>
          </w:tcPr>
          <w:p w:rsidR="00003FF6" w:rsidRPr="00003FF6" w:rsidRDefault="008E6810" w:rsidP="00003FF6">
            <w:pPr>
              <w:ind w:right="-2"/>
              <w:jc w:val="center"/>
              <w:rPr>
                <w:b/>
                <w:sz w:val="20"/>
                <w:szCs w:val="20"/>
              </w:rPr>
            </w:pPr>
            <w:r w:rsidRPr="008E6810">
              <w:rPr>
                <w:b/>
                <w:sz w:val="20"/>
                <w:szCs w:val="20"/>
              </w:rPr>
              <w:t>SIA"AGA"</w:t>
            </w:r>
          </w:p>
        </w:tc>
        <w:tc>
          <w:tcPr>
            <w:tcW w:w="1169" w:type="pct"/>
            <w:vAlign w:val="center"/>
          </w:tcPr>
          <w:p w:rsidR="00003FF6" w:rsidRPr="00003FF6" w:rsidRDefault="008E6810" w:rsidP="00003FF6">
            <w:pPr>
              <w:jc w:val="center"/>
              <w:rPr>
                <w:sz w:val="20"/>
                <w:szCs w:val="20"/>
              </w:rPr>
            </w:pPr>
            <w:r w:rsidRPr="008E6810">
              <w:rPr>
                <w:b/>
                <w:sz w:val="20"/>
                <w:szCs w:val="20"/>
              </w:rPr>
              <w:t>SIA "GASCHEMA"</w:t>
            </w:r>
          </w:p>
        </w:tc>
      </w:tr>
      <w:tr w:rsidR="00003FF6" w:rsidRPr="00003FF6" w:rsidTr="00964412">
        <w:trPr>
          <w:jc w:val="center"/>
        </w:trPr>
        <w:tc>
          <w:tcPr>
            <w:tcW w:w="468" w:type="pct"/>
            <w:shd w:val="clear" w:color="auto" w:fill="auto"/>
            <w:vAlign w:val="center"/>
          </w:tcPr>
          <w:p w:rsidR="00003FF6" w:rsidRPr="00003FF6" w:rsidRDefault="004620BB" w:rsidP="00003FF6">
            <w:pPr>
              <w:ind w:right="-2"/>
              <w:jc w:val="center"/>
              <w:rPr>
                <w:sz w:val="20"/>
                <w:szCs w:val="20"/>
              </w:rPr>
            </w:pPr>
            <w:r>
              <w:rPr>
                <w:sz w:val="20"/>
                <w:szCs w:val="20"/>
              </w:rPr>
              <w:t>C</w:t>
            </w:r>
          </w:p>
        </w:tc>
        <w:tc>
          <w:tcPr>
            <w:tcW w:w="625" w:type="pct"/>
            <w:shd w:val="clear" w:color="auto" w:fill="auto"/>
            <w:vAlign w:val="center"/>
          </w:tcPr>
          <w:p w:rsidR="00003FF6" w:rsidRPr="00003FF6" w:rsidRDefault="00003FF6" w:rsidP="00003FF6">
            <w:pPr>
              <w:ind w:right="-2"/>
              <w:jc w:val="center"/>
              <w:rPr>
                <w:sz w:val="20"/>
                <w:szCs w:val="20"/>
              </w:rPr>
            </w:pPr>
            <w:r w:rsidRPr="00003FF6">
              <w:rPr>
                <w:sz w:val="20"/>
                <w:szCs w:val="20"/>
              </w:rPr>
              <w:t>Piedāvātā līgumcena</w:t>
            </w:r>
          </w:p>
        </w:tc>
        <w:tc>
          <w:tcPr>
            <w:tcW w:w="703" w:type="pct"/>
            <w:shd w:val="clear" w:color="auto" w:fill="auto"/>
            <w:vAlign w:val="center"/>
          </w:tcPr>
          <w:p w:rsidR="00003FF6" w:rsidRPr="00003FF6" w:rsidRDefault="00003FF6" w:rsidP="00003FF6">
            <w:pPr>
              <w:ind w:right="-2"/>
              <w:jc w:val="center"/>
              <w:rPr>
                <w:sz w:val="20"/>
                <w:szCs w:val="20"/>
              </w:rPr>
            </w:pPr>
            <w:r w:rsidRPr="00003FF6">
              <w:rPr>
                <w:sz w:val="20"/>
                <w:szCs w:val="20"/>
              </w:rPr>
              <w:t>70</w:t>
            </w:r>
          </w:p>
        </w:tc>
        <w:tc>
          <w:tcPr>
            <w:tcW w:w="938" w:type="pct"/>
            <w:shd w:val="clear" w:color="auto" w:fill="auto"/>
            <w:vAlign w:val="center"/>
          </w:tcPr>
          <w:p w:rsidR="00003FF6" w:rsidRPr="00003FF6" w:rsidRDefault="00003FF6" w:rsidP="00003FF6">
            <w:pPr>
              <w:tabs>
                <w:tab w:val="left" w:pos="180"/>
                <w:tab w:val="left" w:pos="540"/>
              </w:tabs>
              <w:suppressAutoHyphens/>
              <w:jc w:val="both"/>
              <w:rPr>
                <w:sz w:val="20"/>
                <w:szCs w:val="20"/>
              </w:rPr>
            </w:pPr>
            <w:r w:rsidRPr="00003FF6">
              <w:rPr>
                <w:sz w:val="20"/>
                <w:szCs w:val="20"/>
              </w:rPr>
              <w:t>70 x (A / B) = C, kur:</w:t>
            </w:r>
          </w:p>
          <w:p w:rsidR="00003FF6" w:rsidRPr="00003FF6" w:rsidRDefault="00003FF6" w:rsidP="00003FF6">
            <w:pPr>
              <w:tabs>
                <w:tab w:val="left" w:pos="180"/>
                <w:tab w:val="left" w:pos="540"/>
              </w:tabs>
              <w:suppressAutoHyphens/>
              <w:jc w:val="both"/>
              <w:rPr>
                <w:sz w:val="20"/>
                <w:szCs w:val="20"/>
              </w:rPr>
            </w:pPr>
            <w:r w:rsidRPr="00003FF6">
              <w:rPr>
                <w:sz w:val="20"/>
                <w:szCs w:val="20"/>
              </w:rPr>
              <w:t>70 – maksimāli iespējamais punktu skaits;</w:t>
            </w:r>
          </w:p>
          <w:p w:rsidR="00003FF6" w:rsidRPr="00003FF6" w:rsidRDefault="00003FF6" w:rsidP="00003FF6">
            <w:pPr>
              <w:tabs>
                <w:tab w:val="left" w:pos="180"/>
                <w:tab w:val="left" w:pos="540"/>
              </w:tabs>
              <w:suppressAutoHyphens/>
              <w:jc w:val="both"/>
              <w:rPr>
                <w:sz w:val="20"/>
                <w:szCs w:val="20"/>
              </w:rPr>
            </w:pPr>
            <w:r w:rsidRPr="00003FF6">
              <w:rPr>
                <w:sz w:val="20"/>
                <w:szCs w:val="20"/>
              </w:rPr>
              <w:t>A – viszemākā piedāvājuma cena;</w:t>
            </w:r>
          </w:p>
          <w:p w:rsidR="00003FF6" w:rsidRPr="00003FF6" w:rsidRDefault="00003FF6" w:rsidP="00003FF6">
            <w:pPr>
              <w:tabs>
                <w:tab w:val="left" w:pos="180"/>
                <w:tab w:val="left" w:pos="540"/>
              </w:tabs>
              <w:suppressAutoHyphens/>
              <w:jc w:val="both"/>
              <w:rPr>
                <w:sz w:val="20"/>
                <w:szCs w:val="20"/>
              </w:rPr>
            </w:pPr>
            <w:r w:rsidRPr="00003FF6">
              <w:rPr>
                <w:sz w:val="20"/>
                <w:szCs w:val="20"/>
              </w:rPr>
              <w:t>B – piedāvājuma cena, kurai aprēķina punktus;</w:t>
            </w:r>
          </w:p>
          <w:p w:rsidR="00003FF6" w:rsidRPr="00003FF6" w:rsidRDefault="00003FF6" w:rsidP="00003FF6">
            <w:pPr>
              <w:ind w:right="-2"/>
              <w:jc w:val="center"/>
              <w:rPr>
                <w:sz w:val="20"/>
                <w:szCs w:val="20"/>
              </w:rPr>
            </w:pPr>
            <w:r w:rsidRPr="00003FF6">
              <w:rPr>
                <w:sz w:val="20"/>
                <w:szCs w:val="20"/>
              </w:rPr>
              <w:t>C – attiecīgā piedāvājuma iegūtie punkti.</w:t>
            </w:r>
          </w:p>
        </w:tc>
        <w:tc>
          <w:tcPr>
            <w:tcW w:w="1097" w:type="pct"/>
            <w:shd w:val="clear" w:color="auto" w:fill="auto"/>
            <w:vAlign w:val="center"/>
          </w:tcPr>
          <w:p w:rsidR="00003FF6" w:rsidRPr="00003FF6" w:rsidRDefault="00003FF6" w:rsidP="008E6810">
            <w:pPr>
              <w:ind w:right="-2"/>
              <w:jc w:val="center"/>
              <w:rPr>
                <w:sz w:val="20"/>
                <w:szCs w:val="20"/>
              </w:rPr>
            </w:pPr>
            <w:r w:rsidRPr="00003FF6">
              <w:rPr>
                <w:sz w:val="20"/>
                <w:szCs w:val="20"/>
              </w:rPr>
              <w:t>(</w:t>
            </w:r>
            <w:r w:rsidR="008E6810" w:rsidRPr="008E6810">
              <w:rPr>
                <w:sz w:val="20"/>
                <w:szCs w:val="20"/>
              </w:rPr>
              <w:t>5702,42</w:t>
            </w:r>
            <w:r w:rsidRPr="00003FF6">
              <w:rPr>
                <w:sz w:val="20"/>
                <w:szCs w:val="20"/>
              </w:rPr>
              <w:t>/</w:t>
            </w:r>
            <w:r w:rsidR="008E6810" w:rsidRPr="008E6810">
              <w:rPr>
                <w:sz w:val="20"/>
                <w:szCs w:val="20"/>
              </w:rPr>
              <w:t>6575,87</w:t>
            </w:r>
            <w:r w:rsidRPr="00003FF6">
              <w:rPr>
                <w:sz w:val="20"/>
                <w:szCs w:val="20"/>
              </w:rPr>
              <w:t xml:space="preserve">) x 70 = </w:t>
            </w:r>
            <w:r w:rsidR="008E6810">
              <w:rPr>
                <w:sz w:val="20"/>
                <w:szCs w:val="20"/>
              </w:rPr>
              <w:t>60,70</w:t>
            </w:r>
          </w:p>
        </w:tc>
        <w:tc>
          <w:tcPr>
            <w:tcW w:w="1169" w:type="pct"/>
            <w:vAlign w:val="center"/>
          </w:tcPr>
          <w:p w:rsidR="00003FF6" w:rsidRPr="00003FF6" w:rsidRDefault="00003FF6" w:rsidP="00003FF6">
            <w:pPr>
              <w:ind w:right="-2"/>
              <w:jc w:val="center"/>
              <w:rPr>
                <w:sz w:val="20"/>
                <w:szCs w:val="20"/>
              </w:rPr>
            </w:pPr>
            <w:r w:rsidRPr="00003FF6">
              <w:rPr>
                <w:sz w:val="20"/>
                <w:szCs w:val="20"/>
              </w:rPr>
              <w:t>(</w:t>
            </w:r>
            <w:r w:rsidR="008E6810" w:rsidRPr="008E6810">
              <w:rPr>
                <w:sz w:val="20"/>
                <w:szCs w:val="20"/>
              </w:rPr>
              <w:t>5702,42</w:t>
            </w:r>
            <w:r w:rsidRPr="00003FF6">
              <w:rPr>
                <w:sz w:val="20"/>
                <w:szCs w:val="20"/>
              </w:rPr>
              <w:t>/</w:t>
            </w:r>
            <w:r w:rsidR="008E6810" w:rsidRPr="008E6810">
              <w:rPr>
                <w:sz w:val="20"/>
                <w:szCs w:val="20"/>
              </w:rPr>
              <w:t>5702,42</w:t>
            </w:r>
            <w:r w:rsidRPr="00003FF6">
              <w:rPr>
                <w:sz w:val="20"/>
                <w:szCs w:val="20"/>
              </w:rPr>
              <w:t>) x 70 =70</w:t>
            </w:r>
          </w:p>
        </w:tc>
      </w:tr>
      <w:tr w:rsidR="00003FF6" w:rsidRPr="00003FF6" w:rsidTr="00964412">
        <w:trPr>
          <w:jc w:val="center"/>
        </w:trPr>
        <w:tc>
          <w:tcPr>
            <w:tcW w:w="468" w:type="pct"/>
            <w:shd w:val="clear" w:color="auto" w:fill="auto"/>
            <w:vAlign w:val="center"/>
          </w:tcPr>
          <w:p w:rsidR="00003FF6" w:rsidRPr="00003FF6" w:rsidRDefault="008E6810" w:rsidP="00003FF6">
            <w:pPr>
              <w:ind w:right="-2"/>
              <w:jc w:val="center"/>
              <w:rPr>
                <w:sz w:val="20"/>
                <w:szCs w:val="20"/>
              </w:rPr>
            </w:pPr>
            <w:r>
              <w:rPr>
                <w:sz w:val="20"/>
                <w:szCs w:val="20"/>
              </w:rPr>
              <w:t>Z</w:t>
            </w:r>
          </w:p>
        </w:tc>
        <w:tc>
          <w:tcPr>
            <w:tcW w:w="625" w:type="pct"/>
            <w:shd w:val="clear" w:color="auto" w:fill="auto"/>
            <w:vAlign w:val="center"/>
          </w:tcPr>
          <w:p w:rsidR="00003FF6" w:rsidRPr="00003FF6" w:rsidRDefault="00003FF6" w:rsidP="00003FF6">
            <w:pPr>
              <w:ind w:right="-2"/>
              <w:jc w:val="center"/>
              <w:rPr>
                <w:sz w:val="20"/>
                <w:szCs w:val="20"/>
              </w:rPr>
            </w:pPr>
            <w:r w:rsidRPr="00003FF6">
              <w:rPr>
                <w:sz w:val="20"/>
                <w:szCs w:val="20"/>
              </w:rPr>
              <w:t>Viena gāzes balona nomas cena dienā ar visiem nodokļiem (bez pievienotās vērtības nodokļa) un atlaidēm.</w:t>
            </w:r>
          </w:p>
        </w:tc>
        <w:tc>
          <w:tcPr>
            <w:tcW w:w="703" w:type="pct"/>
            <w:shd w:val="clear" w:color="auto" w:fill="auto"/>
            <w:vAlign w:val="center"/>
          </w:tcPr>
          <w:p w:rsidR="00003FF6" w:rsidRPr="00003FF6" w:rsidRDefault="00003FF6" w:rsidP="00003FF6">
            <w:pPr>
              <w:jc w:val="center"/>
              <w:rPr>
                <w:sz w:val="20"/>
                <w:szCs w:val="20"/>
              </w:rPr>
            </w:pPr>
            <w:r>
              <w:rPr>
                <w:sz w:val="20"/>
                <w:szCs w:val="20"/>
              </w:rPr>
              <w:t>2</w:t>
            </w:r>
            <w:r w:rsidRPr="00003FF6">
              <w:rPr>
                <w:sz w:val="20"/>
                <w:szCs w:val="20"/>
              </w:rPr>
              <w:t>0</w:t>
            </w:r>
          </w:p>
        </w:tc>
        <w:tc>
          <w:tcPr>
            <w:tcW w:w="938" w:type="pct"/>
            <w:shd w:val="clear" w:color="auto" w:fill="auto"/>
            <w:vAlign w:val="center"/>
          </w:tcPr>
          <w:p w:rsidR="00003FF6" w:rsidRPr="00003FF6" w:rsidRDefault="00003FF6" w:rsidP="00003FF6">
            <w:pPr>
              <w:tabs>
                <w:tab w:val="left" w:pos="180"/>
                <w:tab w:val="left" w:pos="540"/>
              </w:tabs>
              <w:suppressAutoHyphens/>
              <w:jc w:val="both"/>
              <w:rPr>
                <w:sz w:val="20"/>
                <w:szCs w:val="20"/>
              </w:rPr>
            </w:pPr>
            <w:r w:rsidRPr="00003FF6">
              <w:rPr>
                <w:sz w:val="20"/>
                <w:szCs w:val="20"/>
              </w:rPr>
              <w:t>20 x (Y / X) = Z, kur</w:t>
            </w:r>
          </w:p>
          <w:p w:rsidR="00003FF6" w:rsidRPr="00003FF6" w:rsidRDefault="00003FF6" w:rsidP="00003FF6">
            <w:pPr>
              <w:tabs>
                <w:tab w:val="left" w:pos="180"/>
                <w:tab w:val="left" w:pos="540"/>
              </w:tabs>
              <w:suppressAutoHyphens/>
              <w:jc w:val="both"/>
              <w:rPr>
                <w:sz w:val="20"/>
                <w:szCs w:val="20"/>
              </w:rPr>
            </w:pPr>
            <w:r w:rsidRPr="00003FF6">
              <w:rPr>
                <w:sz w:val="20"/>
                <w:szCs w:val="20"/>
              </w:rPr>
              <w:t>20 – maksimāli iespējamais punktu skaits;</w:t>
            </w:r>
          </w:p>
          <w:p w:rsidR="00003FF6" w:rsidRPr="00003FF6" w:rsidRDefault="00003FF6" w:rsidP="00003FF6">
            <w:pPr>
              <w:tabs>
                <w:tab w:val="left" w:pos="180"/>
                <w:tab w:val="left" w:pos="540"/>
              </w:tabs>
              <w:suppressAutoHyphens/>
              <w:jc w:val="both"/>
              <w:rPr>
                <w:sz w:val="20"/>
                <w:szCs w:val="20"/>
              </w:rPr>
            </w:pPr>
            <w:r w:rsidRPr="00003FF6">
              <w:rPr>
                <w:sz w:val="20"/>
                <w:szCs w:val="20"/>
              </w:rPr>
              <w:t>Y – viszemākā piedāvājuma cena (aprēķinam tiks izmantota formula 0.001+ pretendenta cena);</w:t>
            </w:r>
          </w:p>
          <w:p w:rsidR="00003FF6" w:rsidRPr="00003FF6" w:rsidRDefault="00003FF6" w:rsidP="00003FF6">
            <w:pPr>
              <w:tabs>
                <w:tab w:val="left" w:pos="180"/>
                <w:tab w:val="left" w:pos="540"/>
              </w:tabs>
              <w:suppressAutoHyphens/>
              <w:jc w:val="both"/>
              <w:rPr>
                <w:sz w:val="20"/>
                <w:szCs w:val="20"/>
              </w:rPr>
            </w:pPr>
            <w:r w:rsidRPr="00003FF6">
              <w:rPr>
                <w:sz w:val="20"/>
                <w:szCs w:val="20"/>
              </w:rPr>
              <w:t>X – piedāvājuma cena, kurai aprēķina punktus (aprēķinam tiks izmantota formula 0.001+ pretendenta cena);</w:t>
            </w:r>
          </w:p>
          <w:p w:rsidR="00003FF6" w:rsidRPr="00003FF6" w:rsidRDefault="00003FF6" w:rsidP="00003FF6">
            <w:pPr>
              <w:jc w:val="center"/>
              <w:rPr>
                <w:sz w:val="20"/>
                <w:szCs w:val="20"/>
              </w:rPr>
            </w:pPr>
            <w:r w:rsidRPr="00003FF6">
              <w:rPr>
                <w:sz w:val="20"/>
                <w:szCs w:val="20"/>
              </w:rPr>
              <w:t>Z – attiecīgā piedāvājuma iegūtie punkti.</w:t>
            </w:r>
          </w:p>
        </w:tc>
        <w:tc>
          <w:tcPr>
            <w:tcW w:w="1097" w:type="pct"/>
            <w:shd w:val="clear" w:color="auto" w:fill="auto"/>
            <w:vAlign w:val="center"/>
          </w:tcPr>
          <w:p w:rsidR="00003FF6" w:rsidRPr="00003FF6" w:rsidRDefault="00003FF6" w:rsidP="00003FF6">
            <w:pPr>
              <w:jc w:val="center"/>
              <w:rPr>
                <w:b/>
                <w:sz w:val="20"/>
                <w:szCs w:val="20"/>
              </w:rPr>
            </w:pPr>
            <w:r w:rsidRPr="00003FF6">
              <w:rPr>
                <w:sz w:val="20"/>
                <w:szCs w:val="20"/>
              </w:rPr>
              <w:t>(</w:t>
            </w:r>
            <w:r w:rsidR="008E6810">
              <w:rPr>
                <w:sz w:val="20"/>
                <w:szCs w:val="20"/>
              </w:rPr>
              <w:t>0,25</w:t>
            </w:r>
            <w:r w:rsidRPr="00003FF6">
              <w:rPr>
                <w:sz w:val="20"/>
                <w:szCs w:val="20"/>
              </w:rPr>
              <w:t>/</w:t>
            </w:r>
            <w:r w:rsidR="008E6810">
              <w:rPr>
                <w:sz w:val="20"/>
                <w:szCs w:val="20"/>
              </w:rPr>
              <w:t>0,45</w:t>
            </w:r>
            <w:r w:rsidRPr="00003FF6">
              <w:rPr>
                <w:sz w:val="20"/>
                <w:szCs w:val="20"/>
              </w:rPr>
              <w:t xml:space="preserve">) x </w:t>
            </w:r>
            <w:r w:rsidR="008E6810">
              <w:rPr>
                <w:sz w:val="20"/>
                <w:szCs w:val="20"/>
              </w:rPr>
              <w:t>2</w:t>
            </w:r>
            <w:r w:rsidRPr="00003FF6">
              <w:rPr>
                <w:sz w:val="20"/>
                <w:szCs w:val="20"/>
              </w:rPr>
              <w:t xml:space="preserve">0 = </w:t>
            </w:r>
            <w:r w:rsidR="008E6810">
              <w:rPr>
                <w:sz w:val="20"/>
                <w:szCs w:val="20"/>
              </w:rPr>
              <w:t>11,11</w:t>
            </w:r>
          </w:p>
          <w:p w:rsidR="00003FF6" w:rsidRPr="00003FF6" w:rsidRDefault="00003FF6" w:rsidP="00003FF6">
            <w:pPr>
              <w:jc w:val="center"/>
              <w:rPr>
                <w:sz w:val="20"/>
                <w:szCs w:val="20"/>
              </w:rPr>
            </w:pPr>
          </w:p>
        </w:tc>
        <w:tc>
          <w:tcPr>
            <w:tcW w:w="1169" w:type="pct"/>
            <w:vAlign w:val="center"/>
          </w:tcPr>
          <w:p w:rsidR="00003FF6" w:rsidRPr="00003FF6" w:rsidRDefault="00003FF6" w:rsidP="00003FF6">
            <w:pPr>
              <w:jc w:val="center"/>
              <w:rPr>
                <w:sz w:val="20"/>
                <w:szCs w:val="20"/>
              </w:rPr>
            </w:pPr>
            <w:r w:rsidRPr="00003FF6">
              <w:rPr>
                <w:sz w:val="20"/>
                <w:szCs w:val="20"/>
              </w:rPr>
              <w:t>(</w:t>
            </w:r>
            <w:r w:rsidR="008E6810">
              <w:rPr>
                <w:sz w:val="20"/>
                <w:szCs w:val="20"/>
              </w:rPr>
              <w:t>0,25</w:t>
            </w:r>
            <w:r w:rsidRPr="00003FF6">
              <w:rPr>
                <w:sz w:val="20"/>
                <w:szCs w:val="20"/>
              </w:rPr>
              <w:t>/</w:t>
            </w:r>
            <w:r w:rsidR="008E6810">
              <w:rPr>
                <w:sz w:val="20"/>
                <w:szCs w:val="20"/>
              </w:rPr>
              <w:t>0,25</w:t>
            </w:r>
            <w:r w:rsidRPr="00003FF6">
              <w:rPr>
                <w:sz w:val="20"/>
                <w:szCs w:val="20"/>
              </w:rPr>
              <w:t xml:space="preserve">) x </w:t>
            </w:r>
            <w:r w:rsidR="008E6810">
              <w:rPr>
                <w:sz w:val="20"/>
                <w:szCs w:val="20"/>
              </w:rPr>
              <w:t>2</w:t>
            </w:r>
            <w:r w:rsidRPr="00003FF6">
              <w:rPr>
                <w:sz w:val="20"/>
                <w:szCs w:val="20"/>
              </w:rPr>
              <w:t>0 =</w:t>
            </w:r>
            <w:r w:rsidR="008E6810">
              <w:rPr>
                <w:sz w:val="20"/>
                <w:szCs w:val="20"/>
              </w:rPr>
              <w:t>2</w:t>
            </w:r>
            <w:r w:rsidRPr="00003FF6">
              <w:rPr>
                <w:sz w:val="20"/>
                <w:szCs w:val="20"/>
              </w:rPr>
              <w:t>0</w:t>
            </w:r>
          </w:p>
          <w:p w:rsidR="00003FF6" w:rsidRPr="00003FF6" w:rsidRDefault="00003FF6" w:rsidP="00003FF6">
            <w:pPr>
              <w:jc w:val="center"/>
              <w:rPr>
                <w:sz w:val="20"/>
                <w:szCs w:val="20"/>
              </w:rPr>
            </w:pPr>
          </w:p>
        </w:tc>
      </w:tr>
      <w:tr w:rsidR="00003FF6" w:rsidRPr="00003FF6" w:rsidTr="00964412">
        <w:trPr>
          <w:jc w:val="center"/>
        </w:trPr>
        <w:tc>
          <w:tcPr>
            <w:tcW w:w="468" w:type="pct"/>
            <w:shd w:val="clear" w:color="auto" w:fill="auto"/>
            <w:vAlign w:val="center"/>
          </w:tcPr>
          <w:p w:rsidR="00003FF6" w:rsidRPr="00003FF6" w:rsidRDefault="008E6810" w:rsidP="008E6810">
            <w:pPr>
              <w:ind w:left="720" w:right="-2" w:hanging="720"/>
              <w:jc w:val="center"/>
              <w:rPr>
                <w:sz w:val="20"/>
                <w:szCs w:val="20"/>
              </w:rPr>
            </w:pPr>
            <w:r>
              <w:rPr>
                <w:sz w:val="20"/>
                <w:szCs w:val="20"/>
              </w:rPr>
              <w:t>T</w:t>
            </w:r>
          </w:p>
        </w:tc>
        <w:tc>
          <w:tcPr>
            <w:tcW w:w="625" w:type="pct"/>
            <w:shd w:val="clear" w:color="auto" w:fill="auto"/>
            <w:vAlign w:val="center"/>
          </w:tcPr>
          <w:p w:rsidR="00003FF6" w:rsidRPr="00003FF6" w:rsidRDefault="00003FF6" w:rsidP="00003FF6">
            <w:pPr>
              <w:ind w:right="-2"/>
              <w:jc w:val="center"/>
              <w:rPr>
                <w:sz w:val="20"/>
                <w:szCs w:val="20"/>
              </w:rPr>
            </w:pPr>
            <w:r w:rsidRPr="00003FF6">
              <w:rPr>
                <w:sz w:val="20"/>
                <w:szCs w:val="20"/>
              </w:rPr>
              <w:t>Gāzes piegāde līdz ieslodzījuma vietai</w:t>
            </w:r>
          </w:p>
        </w:tc>
        <w:tc>
          <w:tcPr>
            <w:tcW w:w="703" w:type="pct"/>
            <w:shd w:val="clear" w:color="auto" w:fill="auto"/>
            <w:vAlign w:val="center"/>
          </w:tcPr>
          <w:p w:rsidR="00003FF6" w:rsidRDefault="00003FF6" w:rsidP="00003FF6">
            <w:pPr>
              <w:jc w:val="center"/>
              <w:rPr>
                <w:sz w:val="20"/>
                <w:szCs w:val="20"/>
              </w:rPr>
            </w:pPr>
            <w:r>
              <w:rPr>
                <w:sz w:val="20"/>
                <w:szCs w:val="20"/>
              </w:rPr>
              <w:t>10</w:t>
            </w:r>
          </w:p>
        </w:tc>
        <w:tc>
          <w:tcPr>
            <w:tcW w:w="938" w:type="pct"/>
            <w:shd w:val="clear" w:color="auto" w:fill="auto"/>
            <w:vAlign w:val="center"/>
          </w:tcPr>
          <w:p w:rsidR="00003FF6" w:rsidRPr="00003FF6" w:rsidRDefault="00003FF6" w:rsidP="00003FF6">
            <w:pPr>
              <w:tabs>
                <w:tab w:val="left" w:pos="180"/>
                <w:tab w:val="left" w:pos="540"/>
              </w:tabs>
              <w:suppressAutoHyphens/>
              <w:jc w:val="both"/>
              <w:rPr>
                <w:sz w:val="20"/>
                <w:szCs w:val="20"/>
              </w:rPr>
            </w:pPr>
            <w:r w:rsidRPr="00003FF6">
              <w:rPr>
                <w:sz w:val="20"/>
                <w:szCs w:val="20"/>
              </w:rPr>
              <w:t>10 x (R / S) = T, kur</w:t>
            </w:r>
          </w:p>
          <w:p w:rsidR="00003FF6" w:rsidRPr="00003FF6" w:rsidRDefault="00003FF6" w:rsidP="00003FF6">
            <w:pPr>
              <w:tabs>
                <w:tab w:val="left" w:pos="180"/>
                <w:tab w:val="left" w:pos="540"/>
              </w:tabs>
              <w:suppressAutoHyphens/>
              <w:jc w:val="both"/>
              <w:rPr>
                <w:sz w:val="20"/>
                <w:szCs w:val="20"/>
              </w:rPr>
            </w:pPr>
            <w:r w:rsidRPr="00003FF6">
              <w:rPr>
                <w:sz w:val="20"/>
                <w:szCs w:val="20"/>
              </w:rPr>
              <w:t>10 – maksimāli iespējamais punktu skaits;</w:t>
            </w:r>
          </w:p>
          <w:p w:rsidR="00003FF6" w:rsidRPr="00003FF6" w:rsidRDefault="00003FF6" w:rsidP="00003FF6">
            <w:pPr>
              <w:tabs>
                <w:tab w:val="left" w:pos="180"/>
                <w:tab w:val="left" w:pos="540"/>
              </w:tabs>
              <w:suppressAutoHyphens/>
              <w:jc w:val="both"/>
              <w:rPr>
                <w:sz w:val="20"/>
                <w:szCs w:val="20"/>
              </w:rPr>
            </w:pPr>
            <w:r w:rsidRPr="00003FF6">
              <w:rPr>
                <w:sz w:val="20"/>
                <w:szCs w:val="20"/>
              </w:rPr>
              <w:t>R – viszemākā piegādes cena;</w:t>
            </w:r>
          </w:p>
          <w:p w:rsidR="00003FF6" w:rsidRPr="00003FF6" w:rsidRDefault="00003FF6" w:rsidP="00003FF6">
            <w:pPr>
              <w:tabs>
                <w:tab w:val="left" w:pos="180"/>
                <w:tab w:val="left" w:pos="540"/>
              </w:tabs>
              <w:suppressAutoHyphens/>
              <w:jc w:val="both"/>
              <w:rPr>
                <w:sz w:val="20"/>
                <w:szCs w:val="20"/>
              </w:rPr>
            </w:pPr>
            <w:r w:rsidRPr="00003FF6">
              <w:rPr>
                <w:sz w:val="20"/>
                <w:szCs w:val="20"/>
              </w:rPr>
              <w:t>S – piegādes cena piedāvājumā, kuram aprēķina punktus;</w:t>
            </w:r>
          </w:p>
          <w:p w:rsidR="00003FF6" w:rsidRPr="00003FF6" w:rsidRDefault="00003FF6" w:rsidP="00003FF6">
            <w:pPr>
              <w:tabs>
                <w:tab w:val="left" w:pos="180"/>
                <w:tab w:val="left" w:pos="540"/>
              </w:tabs>
              <w:suppressAutoHyphens/>
              <w:jc w:val="both"/>
              <w:rPr>
                <w:sz w:val="20"/>
                <w:szCs w:val="20"/>
              </w:rPr>
            </w:pPr>
            <w:r w:rsidRPr="00003FF6">
              <w:rPr>
                <w:sz w:val="20"/>
                <w:szCs w:val="20"/>
              </w:rPr>
              <w:t>T – attiecīgā piedāvājumā iegūtie punkti.</w:t>
            </w:r>
          </w:p>
        </w:tc>
        <w:tc>
          <w:tcPr>
            <w:tcW w:w="1097" w:type="pct"/>
            <w:shd w:val="clear" w:color="auto" w:fill="auto"/>
            <w:vAlign w:val="center"/>
          </w:tcPr>
          <w:p w:rsidR="00003FF6" w:rsidRPr="00003FF6" w:rsidRDefault="00505A95" w:rsidP="00003FF6">
            <w:pPr>
              <w:jc w:val="center"/>
              <w:rPr>
                <w:sz w:val="20"/>
                <w:szCs w:val="20"/>
              </w:rPr>
            </w:pPr>
            <w:r>
              <w:rPr>
                <w:sz w:val="20"/>
                <w:szCs w:val="20"/>
              </w:rPr>
              <w:t>(64,00/</w:t>
            </w:r>
            <w:r w:rsidRPr="00505A95">
              <w:rPr>
                <w:sz w:val="20"/>
                <w:szCs w:val="20"/>
              </w:rPr>
              <w:t>156,52</w:t>
            </w:r>
            <w:r>
              <w:rPr>
                <w:sz w:val="20"/>
                <w:szCs w:val="20"/>
              </w:rPr>
              <w:t>) x 10 = 4,08</w:t>
            </w:r>
          </w:p>
        </w:tc>
        <w:tc>
          <w:tcPr>
            <w:tcW w:w="1169" w:type="pct"/>
            <w:vAlign w:val="center"/>
          </w:tcPr>
          <w:p w:rsidR="00003FF6" w:rsidRPr="00003FF6" w:rsidRDefault="00505A95" w:rsidP="00003FF6">
            <w:pPr>
              <w:jc w:val="center"/>
              <w:rPr>
                <w:sz w:val="20"/>
                <w:szCs w:val="20"/>
              </w:rPr>
            </w:pPr>
            <w:r>
              <w:rPr>
                <w:sz w:val="20"/>
                <w:szCs w:val="20"/>
              </w:rPr>
              <w:t>(64/64) x 10 = 10</w:t>
            </w:r>
          </w:p>
        </w:tc>
      </w:tr>
      <w:tr w:rsidR="00003FF6" w:rsidRPr="00003FF6" w:rsidTr="00964412">
        <w:trPr>
          <w:jc w:val="center"/>
        </w:trPr>
        <w:tc>
          <w:tcPr>
            <w:tcW w:w="468" w:type="pct"/>
            <w:shd w:val="clear" w:color="auto" w:fill="auto"/>
            <w:vAlign w:val="center"/>
          </w:tcPr>
          <w:p w:rsidR="00003FF6" w:rsidRPr="00003FF6" w:rsidRDefault="00003FF6" w:rsidP="00003FF6">
            <w:pPr>
              <w:ind w:right="-2"/>
              <w:jc w:val="center"/>
              <w:rPr>
                <w:sz w:val="20"/>
                <w:szCs w:val="20"/>
              </w:rPr>
            </w:pPr>
          </w:p>
        </w:tc>
        <w:tc>
          <w:tcPr>
            <w:tcW w:w="625" w:type="pct"/>
            <w:shd w:val="clear" w:color="auto" w:fill="auto"/>
            <w:vAlign w:val="center"/>
          </w:tcPr>
          <w:p w:rsidR="00003FF6" w:rsidRPr="00003FF6" w:rsidRDefault="00003FF6" w:rsidP="00003FF6">
            <w:pPr>
              <w:ind w:right="-2"/>
              <w:jc w:val="center"/>
              <w:rPr>
                <w:sz w:val="20"/>
                <w:szCs w:val="20"/>
              </w:rPr>
            </w:pPr>
            <w:r w:rsidRPr="00003FF6">
              <w:rPr>
                <w:sz w:val="20"/>
                <w:szCs w:val="20"/>
              </w:rPr>
              <w:t>Kopā:</w:t>
            </w:r>
          </w:p>
        </w:tc>
        <w:tc>
          <w:tcPr>
            <w:tcW w:w="703" w:type="pct"/>
            <w:shd w:val="clear" w:color="auto" w:fill="auto"/>
            <w:vAlign w:val="center"/>
          </w:tcPr>
          <w:p w:rsidR="00003FF6" w:rsidRPr="00003FF6" w:rsidRDefault="00003FF6" w:rsidP="00003FF6">
            <w:pPr>
              <w:jc w:val="center"/>
              <w:rPr>
                <w:sz w:val="20"/>
                <w:szCs w:val="20"/>
              </w:rPr>
            </w:pPr>
          </w:p>
        </w:tc>
        <w:tc>
          <w:tcPr>
            <w:tcW w:w="938" w:type="pct"/>
            <w:shd w:val="clear" w:color="auto" w:fill="auto"/>
            <w:vAlign w:val="center"/>
          </w:tcPr>
          <w:p w:rsidR="00003FF6" w:rsidRPr="00003FF6" w:rsidRDefault="00505A95" w:rsidP="00003FF6">
            <w:pPr>
              <w:jc w:val="center"/>
              <w:rPr>
                <w:sz w:val="20"/>
                <w:szCs w:val="20"/>
              </w:rPr>
            </w:pPr>
            <w:r>
              <w:rPr>
                <w:sz w:val="20"/>
                <w:szCs w:val="20"/>
              </w:rPr>
              <w:t>(C+Z+T)</w:t>
            </w:r>
          </w:p>
        </w:tc>
        <w:tc>
          <w:tcPr>
            <w:tcW w:w="1097" w:type="pct"/>
            <w:shd w:val="clear" w:color="auto" w:fill="auto"/>
            <w:vAlign w:val="center"/>
          </w:tcPr>
          <w:p w:rsidR="00003FF6" w:rsidRPr="00003FF6" w:rsidRDefault="00505A95" w:rsidP="00003FF6">
            <w:pPr>
              <w:jc w:val="center"/>
              <w:rPr>
                <w:b/>
                <w:sz w:val="20"/>
                <w:szCs w:val="20"/>
              </w:rPr>
            </w:pPr>
            <w:r>
              <w:rPr>
                <w:b/>
                <w:sz w:val="20"/>
                <w:szCs w:val="20"/>
              </w:rPr>
              <w:t>75,89</w:t>
            </w:r>
          </w:p>
        </w:tc>
        <w:tc>
          <w:tcPr>
            <w:tcW w:w="1169" w:type="pct"/>
          </w:tcPr>
          <w:p w:rsidR="00003FF6" w:rsidRPr="00003FF6" w:rsidRDefault="00003FF6" w:rsidP="00003FF6">
            <w:pPr>
              <w:jc w:val="center"/>
              <w:rPr>
                <w:b/>
                <w:sz w:val="20"/>
                <w:szCs w:val="20"/>
              </w:rPr>
            </w:pPr>
            <w:r w:rsidRPr="00003FF6">
              <w:rPr>
                <w:b/>
                <w:sz w:val="20"/>
                <w:szCs w:val="20"/>
              </w:rPr>
              <w:t>100</w:t>
            </w:r>
          </w:p>
        </w:tc>
      </w:tr>
    </w:tbl>
    <w:p w:rsidR="00003FF6" w:rsidRDefault="00003FF6" w:rsidP="00A26D08">
      <w:pPr>
        <w:spacing w:before="120"/>
        <w:ind w:right="49"/>
        <w:jc w:val="both"/>
      </w:pPr>
    </w:p>
    <w:p w:rsidR="004F154B" w:rsidRDefault="004F154B" w:rsidP="00A26D08">
      <w:pPr>
        <w:spacing w:before="120"/>
        <w:ind w:right="49"/>
        <w:jc w:val="both"/>
        <w:rPr>
          <w:b/>
        </w:rPr>
      </w:pPr>
    </w:p>
    <w:p w:rsidR="00A26D08" w:rsidRPr="00AE2B74" w:rsidRDefault="00A26D08" w:rsidP="00A26D08">
      <w:pPr>
        <w:spacing w:before="120"/>
        <w:ind w:right="49"/>
        <w:jc w:val="both"/>
        <w:rPr>
          <w:b/>
        </w:rPr>
      </w:pPr>
      <w:r>
        <w:rPr>
          <w:b/>
        </w:rPr>
        <w:t>6</w:t>
      </w:r>
      <w:r w:rsidRPr="00AE2B74">
        <w:rPr>
          <w:b/>
        </w:rPr>
        <w:t>.</w:t>
      </w:r>
      <w:r>
        <w:rPr>
          <w:b/>
        </w:rPr>
        <w:t xml:space="preserve"> </w:t>
      </w:r>
      <w:r w:rsidRPr="00AE2B74">
        <w:rPr>
          <w:b/>
        </w:rPr>
        <w:t>Pretendents, ar kuru nolemts slēgt līgumu, piedāvājuma vērtēšanas kopsavilkums:</w:t>
      </w:r>
    </w:p>
    <w:p w:rsidR="003A1178" w:rsidRDefault="004E36C3" w:rsidP="00E31661">
      <w:pPr>
        <w:ind w:right="49"/>
        <w:jc w:val="both"/>
        <w:rPr>
          <w:sz w:val="26"/>
          <w:szCs w:val="26"/>
        </w:rPr>
      </w:pPr>
      <w:r>
        <w:rPr>
          <w:sz w:val="26"/>
          <w:szCs w:val="26"/>
        </w:rPr>
        <w:tab/>
      </w:r>
      <w:r w:rsidR="00350C9E" w:rsidRPr="00350C9E">
        <w:rPr>
          <w:sz w:val="26"/>
          <w:szCs w:val="26"/>
        </w:rPr>
        <w:t>SIA "GASCHEMA ", reģistrācijas Nr. 44603001515</w:t>
      </w:r>
      <w:r w:rsidR="00350C9E">
        <w:rPr>
          <w:sz w:val="26"/>
          <w:szCs w:val="26"/>
        </w:rPr>
        <w:t xml:space="preserve">, </w:t>
      </w:r>
      <w:r w:rsidRPr="004E36C3">
        <w:rPr>
          <w:sz w:val="26"/>
          <w:szCs w:val="26"/>
        </w:rPr>
        <w:t>juridiskā adrese:</w:t>
      </w:r>
      <w:r>
        <w:t xml:space="preserve"> </w:t>
      </w:r>
      <w:r w:rsidR="00350C9E" w:rsidRPr="00350C9E">
        <w:rPr>
          <w:sz w:val="26"/>
          <w:szCs w:val="26"/>
        </w:rPr>
        <w:t>Dzelzavas iela 120A, Rīga, LV-1021</w:t>
      </w:r>
      <w:r w:rsidR="00350C9E">
        <w:rPr>
          <w:sz w:val="26"/>
          <w:szCs w:val="26"/>
        </w:rPr>
        <w:t xml:space="preserve"> </w:t>
      </w:r>
      <w:r w:rsidRPr="004E36C3">
        <w:rPr>
          <w:sz w:val="26"/>
          <w:szCs w:val="26"/>
        </w:rPr>
        <w:t xml:space="preserve">piedāvājums atbilst Informatīvajā paziņojumā minētajām prasībām, tehniskajai specifikācijai, </w:t>
      </w:r>
      <w:r w:rsidR="00020714">
        <w:rPr>
          <w:sz w:val="26"/>
          <w:szCs w:val="26"/>
        </w:rPr>
        <w:t>un ir</w:t>
      </w:r>
      <w:r w:rsidR="00143C51">
        <w:rPr>
          <w:sz w:val="26"/>
          <w:szCs w:val="26"/>
        </w:rPr>
        <w:t xml:space="preserve"> saimnieciski visizdevīgākais</w:t>
      </w:r>
      <w:r w:rsidR="00020714">
        <w:rPr>
          <w:sz w:val="26"/>
          <w:szCs w:val="26"/>
        </w:rPr>
        <w:t xml:space="preserve"> piedāvājums. Sakarā ar minēto</w:t>
      </w:r>
      <w:r w:rsidRPr="004E36C3">
        <w:rPr>
          <w:sz w:val="26"/>
          <w:szCs w:val="26"/>
        </w:rPr>
        <w:t xml:space="preserve"> līgums slēdzams ar </w:t>
      </w:r>
      <w:r w:rsidR="00350C9E" w:rsidRPr="00350C9E">
        <w:rPr>
          <w:sz w:val="26"/>
          <w:szCs w:val="26"/>
        </w:rPr>
        <w:t>SIA "GASCHEMA ", reģistrācijas Nr. 44603001515</w:t>
      </w:r>
      <w:r w:rsidRPr="004E36C3">
        <w:rPr>
          <w:sz w:val="26"/>
          <w:szCs w:val="26"/>
        </w:rPr>
        <w:t>.</w:t>
      </w:r>
    </w:p>
    <w:p w:rsidR="009868E4" w:rsidRDefault="009868E4" w:rsidP="00E31661">
      <w:pPr>
        <w:ind w:right="49"/>
        <w:jc w:val="both"/>
        <w:rPr>
          <w:sz w:val="26"/>
          <w:szCs w:val="26"/>
        </w:rPr>
      </w:pPr>
    </w:p>
    <w:p w:rsidR="009868E4" w:rsidRDefault="009868E4" w:rsidP="00E31661">
      <w:pPr>
        <w:ind w:right="49"/>
        <w:jc w:val="both"/>
        <w:rPr>
          <w:sz w:val="26"/>
          <w:szCs w:val="26"/>
        </w:rPr>
      </w:pPr>
    </w:p>
    <w:p w:rsidR="00E871D0" w:rsidRDefault="00E871D0" w:rsidP="00E31661">
      <w:pPr>
        <w:ind w:right="49"/>
        <w:jc w:val="both"/>
        <w:rPr>
          <w:sz w:val="26"/>
          <w:szCs w:val="26"/>
        </w:rPr>
      </w:pPr>
    </w:p>
    <w:p w:rsidR="00E871D0" w:rsidRDefault="00E871D0" w:rsidP="00E31661">
      <w:pPr>
        <w:ind w:right="49"/>
        <w:jc w:val="both"/>
        <w:rPr>
          <w:sz w:val="26"/>
          <w:szCs w:val="26"/>
        </w:rPr>
      </w:pPr>
    </w:p>
    <w:p w:rsidR="004E36C3" w:rsidRDefault="004E36C3" w:rsidP="00E31661">
      <w:pPr>
        <w:ind w:right="49"/>
        <w:jc w:val="both"/>
        <w:rPr>
          <w:sz w:val="26"/>
          <w:szCs w:val="26"/>
        </w:rPr>
      </w:pPr>
    </w:p>
    <w:p w:rsidR="003A1178" w:rsidRDefault="003A1178" w:rsidP="00E31661">
      <w:pPr>
        <w:ind w:right="49"/>
        <w:jc w:val="both"/>
        <w:rPr>
          <w:sz w:val="26"/>
          <w:szCs w:val="26"/>
        </w:rPr>
      </w:pPr>
    </w:p>
    <w:p w:rsidR="008718ED" w:rsidRPr="008718ED" w:rsidRDefault="008718ED" w:rsidP="008718ED">
      <w:r w:rsidRPr="008718ED">
        <w:t>Ieslodzījuma vietu pārvaldes</w:t>
      </w:r>
    </w:p>
    <w:p w:rsidR="008718ED" w:rsidRPr="008718ED" w:rsidRDefault="008718ED" w:rsidP="008718ED">
      <w:r w:rsidRPr="008718ED">
        <w:t xml:space="preserve">centrālā aparāta Iepirkumu un līgumu daļas </w:t>
      </w:r>
    </w:p>
    <w:p w:rsidR="008718ED" w:rsidRPr="008718ED" w:rsidRDefault="00C3052B" w:rsidP="008718ED">
      <w:pPr>
        <w:tabs>
          <w:tab w:val="right" w:pos="10064"/>
        </w:tabs>
        <w:jc w:val="right"/>
      </w:pPr>
      <w:r>
        <w:t>galvenā speciāliste</w:t>
      </w:r>
      <w:r w:rsidR="008718ED" w:rsidRPr="008718ED">
        <w:tab/>
      </w:r>
      <w:r>
        <w:t>I. Mazlazdiņa</w:t>
      </w:r>
    </w:p>
    <w:p w:rsidR="008718ED" w:rsidRPr="00AA7245" w:rsidRDefault="008718ED" w:rsidP="00E31661">
      <w:pPr>
        <w:ind w:right="49"/>
        <w:jc w:val="both"/>
        <w:rPr>
          <w:sz w:val="26"/>
          <w:szCs w:val="26"/>
        </w:rPr>
      </w:pPr>
    </w:p>
    <w:sectPr w:rsidR="008718ED" w:rsidRPr="00AA7245" w:rsidSect="00C850EB">
      <w:pgSz w:w="12240" w:h="15840"/>
      <w:pgMar w:top="1134" w:right="104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962" w:rsidRDefault="00246962" w:rsidP="00EF0324">
      <w:r>
        <w:separator/>
      </w:r>
    </w:p>
  </w:endnote>
  <w:endnote w:type="continuationSeparator" w:id="0">
    <w:p w:rsidR="00246962" w:rsidRDefault="00246962"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rsidP="00984292">
    <w:pPr>
      <w:pStyle w:val="Foot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897901"/>
      <w:docPartObj>
        <w:docPartGallery w:val="Page Numbers (Bottom of Page)"/>
        <w:docPartUnique/>
      </w:docPartObj>
    </w:sdtPr>
    <w:sdtEndPr/>
    <w:sdtContent>
      <w:p w:rsidR="00984292" w:rsidRDefault="00246962">
        <w:pPr>
          <w:pStyle w:val="Footer"/>
          <w:jc w:val="center"/>
        </w:pPr>
      </w:p>
    </w:sdtContent>
  </w:sdt>
  <w:p w:rsidR="00984292" w:rsidRDefault="009842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984292">
    <w:pPr>
      <w:pStyle w:val="Footer"/>
      <w:jc w:val="center"/>
    </w:pPr>
  </w:p>
  <w:p w:rsidR="00984292" w:rsidRDefault="00984292"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962" w:rsidRDefault="00246962" w:rsidP="00EF0324">
      <w:r>
        <w:separator/>
      </w:r>
    </w:p>
  </w:footnote>
  <w:footnote w:type="continuationSeparator" w:id="0">
    <w:p w:rsidR="00246962" w:rsidRDefault="00246962"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pPr>
      <w:pStyle w:val="Head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756907"/>
      <w:docPartObj>
        <w:docPartGallery w:val="Page Numbers (Top of Page)"/>
        <w:docPartUnique/>
      </w:docPartObj>
    </w:sdtPr>
    <w:sdtEndPr>
      <w:rPr>
        <w:noProof/>
      </w:rPr>
    </w:sdtEndPr>
    <w:sdtContent>
      <w:p w:rsidR="00E258B6" w:rsidRDefault="00133034">
        <w:pPr>
          <w:pStyle w:val="Header"/>
          <w:jc w:val="center"/>
        </w:pPr>
        <w:r>
          <w:fldChar w:fldCharType="begin"/>
        </w:r>
        <w:r w:rsidR="00E258B6">
          <w:instrText xml:space="preserve"> PAGE   \* MERGEFORMAT </w:instrText>
        </w:r>
        <w:r>
          <w:fldChar w:fldCharType="separate"/>
        </w:r>
        <w:r w:rsidR="00A57870">
          <w:rPr>
            <w:noProof/>
          </w:rPr>
          <w:t>3</w:t>
        </w:r>
        <w:r>
          <w:rPr>
            <w:noProof/>
          </w:rPr>
          <w:fldChar w:fldCharType="end"/>
        </w:r>
      </w:p>
    </w:sdtContent>
  </w:sdt>
  <w:p w:rsidR="00E258B6" w:rsidRDefault="00E258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03FF6"/>
    <w:rsid w:val="00010AC2"/>
    <w:rsid w:val="00011359"/>
    <w:rsid w:val="00012EDB"/>
    <w:rsid w:val="00020714"/>
    <w:rsid w:val="00024DF9"/>
    <w:rsid w:val="00027385"/>
    <w:rsid w:val="00034878"/>
    <w:rsid w:val="000460E4"/>
    <w:rsid w:val="00055950"/>
    <w:rsid w:val="000676C0"/>
    <w:rsid w:val="000843A6"/>
    <w:rsid w:val="00087891"/>
    <w:rsid w:val="00091D71"/>
    <w:rsid w:val="00092346"/>
    <w:rsid w:val="00093E4C"/>
    <w:rsid w:val="00097D96"/>
    <w:rsid w:val="000A1479"/>
    <w:rsid w:val="000A4632"/>
    <w:rsid w:val="000B08CC"/>
    <w:rsid w:val="000C4646"/>
    <w:rsid w:val="000D657A"/>
    <w:rsid w:val="000E1DB5"/>
    <w:rsid w:val="000E5036"/>
    <w:rsid w:val="000E6B4C"/>
    <w:rsid w:val="001046E3"/>
    <w:rsid w:val="00106A27"/>
    <w:rsid w:val="001075C3"/>
    <w:rsid w:val="00110D5C"/>
    <w:rsid w:val="00120B8B"/>
    <w:rsid w:val="00121756"/>
    <w:rsid w:val="001229D5"/>
    <w:rsid w:val="00133034"/>
    <w:rsid w:val="0013429D"/>
    <w:rsid w:val="00143C51"/>
    <w:rsid w:val="00144B98"/>
    <w:rsid w:val="00147A6F"/>
    <w:rsid w:val="0015575B"/>
    <w:rsid w:val="00165624"/>
    <w:rsid w:val="00172716"/>
    <w:rsid w:val="001839D7"/>
    <w:rsid w:val="00185528"/>
    <w:rsid w:val="0019135D"/>
    <w:rsid w:val="00196E55"/>
    <w:rsid w:val="001A19E2"/>
    <w:rsid w:val="001A5EA4"/>
    <w:rsid w:val="001B0A61"/>
    <w:rsid w:val="001B30F2"/>
    <w:rsid w:val="001B5172"/>
    <w:rsid w:val="001C34EB"/>
    <w:rsid w:val="001C3A52"/>
    <w:rsid w:val="001C41CD"/>
    <w:rsid w:val="001C4A55"/>
    <w:rsid w:val="001D3B46"/>
    <w:rsid w:val="001D45D9"/>
    <w:rsid w:val="001D4F6F"/>
    <w:rsid w:val="001D6680"/>
    <w:rsid w:val="001E6CA7"/>
    <w:rsid w:val="001E792A"/>
    <w:rsid w:val="001F1CCE"/>
    <w:rsid w:val="001F28B5"/>
    <w:rsid w:val="001F75A7"/>
    <w:rsid w:val="00214006"/>
    <w:rsid w:val="00230DDD"/>
    <w:rsid w:val="0023579A"/>
    <w:rsid w:val="002360D2"/>
    <w:rsid w:val="002375AE"/>
    <w:rsid w:val="00246962"/>
    <w:rsid w:val="002601FE"/>
    <w:rsid w:val="00263043"/>
    <w:rsid w:val="0026355F"/>
    <w:rsid w:val="00264171"/>
    <w:rsid w:val="002646A1"/>
    <w:rsid w:val="00266878"/>
    <w:rsid w:val="00266F9D"/>
    <w:rsid w:val="00273039"/>
    <w:rsid w:val="002747D9"/>
    <w:rsid w:val="0028104D"/>
    <w:rsid w:val="002853B9"/>
    <w:rsid w:val="002860D1"/>
    <w:rsid w:val="0029050D"/>
    <w:rsid w:val="00291213"/>
    <w:rsid w:val="00295F85"/>
    <w:rsid w:val="002A1BDD"/>
    <w:rsid w:val="002A4FDD"/>
    <w:rsid w:val="002D1286"/>
    <w:rsid w:val="002E14E9"/>
    <w:rsid w:val="002F7B7D"/>
    <w:rsid w:val="002F7C57"/>
    <w:rsid w:val="00303B7C"/>
    <w:rsid w:val="003057AC"/>
    <w:rsid w:val="003075E3"/>
    <w:rsid w:val="00315252"/>
    <w:rsid w:val="00334591"/>
    <w:rsid w:val="00342420"/>
    <w:rsid w:val="003460F0"/>
    <w:rsid w:val="003474BF"/>
    <w:rsid w:val="00350C9E"/>
    <w:rsid w:val="00356824"/>
    <w:rsid w:val="00357D92"/>
    <w:rsid w:val="00361EAC"/>
    <w:rsid w:val="00364AE2"/>
    <w:rsid w:val="00387466"/>
    <w:rsid w:val="003957F1"/>
    <w:rsid w:val="003A1178"/>
    <w:rsid w:val="003A1369"/>
    <w:rsid w:val="003B7DBA"/>
    <w:rsid w:val="003C5347"/>
    <w:rsid w:val="003E5500"/>
    <w:rsid w:val="003E6932"/>
    <w:rsid w:val="003F77D0"/>
    <w:rsid w:val="00404427"/>
    <w:rsid w:val="0040490F"/>
    <w:rsid w:val="004056A5"/>
    <w:rsid w:val="00412A64"/>
    <w:rsid w:val="00422ECC"/>
    <w:rsid w:val="00423386"/>
    <w:rsid w:val="00425D8A"/>
    <w:rsid w:val="00440650"/>
    <w:rsid w:val="004410A8"/>
    <w:rsid w:val="0044390A"/>
    <w:rsid w:val="00451943"/>
    <w:rsid w:val="00454783"/>
    <w:rsid w:val="00454BA0"/>
    <w:rsid w:val="0045567A"/>
    <w:rsid w:val="00460C61"/>
    <w:rsid w:val="004620BB"/>
    <w:rsid w:val="00465FAC"/>
    <w:rsid w:val="004665FD"/>
    <w:rsid w:val="00466C66"/>
    <w:rsid w:val="004727CA"/>
    <w:rsid w:val="004836FA"/>
    <w:rsid w:val="00492C4B"/>
    <w:rsid w:val="004A2CB4"/>
    <w:rsid w:val="004C16A2"/>
    <w:rsid w:val="004C4C81"/>
    <w:rsid w:val="004D0177"/>
    <w:rsid w:val="004D4B13"/>
    <w:rsid w:val="004D4B5C"/>
    <w:rsid w:val="004D5BF1"/>
    <w:rsid w:val="004D7F7A"/>
    <w:rsid w:val="004E36C3"/>
    <w:rsid w:val="004E5F3D"/>
    <w:rsid w:val="004E7411"/>
    <w:rsid w:val="004F154B"/>
    <w:rsid w:val="004F16C2"/>
    <w:rsid w:val="004F1994"/>
    <w:rsid w:val="004F430B"/>
    <w:rsid w:val="00505A95"/>
    <w:rsid w:val="0053257F"/>
    <w:rsid w:val="00533A68"/>
    <w:rsid w:val="00550909"/>
    <w:rsid w:val="0055289C"/>
    <w:rsid w:val="00564BBB"/>
    <w:rsid w:val="00573B19"/>
    <w:rsid w:val="00575613"/>
    <w:rsid w:val="005827F9"/>
    <w:rsid w:val="005828F9"/>
    <w:rsid w:val="00586B8B"/>
    <w:rsid w:val="0059554D"/>
    <w:rsid w:val="005973DE"/>
    <w:rsid w:val="005A46B0"/>
    <w:rsid w:val="005C542B"/>
    <w:rsid w:val="005C67F8"/>
    <w:rsid w:val="005D0E8C"/>
    <w:rsid w:val="005D408C"/>
    <w:rsid w:val="005D6FE1"/>
    <w:rsid w:val="005E45FD"/>
    <w:rsid w:val="005E77C4"/>
    <w:rsid w:val="005E79AC"/>
    <w:rsid w:val="005F1C94"/>
    <w:rsid w:val="005F3271"/>
    <w:rsid w:val="00604684"/>
    <w:rsid w:val="006052DB"/>
    <w:rsid w:val="00611B62"/>
    <w:rsid w:val="00613446"/>
    <w:rsid w:val="0061435F"/>
    <w:rsid w:val="0061678D"/>
    <w:rsid w:val="00621882"/>
    <w:rsid w:val="006238B5"/>
    <w:rsid w:val="00626109"/>
    <w:rsid w:val="006328F8"/>
    <w:rsid w:val="006364C3"/>
    <w:rsid w:val="006447B1"/>
    <w:rsid w:val="00646C2A"/>
    <w:rsid w:val="0065416D"/>
    <w:rsid w:val="00655EDD"/>
    <w:rsid w:val="0067296E"/>
    <w:rsid w:val="00676B47"/>
    <w:rsid w:val="0068453C"/>
    <w:rsid w:val="00686B0B"/>
    <w:rsid w:val="00692220"/>
    <w:rsid w:val="00692BB2"/>
    <w:rsid w:val="006A17B8"/>
    <w:rsid w:val="006B225A"/>
    <w:rsid w:val="006B3E16"/>
    <w:rsid w:val="006C4F18"/>
    <w:rsid w:val="006D33E4"/>
    <w:rsid w:val="006E1474"/>
    <w:rsid w:val="006E6C8C"/>
    <w:rsid w:val="007061D5"/>
    <w:rsid w:val="00706ACF"/>
    <w:rsid w:val="00710711"/>
    <w:rsid w:val="00712599"/>
    <w:rsid w:val="007239F5"/>
    <w:rsid w:val="00726B14"/>
    <w:rsid w:val="00732837"/>
    <w:rsid w:val="0073790A"/>
    <w:rsid w:val="007511D2"/>
    <w:rsid w:val="00751CEB"/>
    <w:rsid w:val="007533CE"/>
    <w:rsid w:val="007560CD"/>
    <w:rsid w:val="00757D22"/>
    <w:rsid w:val="0076221B"/>
    <w:rsid w:val="00766278"/>
    <w:rsid w:val="007664D2"/>
    <w:rsid w:val="007672DB"/>
    <w:rsid w:val="007906FB"/>
    <w:rsid w:val="007A48D6"/>
    <w:rsid w:val="007A709B"/>
    <w:rsid w:val="007B0991"/>
    <w:rsid w:val="007B5ADE"/>
    <w:rsid w:val="007B7612"/>
    <w:rsid w:val="007C06ED"/>
    <w:rsid w:val="007C0A52"/>
    <w:rsid w:val="007C28F1"/>
    <w:rsid w:val="007C6F5C"/>
    <w:rsid w:val="007C79B9"/>
    <w:rsid w:val="007D5090"/>
    <w:rsid w:val="007D7166"/>
    <w:rsid w:val="007E2853"/>
    <w:rsid w:val="007F5149"/>
    <w:rsid w:val="008012A1"/>
    <w:rsid w:val="00815F6A"/>
    <w:rsid w:val="008164CF"/>
    <w:rsid w:val="00820ECB"/>
    <w:rsid w:val="008252C9"/>
    <w:rsid w:val="008310B1"/>
    <w:rsid w:val="00834672"/>
    <w:rsid w:val="00843B60"/>
    <w:rsid w:val="008718ED"/>
    <w:rsid w:val="00873427"/>
    <w:rsid w:val="00875927"/>
    <w:rsid w:val="0088754C"/>
    <w:rsid w:val="008A0FF1"/>
    <w:rsid w:val="008B2EBB"/>
    <w:rsid w:val="008B4293"/>
    <w:rsid w:val="008C1A6E"/>
    <w:rsid w:val="008C4401"/>
    <w:rsid w:val="008D4931"/>
    <w:rsid w:val="008E06CA"/>
    <w:rsid w:val="008E11B2"/>
    <w:rsid w:val="008E2987"/>
    <w:rsid w:val="008E6810"/>
    <w:rsid w:val="008F0522"/>
    <w:rsid w:val="008F5E1A"/>
    <w:rsid w:val="00903DD7"/>
    <w:rsid w:val="009077C5"/>
    <w:rsid w:val="00907CAA"/>
    <w:rsid w:val="0091519C"/>
    <w:rsid w:val="00915D50"/>
    <w:rsid w:val="009178E7"/>
    <w:rsid w:val="009322D5"/>
    <w:rsid w:val="009341E2"/>
    <w:rsid w:val="00934344"/>
    <w:rsid w:val="0094219B"/>
    <w:rsid w:val="00945240"/>
    <w:rsid w:val="00956DFD"/>
    <w:rsid w:val="00963468"/>
    <w:rsid w:val="00966FDB"/>
    <w:rsid w:val="00980C48"/>
    <w:rsid w:val="00984292"/>
    <w:rsid w:val="00984688"/>
    <w:rsid w:val="009868E4"/>
    <w:rsid w:val="00986BA9"/>
    <w:rsid w:val="009922DE"/>
    <w:rsid w:val="00992E8B"/>
    <w:rsid w:val="00996687"/>
    <w:rsid w:val="00997ACB"/>
    <w:rsid w:val="00997BB4"/>
    <w:rsid w:val="009A5797"/>
    <w:rsid w:val="009A5DCA"/>
    <w:rsid w:val="009B0B83"/>
    <w:rsid w:val="009B3465"/>
    <w:rsid w:val="009B4C55"/>
    <w:rsid w:val="009B59FA"/>
    <w:rsid w:val="009C2A3B"/>
    <w:rsid w:val="009D12C4"/>
    <w:rsid w:val="009D16E9"/>
    <w:rsid w:val="009D4D01"/>
    <w:rsid w:val="009E5C50"/>
    <w:rsid w:val="00A01221"/>
    <w:rsid w:val="00A05A1E"/>
    <w:rsid w:val="00A0692D"/>
    <w:rsid w:val="00A2508C"/>
    <w:rsid w:val="00A26D08"/>
    <w:rsid w:val="00A30B59"/>
    <w:rsid w:val="00A331D8"/>
    <w:rsid w:val="00A37741"/>
    <w:rsid w:val="00A458B6"/>
    <w:rsid w:val="00A46305"/>
    <w:rsid w:val="00A57870"/>
    <w:rsid w:val="00A63603"/>
    <w:rsid w:val="00A70730"/>
    <w:rsid w:val="00A82961"/>
    <w:rsid w:val="00A838F1"/>
    <w:rsid w:val="00A971D7"/>
    <w:rsid w:val="00AA7245"/>
    <w:rsid w:val="00AB2405"/>
    <w:rsid w:val="00AC13B3"/>
    <w:rsid w:val="00AD7C23"/>
    <w:rsid w:val="00AE2B74"/>
    <w:rsid w:val="00AF2AF1"/>
    <w:rsid w:val="00B00E65"/>
    <w:rsid w:val="00B1111C"/>
    <w:rsid w:val="00B13088"/>
    <w:rsid w:val="00B33113"/>
    <w:rsid w:val="00B43889"/>
    <w:rsid w:val="00B447E9"/>
    <w:rsid w:val="00B53244"/>
    <w:rsid w:val="00B57864"/>
    <w:rsid w:val="00B60734"/>
    <w:rsid w:val="00B75C8E"/>
    <w:rsid w:val="00B76007"/>
    <w:rsid w:val="00B81362"/>
    <w:rsid w:val="00B86149"/>
    <w:rsid w:val="00B92440"/>
    <w:rsid w:val="00BB36CF"/>
    <w:rsid w:val="00BB63CE"/>
    <w:rsid w:val="00BC10F1"/>
    <w:rsid w:val="00BC1769"/>
    <w:rsid w:val="00BD2D6A"/>
    <w:rsid w:val="00BD5DDC"/>
    <w:rsid w:val="00C019E0"/>
    <w:rsid w:val="00C038BF"/>
    <w:rsid w:val="00C3052B"/>
    <w:rsid w:val="00C31599"/>
    <w:rsid w:val="00C352CA"/>
    <w:rsid w:val="00C3735E"/>
    <w:rsid w:val="00C435A1"/>
    <w:rsid w:val="00C65C91"/>
    <w:rsid w:val="00C6601B"/>
    <w:rsid w:val="00C67A4B"/>
    <w:rsid w:val="00C844FA"/>
    <w:rsid w:val="00C850EB"/>
    <w:rsid w:val="00C87AA2"/>
    <w:rsid w:val="00C87D70"/>
    <w:rsid w:val="00CA0F51"/>
    <w:rsid w:val="00CA41D7"/>
    <w:rsid w:val="00CA5F8A"/>
    <w:rsid w:val="00CB3C7B"/>
    <w:rsid w:val="00CB7725"/>
    <w:rsid w:val="00CC4282"/>
    <w:rsid w:val="00CE4850"/>
    <w:rsid w:val="00CF41FA"/>
    <w:rsid w:val="00CF6318"/>
    <w:rsid w:val="00D071B8"/>
    <w:rsid w:val="00D14215"/>
    <w:rsid w:val="00D21830"/>
    <w:rsid w:val="00D25198"/>
    <w:rsid w:val="00D2780A"/>
    <w:rsid w:val="00D35C01"/>
    <w:rsid w:val="00D362A2"/>
    <w:rsid w:val="00D408A5"/>
    <w:rsid w:val="00D41B05"/>
    <w:rsid w:val="00D46826"/>
    <w:rsid w:val="00D62F78"/>
    <w:rsid w:val="00D63726"/>
    <w:rsid w:val="00D6563D"/>
    <w:rsid w:val="00D665EE"/>
    <w:rsid w:val="00D712C3"/>
    <w:rsid w:val="00D724DC"/>
    <w:rsid w:val="00D73FAB"/>
    <w:rsid w:val="00D77234"/>
    <w:rsid w:val="00D77553"/>
    <w:rsid w:val="00DA47A7"/>
    <w:rsid w:val="00DB2339"/>
    <w:rsid w:val="00DB792D"/>
    <w:rsid w:val="00DB7B93"/>
    <w:rsid w:val="00DC76FD"/>
    <w:rsid w:val="00DD062E"/>
    <w:rsid w:val="00DD5EB4"/>
    <w:rsid w:val="00DD7D49"/>
    <w:rsid w:val="00DE12AF"/>
    <w:rsid w:val="00DE7884"/>
    <w:rsid w:val="00DF6FAE"/>
    <w:rsid w:val="00DF790A"/>
    <w:rsid w:val="00E03D0D"/>
    <w:rsid w:val="00E07B66"/>
    <w:rsid w:val="00E1223D"/>
    <w:rsid w:val="00E15D7A"/>
    <w:rsid w:val="00E258B6"/>
    <w:rsid w:val="00E27F2C"/>
    <w:rsid w:val="00E30212"/>
    <w:rsid w:val="00E31661"/>
    <w:rsid w:val="00E325B1"/>
    <w:rsid w:val="00E35CCD"/>
    <w:rsid w:val="00E36520"/>
    <w:rsid w:val="00E41D9A"/>
    <w:rsid w:val="00E42D9B"/>
    <w:rsid w:val="00E50813"/>
    <w:rsid w:val="00E53169"/>
    <w:rsid w:val="00E536C6"/>
    <w:rsid w:val="00E653BC"/>
    <w:rsid w:val="00E66C61"/>
    <w:rsid w:val="00E74982"/>
    <w:rsid w:val="00E813B1"/>
    <w:rsid w:val="00E871D0"/>
    <w:rsid w:val="00E92C5E"/>
    <w:rsid w:val="00E94512"/>
    <w:rsid w:val="00EA7055"/>
    <w:rsid w:val="00EB0C8F"/>
    <w:rsid w:val="00EC044E"/>
    <w:rsid w:val="00EC2328"/>
    <w:rsid w:val="00EC2D74"/>
    <w:rsid w:val="00EC6743"/>
    <w:rsid w:val="00EC7944"/>
    <w:rsid w:val="00EC7A90"/>
    <w:rsid w:val="00ED30A5"/>
    <w:rsid w:val="00EE047B"/>
    <w:rsid w:val="00EE4ABD"/>
    <w:rsid w:val="00EF0324"/>
    <w:rsid w:val="00F115CD"/>
    <w:rsid w:val="00F20286"/>
    <w:rsid w:val="00F409C8"/>
    <w:rsid w:val="00F41F7D"/>
    <w:rsid w:val="00F55F0E"/>
    <w:rsid w:val="00F5638C"/>
    <w:rsid w:val="00F648AD"/>
    <w:rsid w:val="00F749BB"/>
    <w:rsid w:val="00FA3FF3"/>
    <w:rsid w:val="00FD5B37"/>
    <w:rsid w:val="00FF48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889"/>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uiPriority w:val="34"/>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 w:type="paragraph" w:customStyle="1" w:styleId="tv213">
    <w:name w:val="tv213"/>
    <w:basedOn w:val="Normal"/>
    <w:rsid w:val="00425D8A"/>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582540">
      <w:bodyDiv w:val="1"/>
      <w:marLeft w:val="0"/>
      <w:marRight w:val="0"/>
      <w:marTop w:val="0"/>
      <w:marBottom w:val="0"/>
      <w:divBdr>
        <w:top w:val="none" w:sz="0" w:space="0" w:color="auto"/>
        <w:left w:val="none" w:sz="0" w:space="0" w:color="auto"/>
        <w:bottom w:val="none" w:sz="0" w:space="0" w:color="auto"/>
        <w:right w:val="none" w:sz="0" w:space="0" w:color="auto"/>
      </w:divBdr>
    </w:div>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9A59F-AA3E-4C91-B58D-EE012D37C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6591</Words>
  <Characters>3757</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Inese Mazlazdiņa</cp:lastModifiedBy>
  <cp:revision>5</cp:revision>
  <cp:lastPrinted>2018-11-29T10:09:00Z</cp:lastPrinted>
  <dcterms:created xsi:type="dcterms:W3CDTF">2018-11-29T09:57:00Z</dcterms:created>
  <dcterms:modified xsi:type="dcterms:W3CDTF">2018-11-29T10:17:00Z</dcterms:modified>
</cp:coreProperties>
</file>