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56684" w14:textId="77777777" w:rsidR="006C5EC1" w:rsidRPr="00232893" w:rsidRDefault="002D7B01" w:rsidP="00C2373B">
      <w:pPr>
        <w:pStyle w:val="Title"/>
        <w:ind w:left="6237"/>
        <w:jc w:val="left"/>
        <w:rPr>
          <w:b w:val="0"/>
          <w:szCs w:val="24"/>
        </w:rPr>
      </w:pPr>
      <w:r w:rsidRPr="00232893">
        <w:rPr>
          <w:b w:val="0"/>
          <w:szCs w:val="24"/>
        </w:rPr>
        <w:t>SASKAŅOTS</w:t>
      </w:r>
    </w:p>
    <w:p w14:paraId="7E4A836E" w14:textId="77777777" w:rsidR="00B0402B" w:rsidRPr="00232893" w:rsidRDefault="00461FE9" w:rsidP="00C2373B">
      <w:pPr>
        <w:pStyle w:val="Title"/>
        <w:ind w:left="6237"/>
        <w:jc w:val="left"/>
        <w:rPr>
          <w:b w:val="0"/>
          <w:szCs w:val="24"/>
        </w:rPr>
      </w:pPr>
      <w:r w:rsidRPr="00232893">
        <w:rPr>
          <w:b w:val="0"/>
          <w:szCs w:val="24"/>
        </w:rPr>
        <w:t>Ieslodzījuma vietu pārvaldes</w:t>
      </w:r>
    </w:p>
    <w:p w14:paraId="0BA11CFC" w14:textId="77777777" w:rsidR="00E065C8" w:rsidRPr="00232893" w:rsidRDefault="00DB1447" w:rsidP="00C2373B">
      <w:pPr>
        <w:pStyle w:val="Title"/>
        <w:ind w:left="6237"/>
        <w:jc w:val="left"/>
        <w:rPr>
          <w:b w:val="0"/>
          <w:szCs w:val="24"/>
        </w:rPr>
      </w:pPr>
      <w:r>
        <w:rPr>
          <w:b w:val="0"/>
          <w:szCs w:val="24"/>
        </w:rPr>
        <w:t>p</w:t>
      </w:r>
      <w:r w:rsidR="00FF28DA" w:rsidRPr="00232893">
        <w:rPr>
          <w:b w:val="0"/>
          <w:szCs w:val="24"/>
        </w:rPr>
        <w:t>riekšnie</w:t>
      </w:r>
      <w:r w:rsidR="005462F1">
        <w:rPr>
          <w:b w:val="0"/>
          <w:szCs w:val="24"/>
        </w:rPr>
        <w:t>ce ģenerāle</w:t>
      </w:r>
    </w:p>
    <w:p w14:paraId="3EE1AA11" w14:textId="77777777" w:rsidR="00B0402B" w:rsidRPr="00232893" w:rsidRDefault="00B0402B" w:rsidP="00C2373B">
      <w:pPr>
        <w:pStyle w:val="Title"/>
        <w:ind w:left="6237"/>
        <w:jc w:val="left"/>
        <w:rPr>
          <w:b w:val="0"/>
          <w:szCs w:val="24"/>
        </w:rPr>
      </w:pPr>
    </w:p>
    <w:p w14:paraId="724622B1" w14:textId="77777777" w:rsidR="006C5EC1" w:rsidRPr="00165927" w:rsidRDefault="00166645" w:rsidP="00C2373B">
      <w:pPr>
        <w:pStyle w:val="Title"/>
        <w:ind w:left="6237"/>
        <w:jc w:val="left"/>
        <w:rPr>
          <w:b w:val="0"/>
          <w:szCs w:val="24"/>
        </w:rPr>
      </w:pPr>
      <w:r w:rsidRPr="00232893">
        <w:rPr>
          <w:b w:val="0"/>
          <w:szCs w:val="24"/>
        </w:rPr>
        <w:t xml:space="preserve">                           </w:t>
      </w:r>
      <w:r w:rsidR="005462F1">
        <w:rPr>
          <w:b w:val="0"/>
          <w:szCs w:val="24"/>
        </w:rPr>
        <w:t>Ilona Spure</w:t>
      </w:r>
    </w:p>
    <w:p w14:paraId="07ADDC50" w14:textId="77777777" w:rsidR="00166645" w:rsidRPr="00232893" w:rsidRDefault="00166645" w:rsidP="00C2373B">
      <w:pPr>
        <w:pStyle w:val="Title"/>
        <w:ind w:left="6237"/>
        <w:jc w:val="left"/>
        <w:rPr>
          <w:b w:val="0"/>
          <w:szCs w:val="24"/>
        </w:rPr>
      </w:pPr>
    </w:p>
    <w:p w14:paraId="33E98DDA" w14:textId="6193F309"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560719">
        <w:rPr>
          <w:b w:val="0"/>
          <w:szCs w:val="24"/>
        </w:rPr>
        <w:t>25</w:t>
      </w:r>
      <w:r w:rsidR="002B49BA">
        <w:rPr>
          <w:b w:val="0"/>
          <w:szCs w:val="24"/>
        </w:rPr>
        <w:t>.jūlijā</w:t>
      </w:r>
    </w:p>
    <w:p w14:paraId="21F3C528" w14:textId="77777777" w:rsidR="00997AEA" w:rsidRPr="00232893" w:rsidRDefault="00997AEA" w:rsidP="00E065C8">
      <w:pPr>
        <w:pStyle w:val="Title"/>
        <w:jc w:val="right"/>
        <w:rPr>
          <w:b w:val="0"/>
          <w:szCs w:val="24"/>
        </w:rPr>
      </w:pPr>
    </w:p>
    <w:p w14:paraId="1FDF44A8" w14:textId="77777777" w:rsidR="003344BE" w:rsidRPr="00232893" w:rsidRDefault="003344BE" w:rsidP="006C5EC1">
      <w:pPr>
        <w:pStyle w:val="Title"/>
        <w:jc w:val="right"/>
        <w:rPr>
          <w:b w:val="0"/>
          <w:szCs w:val="24"/>
        </w:rPr>
      </w:pPr>
    </w:p>
    <w:p w14:paraId="5359B28D" w14:textId="77777777" w:rsidR="006C5EC1" w:rsidRPr="00075CA6" w:rsidRDefault="006C5EC1" w:rsidP="006C5EC1">
      <w:pPr>
        <w:pStyle w:val="Title"/>
        <w:rPr>
          <w:szCs w:val="24"/>
        </w:rPr>
      </w:pPr>
      <w:r w:rsidRPr="00075CA6">
        <w:rPr>
          <w:szCs w:val="24"/>
        </w:rPr>
        <w:t>INFORMATĪVAIS PAZIŅOJUMS</w:t>
      </w:r>
    </w:p>
    <w:p w14:paraId="3323BD0A" w14:textId="77777777" w:rsidR="006C5EC1" w:rsidRPr="00075CA6" w:rsidRDefault="006C5EC1" w:rsidP="006C5EC1">
      <w:pPr>
        <w:pStyle w:val="Subtitle"/>
        <w:rPr>
          <w:szCs w:val="24"/>
          <w:lang w:val="lv-LV"/>
        </w:rPr>
      </w:pPr>
    </w:p>
    <w:p w14:paraId="7D17FF19" w14:textId="77777777" w:rsidR="006C5EC1" w:rsidRPr="00075CA6" w:rsidRDefault="006C5EC1" w:rsidP="006C5EC1">
      <w:pPr>
        <w:pStyle w:val="Subtitle"/>
        <w:rPr>
          <w:szCs w:val="24"/>
          <w:lang w:val="lv-LV"/>
        </w:rPr>
      </w:pPr>
    </w:p>
    <w:p w14:paraId="1CA25373" w14:textId="77777777" w:rsidR="00CA540D" w:rsidRPr="00075CA6" w:rsidRDefault="00FA2A43" w:rsidP="005444C8">
      <w:pPr>
        <w:pStyle w:val="Heading2"/>
        <w:jc w:val="both"/>
        <w:rPr>
          <w:szCs w:val="24"/>
        </w:rPr>
      </w:pPr>
      <w:r w:rsidRPr="00075CA6">
        <w:rPr>
          <w:szCs w:val="24"/>
        </w:rPr>
        <w:t>1. Pasūtītājs:</w:t>
      </w:r>
    </w:p>
    <w:p w14:paraId="1A6835E0" w14:textId="77777777"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14:paraId="2AE796B6" w14:textId="77777777" w:rsidR="00B363CB" w:rsidRPr="00075CA6" w:rsidRDefault="00B363CB" w:rsidP="00B363CB"/>
    <w:p w14:paraId="118D90C6" w14:textId="77777777"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DA7276" w:rsidRPr="007536FD">
        <w:rPr>
          <w:b/>
          <w:color w:val="000000"/>
        </w:rPr>
        <w:t>7</w:t>
      </w:r>
      <w:r w:rsidR="008C0F81" w:rsidRPr="007536FD">
        <w:rPr>
          <w:b/>
          <w:color w:val="000000"/>
        </w:rPr>
        <w:t>4</w:t>
      </w:r>
    </w:p>
    <w:p w14:paraId="7EF7A86F" w14:textId="77777777" w:rsidR="00291EAA" w:rsidRPr="00291EAA" w:rsidRDefault="00291EAA" w:rsidP="007536FD">
      <w:pPr>
        <w:spacing w:after="120"/>
        <w:jc w:val="both"/>
      </w:pPr>
      <w:r w:rsidRPr="00291EAA">
        <w:t xml:space="preserve">Saskaņā ar Publisko iepirkumu likumu, ja būvdarbu līgumiem līgumcena ir līdz 20 000,00 EUR (divdesmit tūkstoši </w:t>
      </w:r>
      <w:r w:rsidRPr="00291EAA">
        <w:rPr>
          <w:i/>
        </w:rPr>
        <w:t>euro</w:t>
      </w:r>
      <w:r w:rsidRPr="00291EAA">
        <w:t xml:space="preserve"> un nulle centi), pasūtītājs ir tiesīgs nepiemērot Publisko iepirkumu likuma (turpmāk – Likums) regulējumu.</w:t>
      </w:r>
    </w:p>
    <w:p w14:paraId="7E05A67A" w14:textId="77777777" w:rsidR="00B52353" w:rsidRDefault="00E415AA" w:rsidP="007536FD">
      <w:pPr>
        <w:pStyle w:val="BodyText3"/>
        <w:spacing w:after="120"/>
        <w:jc w:val="both"/>
        <w:rPr>
          <w:rFonts w:ascii="Times New Roman" w:hAnsi="Times New Roman"/>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8C0F81">
        <w:rPr>
          <w:rFonts w:ascii="Times New Roman" w:hAnsi="Times New Roman"/>
          <w:b w:val="0"/>
          <w:szCs w:val="24"/>
        </w:rPr>
        <w:t>Ugunsdzēsības cauruļvadu avārijas remonts Iļģuciema cietumā</w:t>
      </w:r>
    </w:p>
    <w:p w14:paraId="39D095C6" w14:textId="77777777"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14:paraId="120EA5B9" w14:textId="77777777"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Ieslodzījuma vietu pārvaldes Iļģuciema cietums Tvaikoņu iela 3, Rīga, LV-1007</w:t>
      </w:r>
    </w:p>
    <w:p w14:paraId="56F8670C" w14:textId="77777777" w:rsidR="000136AC" w:rsidRPr="00075CA6" w:rsidRDefault="000136AC" w:rsidP="005444C8">
      <w:pPr>
        <w:pStyle w:val="BodyText3"/>
        <w:jc w:val="both"/>
        <w:rPr>
          <w:rFonts w:ascii="Times New Roman" w:hAnsi="Times New Roman"/>
          <w:szCs w:val="24"/>
        </w:rPr>
      </w:pPr>
    </w:p>
    <w:p w14:paraId="12962415" w14:textId="77777777"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14:paraId="24F3029C" w14:textId="77777777" w:rsidR="0099709E" w:rsidRPr="00075CA6" w:rsidRDefault="007536FD" w:rsidP="0099709E">
      <w:pPr>
        <w:pStyle w:val="BodyText3"/>
        <w:jc w:val="both"/>
        <w:rPr>
          <w:rFonts w:ascii="Times New Roman" w:hAnsi="Times New Roman"/>
          <w:b w:val="0"/>
          <w:szCs w:val="24"/>
        </w:rPr>
      </w:pPr>
      <w:r w:rsidRPr="007536FD">
        <w:rPr>
          <w:rFonts w:ascii="Times New Roman" w:hAnsi="Times New Roman"/>
          <w:b w:val="0"/>
          <w:szCs w:val="24"/>
        </w:rPr>
        <w:t>2</w:t>
      </w:r>
      <w:r w:rsidR="00291EAA" w:rsidRPr="007536FD">
        <w:rPr>
          <w:rFonts w:ascii="Times New Roman" w:hAnsi="Times New Roman"/>
          <w:b w:val="0"/>
          <w:szCs w:val="24"/>
        </w:rPr>
        <w:t xml:space="preserve"> (</w:t>
      </w:r>
      <w:r w:rsidRPr="007536FD">
        <w:rPr>
          <w:rFonts w:ascii="Times New Roman" w:hAnsi="Times New Roman"/>
          <w:b w:val="0"/>
          <w:szCs w:val="24"/>
        </w:rPr>
        <w:t>divas</w:t>
      </w:r>
      <w:r w:rsidR="00291EAA" w:rsidRPr="007536FD">
        <w:rPr>
          <w:rFonts w:ascii="Times New Roman" w:hAnsi="Times New Roman"/>
          <w:b w:val="0"/>
          <w:szCs w:val="24"/>
        </w:rPr>
        <w:t xml:space="preserve">) </w:t>
      </w:r>
      <w:r w:rsidRPr="007536FD">
        <w:rPr>
          <w:rFonts w:ascii="Times New Roman" w:hAnsi="Times New Roman"/>
          <w:b w:val="0"/>
          <w:szCs w:val="24"/>
        </w:rPr>
        <w:t xml:space="preserve">nedēļas </w:t>
      </w:r>
      <w:r w:rsidR="0099709E" w:rsidRPr="007536FD">
        <w:rPr>
          <w:rFonts w:ascii="Times New Roman" w:hAnsi="Times New Roman"/>
          <w:b w:val="0"/>
          <w:szCs w:val="24"/>
        </w:rPr>
        <w:t>no līguma noslēgšanas brīža.</w:t>
      </w:r>
      <w:r w:rsidR="00AD7126">
        <w:rPr>
          <w:rFonts w:ascii="Times New Roman" w:hAnsi="Times New Roman"/>
          <w:b w:val="0"/>
          <w:szCs w:val="24"/>
        </w:rPr>
        <w:t xml:space="preserve"> </w:t>
      </w:r>
    </w:p>
    <w:p w14:paraId="19B7F15E" w14:textId="77777777" w:rsidR="0067102F" w:rsidRPr="00075CA6" w:rsidRDefault="0067102F" w:rsidP="0080034D">
      <w:pPr>
        <w:jc w:val="both"/>
      </w:pPr>
    </w:p>
    <w:p w14:paraId="40B35CB2" w14:textId="77777777" w:rsidR="00A571AA" w:rsidRPr="00A571AA" w:rsidRDefault="00A571AA" w:rsidP="00A571AA">
      <w:pPr>
        <w:jc w:val="both"/>
        <w:rPr>
          <w:b/>
        </w:rPr>
      </w:pPr>
      <w:r w:rsidRPr="00A571AA">
        <w:rPr>
          <w:b/>
        </w:rPr>
        <w:t>6.</w:t>
      </w:r>
      <w:r w:rsidRPr="00A571AA">
        <w:t> </w:t>
      </w:r>
      <w:r w:rsidRPr="00A571AA">
        <w:rPr>
          <w:b/>
        </w:rPr>
        <w:t>Iepirkuma apjoms un tehniskā specifikācija.</w:t>
      </w:r>
    </w:p>
    <w:p w14:paraId="3BF7DF52" w14:textId="77777777" w:rsidR="00A571AA" w:rsidRPr="00A571AA" w:rsidRDefault="00A571AA" w:rsidP="00A571AA">
      <w:pPr>
        <w:spacing w:after="120"/>
        <w:jc w:val="both"/>
      </w:pPr>
      <w:r w:rsidRPr="00A571AA">
        <w:t>Tehniskā specifikācija noteikta Informatīvā paziņojuma 1. pielikumā.</w:t>
      </w:r>
    </w:p>
    <w:p w14:paraId="2F3F31A5" w14:textId="77777777" w:rsidR="00A571AA" w:rsidRPr="00A571AA" w:rsidRDefault="00A571AA" w:rsidP="00A571AA">
      <w:pPr>
        <w:jc w:val="both"/>
      </w:pPr>
      <w:r w:rsidRPr="00A571AA">
        <w:rPr>
          <w:b/>
        </w:rPr>
        <w:t>7. Apmaksas nosacījumi.</w:t>
      </w:r>
    </w:p>
    <w:p w14:paraId="26604D27" w14:textId="77777777" w:rsidR="00A571AA" w:rsidRPr="00A571AA" w:rsidRDefault="00A571AA" w:rsidP="00A571AA">
      <w:pPr>
        <w:spacing w:after="120"/>
        <w:jc w:val="both"/>
      </w:pPr>
      <w:r w:rsidRPr="00A571AA">
        <w:t>Pasūtītājs veic apmaksu 30 (trīsdesmit) kalendāro dienu laikā no rēķina saņemšanas dienas.</w:t>
      </w:r>
    </w:p>
    <w:p w14:paraId="577C8C36" w14:textId="77777777" w:rsidR="00A571AA" w:rsidRPr="00A571AA" w:rsidRDefault="00A571AA" w:rsidP="00A571AA">
      <w:pPr>
        <w:jc w:val="both"/>
        <w:rPr>
          <w:b/>
        </w:rPr>
      </w:pPr>
      <w:r w:rsidRPr="00A571AA">
        <w:rPr>
          <w:b/>
        </w:rPr>
        <w:t>8. Piedāvājuma izvēles kritērijs.</w:t>
      </w:r>
    </w:p>
    <w:p w14:paraId="601BD28D" w14:textId="77777777" w:rsidR="00A571AA" w:rsidRPr="00A571AA" w:rsidRDefault="00A571AA" w:rsidP="007536FD">
      <w:pPr>
        <w:spacing w:after="120"/>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14:paraId="26694A62" w14:textId="77777777" w:rsidR="00A571AA" w:rsidRPr="00A571AA" w:rsidRDefault="00A571AA" w:rsidP="00A571AA">
      <w:pPr>
        <w:jc w:val="both"/>
        <w:rPr>
          <w:b/>
          <w:bCs/>
        </w:rPr>
      </w:pPr>
      <w:r w:rsidRPr="00A571AA">
        <w:rPr>
          <w:b/>
          <w:bCs/>
        </w:rPr>
        <w:t>9. Finanšu piedāvājuma noformēšana:</w:t>
      </w:r>
    </w:p>
    <w:p w14:paraId="30575F4E" w14:textId="77777777"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14:paraId="22EFF4AD" w14:textId="77777777" w:rsidR="008A6727" w:rsidRPr="009C7C53" w:rsidRDefault="0080034D" w:rsidP="0080034D">
      <w:pPr>
        <w:pStyle w:val="BodyTextIndent2"/>
        <w:spacing w:before="0" w:after="0" w:line="240" w:lineRule="auto"/>
        <w:ind w:left="0"/>
        <w:rPr>
          <w:iCs/>
        </w:rPr>
      </w:pPr>
      <w:r w:rsidRPr="00075CA6">
        <w:rPr>
          <w:b/>
          <w:iCs/>
        </w:rPr>
        <w:t>10. Prasības pretendentiem.</w:t>
      </w:r>
    </w:p>
    <w:p w14:paraId="6A8A534F" w14:textId="77777777" w:rsidR="003A4AB0" w:rsidRPr="003A4AB0" w:rsidRDefault="003A4AB0" w:rsidP="003A4AB0">
      <w:pPr>
        <w:jc w:val="both"/>
        <w:rPr>
          <w:iCs/>
        </w:rPr>
      </w:pPr>
      <w:r w:rsidRPr="003A4AB0">
        <w:rPr>
          <w:iCs/>
        </w:rPr>
        <w:t>10.1. finanšu piedāvājums;</w:t>
      </w:r>
    </w:p>
    <w:p w14:paraId="57AADBF5" w14:textId="77777777" w:rsidR="003A4AB0" w:rsidRPr="003A4AB0" w:rsidRDefault="003A4AB0" w:rsidP="003A4AB0">
      <w:pPr>
        <w:jc w:val="both"/>
        <w:rPr>
          <w:iCs/>
        </w:rPr>
      </w:pPr>
      <w:r w:rsidRPr="003A4AB0">
        <w:rPr>
          <w:iCs/>
        </w:rPr>
        <w:t>10.2. apliecinājums, ka pretendents reģistrēts būvkomersanta reģistra;</w:t>
      </w:r>
    </w:p>
    <w:p w14:paraId="50C5332C" w14:textId="77777777" w:rsidR="003A4AB0" w:rsidRPr="003A4AB0" w:rsidRDefault="003A4AB0" w:rsidP="003A4AB0">
      <w:pPr>
        <w:jc w:val="both"/>
        <w:rPr>
          <w:iCs/>
        </w:rPr>
      </w:pPr>
      <w:r w:rsidRPr="003A4AB0">
        <w:rPr>
          <w:iCs/>
        </w:rPr>
        <w:t>10.3. saraksts par pretendenta pēdējos 3 (trīs) gados veiktajiem remontdarbiem (vismaz 3 (trīs)), norādot:</w:t>
      </w:r>
    </w:p>
    <w:p w14:paraId="384911C6" w14:textId="77777777" w:rsidR="003A4AB0" w:rsidRPr="003A4AB0" w:rsidRDefault="003A4AB0" w:rsidP="004E2A4C">
      <w:pPr>
        <w:ind w:left="-113" w:firstLine="720"/>
        <w:jc w:val="both"/>
        <w:rPr>
          <w:iCs/>
        </w:rPr>
      </w:pPr>
      <w:r w:rsidRPr="003A4AB0">
        <w:rPr>
          <w:iCs/>
        </w:rPr>
        <w:t>-</w:t>
      </w:r>
      <w:r w:rsidRPr="003A4AB0">
        <w:rPr>
          <w:iCs/>
        </w:rPr>
        <w:tab/>
        <w:t>objekta nosaukumu, vietu, pasūtītāju;</w:t>
      </w:r>
    </w:p>
    <w:p w14:paraId="663BBD42" w14:textId="77777777" w:rsidR="003A4AB0" w:rsidRPr="003A4AB0" w:rsidRDefault="003A4AB0" w:rsidP="004E2A4C">
      <w:pPr>
        <w:ind w:left="-113" w:firstLine="720"/>
        <w:jc w:val="both"/>
        <w:rPr>
          <w:iCs/>
        </w:rPr>
      </w:pPr>
      <w:r w:rsidRPr="003A4AB0">
        <w:rPr>
          <w:iCs/>
        </w:rPr>
        <w:t>-</w:t>
      </w:r>
      <w:r w:rsidRPr="003A4AB0">
        <w:rPr>
          <w:iCs/>
        </w:rPr>
        <w:tab/>
        <w:t>izpildīto darbu apjomu (naudas izteiksmē);</w:t>
      </w:r>
    </w:p>
    <w:p w14:paraId="1CD86F23" w14:textId="77777777" w:rsidR="003A4AB0" w:rsidRPr="003A4AB0" w:rsidRDefault="003A4AB0" w:rsidP="004E2A4C">
      <w:pPr>
        <w:ind w:left="-113" w:firstLine="720"/>
        <w:jc w:val="both"/>
        <w:rPr>
          <w:iCs/>
        </w:rPr>
      </w:pPr>
      <w:r w:rsidRPr="003A4AB0">
        <w:rPr>
          <w:iCs/>
        </w:rPr>
        <w:t>-</w:t>
      </w:r>
      <w:r w:rsidRPr="003A4AB0">
        <w:rPr>
          <w:iCs/>
        </w:rPr>
        <w:tab/>
        <w:t>darbu izpildes termiņus.</w:t>
      </w:r>
    </w:p>
    <w:p w14:paraId="362C433E" w14:textId="77777777"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14:paraId="5B1C7DD5" w14:textId="77777777"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14:paraId="6F144C30" w14:textId="77777777" w:rsidR="003A4AB0" w:rsidRPr="003A4AB0" w:rsidRDefault="003A4AB0" w:rsidP="003A4AB0">
      <w:pPr>
        <w:jc w:val="both"/>
        <w:rPr>
          <w:iCs/>
        </w:rPr>
      </w:pPr>
      <w:r w:rsidRPr="003A4AB0">
        <w:rPr>
          <w:iCs/>
        </w:rPr>
        <w:lastRenderedPageBreak/>
        <w:t>10.6. Pretendentiem jāiesniedz Darbu izpildes tāme atbilstoši Ministru kabineta 2017.gada 3.maija noteikumiem Nr. 239  "Noteikumi par Latvijas būvnormatīvu LBN 501-17 "Būvizmaksu noteikšanas kārtība"".</w:t>
      </w:r>
    </w:p>
    <w:p w14:paraId="78BBB848" w14:textId="77777777" w:rsidR="003A4AB0" w:rsidRPr="003A4AB0" w:rsidRDefault="003A4AB0" w:rsidP="007536FD">
      <w:pPr>
        <w:spacing w:after="120"/>
        <w:jc w:val="both"/>
        <w:rPr>
          <w:iCs/>
        </w:rPr>
      </w:pPr>
      <w:r w:rsidRPr="003A4AB0">
        <w:rPr>
          <w:iCs/>
        </w:rPr>
        <w:t>10.7. Tehnisko un finanšu piedāvājums pretendentam papildus jāiesniedz arī MS Excel formātā uz elektroniskā datu nesēja.</w:t>
      </w:r>
    </w:p>
    <w:p w14:paraId="5499A342" w14:textId="77777777" w:rsidR="003A4AB0" w:rsidRPr="003A4AB0" w:rsidRDefault="003A4AB0" w:rsidP="003A4AB0">
      <w:pPr>
        <w:ind w:left="720" w:hanging="720"/>
        <w:jc w:val="both"/>
        <w:rPr>
          <w:b/>
        </w:rPr>
      </w:pPr>
      <w:r w:rsidRPr="003A4AB0">
        <w:rPr>
          <w:b/>
        </w:rPr>
        <w:t>11. Piedāvājuma iesniegšana:</w:t>
      </w:r>
    </w:p>
    <w:p w14:paraId="2518F39E" w14:textId="77777777" w:rsidR="003A4AB0" w:rsidRPr="003A4AB0" w:rsidRDefault="003A4AB0" w:rsidP="003A4AB0">
      <w:pPr>
        <w:ind w:left="720" w:hanging="720"/>
        <w:jc w:val="both"/>
      </w:pPr>
      <w:r w:rsidRPr="003A4AB0">
        <w:rPr>
          <w:b/>
        </w:rPr>
        <w:t>11.1. </w:t>
      </w:r>
      <w:r w:rsidRPr="003A4AB0">
        <w:t xml:space="preserve">Piedāvājuma dokumentus var iesniegt: </w:t>
      </w:r>
    </w:p>
    <w:p w14:paraId="4946C9AB" w14:textId="77777777"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14:paraId="3BB373B9" w14:textId="77777777" w:rsidR="003A4AB0" w:rsidRPr="003A4AB0" w:rsidRDefault="003A4AB0" w:rsidP="003A4AB0">
      <w:pPr>
        <w:ind w:left="720" w:hanging="720"/>
        <w:jc w:val="both"/>
      </w:pPr>
      <w:r w:rsidRPr="003A4AB0">
        <w:t>2) pa faksu – 67278697;</w:t>
      </w:r>
    </w:p>
    <w:p w14:paraId="6E6B486F" w14:textId="77777777" w:rsidR="003A4AB0" w:rsidRPr="003A4AB0" w:rsidRDefault="003A4AB0" w:rsidP="003A4AB0">
      <w:pPr>
        <w:ind w:left="720" w:hanging="720"/>
        <w:jc w:val="both"/>
      </w:pPr>
      <w:r w:rsidRPr="003A4AB0">
        <w:t>3) pa pastu – Ieslodzījuma vietu pārvalde, Stabu iela 89, Rīga, LV-1009;</w:t>
      </w:r>
    </w:p>
    <w:p w14:paraId="24C6CE6D" w14:textId="77777777"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14:paraId="79E9E810" w14:textId="7FE51D5C"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w:t>
      </w:r>
      <w:r w:rsidR="00560719">
        <w:rPr>
          <w:b/>
          <w:u w:val="single"/>
        </w:rPr>
        <w:t>27</w:t>
      </w:r>
      <w:r w:rsidR="008C0F81">
        <w:rPr>
          <w:b/>
          <w:u w:val="single"/>
        </w:rPr>
        <w:t>.</w:t>
      </w:r>
      <w:r w:rsidR="002B49BA">
        <w:rPr>
          <w:b/>
          <w:u w:val="single"/>
        </w:rPr>
        <w:t xml:space="preserve"> jūlijam </w:t>
      </w:r>
      <w:r w:rsidR="008C0F81">
        <w:rPr>
          <w:b/>
          <w:u w:val="single"/>
        </w:rPr>
        <w:t xml:space="preserve"> plkst. 14.00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14:paraId="1D789E0F" w14:textId="77777777" w:rsidR="003A4AB0" w:rsidRPr="003A4AB0" w:rsidRDefault="003A4AB0" w:rsidP="004E2A4C">
      <w:pPr>
        <w:ind w:firstLine="540"/>
        <w:jc w:val="both"/>
      </w:pPr>
      <w:r w:rsidRPr="003A4AB0">
        <w:t>Uz piedāvājuma jānorāda:</w:t>
      </w:r>
    </w:p>
    <w:p w14:paraId="37545CD2" w14:textId="77777777" w:rsidR="003A4AB0" w:rsidRPr="003A4AB0" w:rsidRDefault="003A4AB0" w:rsidP="004E2A4C">
      <w:pPr>
        <w:tabs>
          <w:tab w:val="left" w:pos="900"/>
          <w:tab w:val="left" w:pos="1800"/>
        </w:tabs>
        <w:ind w:left="57"/>
        <w:jc w:val="both"/>
      </w:pPr>
      <w:r w:rsidRPr="003A4AB0">
        <w:t>1) pretendenta nosaukums, reģistrācijas numurs un juridiskā adrese (vai vārds, uzvārds, deklarētā dzīvesvieta);</w:t>
      </w:r>
    </w:p>
    <w:p w14:paraId="3A79C70C" w14:textId="77777777" w:rsidR="003A4AB0" w:rsidRPr="003A4AB0" w:rsidRDefault="003A4AB0" w:rsidP="004E2A4C">
      <w:pPr>
        <w:tabs>
          <w:tab w:val="left" w:pos="900"/>
          <w:tab w:val="left" w:pos="1800"/>
        </w:tabs>
        <w:spacing w:after="120"/>
        <w:jc w:val="both"/>
      </w:pPr>
      <w:r w:rsidRPr="003A4AB0">
        <w:t>2) iepirkuma nosaukums un identifikācijas numurs.</w:t>
      </w:r>
    </w:p>
    <w:p w14:paraId="6CD5DA45" w14:textId="77777777" w:rsidR="003A4AB0" w:rsidRPr="003A4AB0" w:rsidRDefault="003A4AB0" w:rsidP="003A4AB0">
      <w:pPr>
        <w:jc w:val="both"/>
        <w:rPr>
          <w:b/>
        </w:rPr>
      </w:pPr>
      <w:r w:rsidRPr="003A4AB0">
        <w:rPr>
          <w:b/>
        </w:rPr>
        <w:t>12. Kontaktpersonas:</w:t>
      </w:r>
    </w:p>
    <w:p w14:paraId="63236AC5" w14:textId="77777777" w:rsidR="003A4AB0" w:rsidRPr="003A4AB0" w:rsidRDefault="003A4AB0" w:rsidP="003A4AB0">
      <w:pPr>
        <w:jc w:val="both"/>
        <w:rPr>
          <w:lang w:eastAsia="lv-LV"/>
        </w:rPr>
      </w:pPr>
      <w:r w:rsidRPr="003A4AB0">
        <w:rPr>
          <w:lang w:eastAsia="lv-LV"/>
        </w:rPr>
        <w:t xml:space="preserve">Pasūtītājs rīko pretendentu sanāksmi plānotā objekta apskatei </w:t>
      </w:r>
      <w:r w:rsidR="004E2A4C" w:rsidRPr="004E2A4C">
        <w:t>Ugunsdzēsības cauruļvadu avārijas remonts</w:t>
      </w:r>
      <w:r w:rsidR="004E2A4C">
        <w:rPr>
          <w:b/>
        </w:rPr>
        <w:t xml:space="preserve"> </w:t>
      </w:r>
      <w:r w:rsidR="004E2A4C" w:rsidRPr="004E2A4C">
        <w:t>Iļģuciema cietumā</w:t>
      </w:r>
      <w:r w:rsidR="00A571AA" w:rsidRPr="00A571AA">
        <w:rPr>
          <w:lang w:eastAsia="lv-LV"/>
        </w:rPr>
        <w:t xml:space="preserve"> Tvaikoņu iela 3</w:t>
      </w:r>
      <w:r w:rsidR="00A571AA">
        <w:rPr>
          <w:lang w:eastAsia="lv-LV"/>
        </w:rPr>
        <w:t>.</w:t>
      </w:r>
      <w:r w:rsidR="003F63FA">
        <w:rPr>
          <w:lang w:eastAsia="lv-LV"/>
        </w:rPr>
        <w:t xml:space="preserve"> </w:t>
      </w:r>
      <w:r w:rsidRPr="003A4AB0">
        <w:rPr>
          <w:lang w:eastAsia="lv-LV"/>
        </w:rPr>
        <w:t>Papildus informācija pie kontaktpersonas –</w:t>
      </w:r>
      <w:r w:rsidRPr="003A4AB0">
        <w:t xml:space="preserve"> </w:t>
      </w:r>
      <w:r w:rsidRPr="003A4AB0">
        <w:rPr>
          <w:lang w:eastAsia="lv-LV"/>
        </w:rPr>
        <w:t xml:space="preserve">Ieslodzījuma vietu pārvaldes </w:t>
      </w:r>
      <w:r w:rsidR="003F63FA" w:rsidRPr="003F63FA">
        <w:rPr>
          <w:lang w:eastAsia="lv-LV"/>
        </w:rPr>
        <w:t>Iļģuciema cietuma Nodrošinājuma daļas tehniskais inspektors</w:t>
      </w:r>
      <w:r w:rsidRPr="003A4AB0">
        <w:rPr>
          <w:lang w:eastAsia="lv-LV"/>
        </w:rPr>
        <w:t xml:space="preserve"> </w:t>
      </w:r>
      <w:r w:rsidR="003F63FA" w:rsidRPr="003F63FA">
        <w:rPr>
          <w:lang w:eastAsia="lv-LV"/>
        </w:rPr>
        <w:t>Vladimirs Kaigorodovs</w:t>
      </w:r>
      <w:r w:rsidRPr="003A4AB0">
        <w:rPr>
          <w:lang w:eastAsia="lv-LV"/>
        </w:rPr>
        <w:t>, t.</w:t>
      </w:r>
      <w:r w:rsidR="003F63FA" w:rsidRPr="003F63FA">
        <w:rPr>
          <w:lang w:eastAsia="lv-LV"/>
        </w:rPr>
        <w:t>67815800</w:t>
      </w:r>
      <w:r w:rsidRPr="003A4AB0">
        <w:rPr>
          <w:lang w:eastAsia="lv-LV"/>
        </w:rPr>
        <w:t>, e-</w:t>
      </w:r>
      <w:r w:rsidR="002B49BA">
        <w:rPr>
          <w:lang w:eastAsia="lv-LV"/>
        </w:rPr>
        <w:t> </w:t>
      </w:r>
      <w:r w:rsidRPr="003A4AB0">
        <w:rPr>
          <w:lang w:eastAsia="lv-LV"/>
        </w:rPr>
        <w:t xml:space="preserve">pasta adrese: </w:t>
      </w:r>
      <w:hyperlink r:id="rId9" w:history="1">
        <w:r w:rsidR="003F63FA" w:rsidRPr="003F63FA">
          <w:rPr>
            <w:rStyle w:val="Hyperlink"/>
            <w:lang w:eastAsia="lv-LV"/>
          </w:rPr>
          <w:t>vladimirs.kaigorodovs@ievp.gov.lv</w:t>
        </w:r>
      </w:hyperlink>
      <w:r w:rsidR="003F63FA" w:rsidRPr="003F63FA">
        <w:rPr>
          <w:lang w:eastAsia="lv-LV"/>
        </w:rPr>
        <w:t xml:space="preserve"> </w:t>
      </w:r>
      <w:r w:rsidRPr="003A4AB0">
        <w:rPr>
          <w:lang w:eastAsia="lv-LV"/>
        </w:rPr>
        <w:t>.</w:t>
      </w:r>
    </w:p>
    <w:p w14:paraId="60C4025F" w14:textId="77777777" w:rsidR="003A4AB0" w:rsidRPr="003A4AB0" w:rsidRDefault="003A4AB0" w:rsidP="003A4AB0">
      <w:pPr>
        <w:ind w:firstLine="720"/>
        <w:jc w:val="both"/>
        <w:rPr>
          <w:b/>
          <w:u w:val="single"/>
          <w:lang w:eastAsia="lv-LV"/>
        </w:rPr>
      </w:pPr>
    </w:p>
    <w:p w14:paraId="15FBBBDA" w14:textId="77777777" w:rsidR="00237F63" w:rsidRPr="00075CA6" w:rsidRDefault="00237F63" w:rsidP="00237F63">
      <w:pPr>
        <w:jc w:val="both"/>
      </w:pPr>
    </w:p>
    <w:p w14:paraId="756256F6" w14:textId="77777777" w:rsidR="007319D0" w:rsidRDefault="007319D0" w:rsidP="00C2373B"/>
    <w:p w14:paraId="58AF011E" w14:textId="77777777" w:rsidR="007319D0" w:rsidRDefault="007319D0" w:rsidP="00C2373B"/>
    <w:p w14:paraId="4CCACF83" w14:textId="77777777" w:rsidR="007319D0" w:rsidRDefault="007319D0" w:rsidP="00C2373B"/>
    <w:p w14:paraId="1B87B8D9" w14:textId="77777777" w:rsidR="007319D0" w:rsidRDefault="007319D0" w:rsidP="00C2373B"/>
    <w:p w14:paraId="40CB11A8" w14:textId="77777777" w:rsidR="007319D0" w:rsidRDefault="007319D0" w:rsidP="00C2373B"/>
    <w:p w14:paraId="4971360B" w14:textId="77777777" w:rsidR="00545459" w:rsidRDefault="00545459" w:rsidP="00C2373B"/>
    <w:p w14:paraId="17331FF0" w14:textId="77777777" w:rsidR="00545459" w:rsidRDefault="00545459" w:rsidP="00C2373B"/>
    <w:p w14:paraId="1F5CE8CC" w14:textId="77777777" w:rsidR="00545459" w:rsidRDefault="00545459" w:rsidP="00C2373B"/>
    <w:p w14:paraId="4A5B8CD6" w14:textId="77777777" w:rsidR="00545459" w:rsidRDefault="00545459" w:rsidP="00C2373B"/>
    <w:p w14:paraId="3536C675" w14:textId="77777777" w:rsidR="00545459" w:rsidRDefault="00545459" w:rsidP="00C2373B"/>
    <w:p w14:paraId="116852BE" w14:textId="77777777" w:rsidR="00545459" w:rsidRDefault="00545459" w:rsidP="00C2373B"/>
    <w:p w14:paraId="6A3B0D80" w14:textId="77777777" w:rsidR="00545459" w:rsidRDefault="00545459" w:rsidP="00C2373B"/>
    <w:p w14:paraId="7681D677" w14:textId="77777777" w:rsidR="00545459" w:rsidRDefault="00545459" w:rsidP="00C2373B"/>
    <w:p w14:paraId="6E0D93CE" w14:textId="77777777" w:rsidR="00545459" w:rsidRDefault="00545459" w:rsidP="00C2373B"/>
    <w:p w14:paraId="19EC3A5A" w14:textId="77777777" w:rsidR="00545459" w:rsidRDefault="00545459" w:rsidP="00C2373B">
      <w:pPr>
        <w:sectPr w:rsidR="00545459"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pPr>
    </w:p>
    <w:p w14:paraId="1687538F" w14:textId="77777777" w:rsidR="007319D0" w:rsidRDefault="007319D0" w:rsidP="00D95B60">
      <w:pPr>
        <w:tabs>
          <w:tab w:val="left" w:pos="6150"/>
        </w:tabs>
      </w:pPr>
    </w:p>
    <w:p w14:paraId="609D45A7" w14:textId="77777777" w:rsidR="00D95B60" w:rsidRPr="00D95B60" w:rsidRDefault="00D95B60" w:rsidP="00291EAA">
      <w:pPr>
        <w:ind w:left="6379"/>
        <w:jc w:val="right"/>
      </w:pPr>
      <w:r w:rsidRPr="00D95B60">
        <w:t>1. pielikums</w:t>
      </w:r>
    </w:p>
    <w:p w14:paraId="0C85F40F" w14:textId="77777777" w:rsidR="00D95B60" w:rsidRPr="00D95B60" w:rsidRDefault="00D95B60" w:rsidP="00291EAA">
      <w:pPr>
        <w:ind w:left="6379"/>
        <w:jc w:val="right"/>
      </w:pPr>
      <w:r w:rsidRPr="00D95B60">
        <w:t>iepirkuma procedūras</w:t>
      </w:r>
    </w:p>
    <w:p w14:paraId="09F09581" w14:textId="77777777" w:rsidR="00D95B60" w:rsidRPr="00D95B60" w:rsidRDefault="00D95B60" w:rsidP="00291EAA">
      <w:pPr>
        <w:ind w:left="6379"/>
        <w:jc w:val="right"/>
      </w:pPr>
      <w:r w:rsidRPr="00D95B60">
        <w:t>(Nr. IeVP 2018/</w:t>
      </w:r>
      <w:r w:rsidR="003F63FA" w:rsidRPr="003F63FA">
        <w:t>7</w:t>
      </w:r>
      <w:r w:rsidR="004E2A4C">
        <w:t>4</w:t>
      </w:r>
      <w:r w:rsidRPr="00D95B60">
        <w:t>)</w:t>
      </w:r>
    </w:p>
    <w:p w14:paraId="6DA43639" w14:textId="77777777" w:rsidR="00D95B60" w:rsidRPr="00D95B60" w:rsidRDefault="00D95B60" w:rsidP="00291EAA">
      <w:pPr>
        <w:ind w:left="6379"/>
        <w:jc w:val="right"/>
      </w:pPr>
      <w:r w:rsidRPr="00D95B60">
        <w:t>Informatīvajam paziņojumam</w:t>
      </w:r>
    </w:p>
    <w:p w14:paraId="4FC12A08" w14:textId="77777777" w:rsidR="00D95B60" w:rsidRPr="00D95B60" w:rsidRDefault="00D95B60" w:rsidP="00291EAA">
      <w:pPr>
        <w:jc w:val="right"/>
      </w:pPr>
    </w:p>
    <w:p w14:paraId="40766287" w14:textId="77777777" w:rsidR="00D95B60" w:rsidRPr="00D95B60" w:rsidRDefault="00D95B60" w:rsidP="00D95B60">
      <w:pPr>
        <w:jc w:val="both"/>
      </w:pPr>
    </w:p>
    <w:p w14:paraId="18AEA4EB" w14:textId="77777777" w:rsidR="00D95B60" w:rsidRPr="00D95B60" w:rsidRDefault="00D95B60" w:rsidP="00D95B60">
      <w:pPr>
        <w:widowControl w:val="0"/>
        <w:spacing w:after="120"/>
        <w:jc w:val="center"/>
        <w:rPr>
          <w:b/>
        </w:rPr>
      </w:pPr>
      <w:r w:rsidRPr="00D95B60">
        <w:tab/>
      </w:r>
      <w:r w:rsidRPr="00D95B60">
        <w:rPr>
          <w:b/>
        </w:rPr>
        <w:t xml:space="preserve">Tehniskā specifikācija </w:t>
      </w:r>
    </w:p>
    <w:p w14:paraId="7EF996F8" w14:textId="77777777" w:rsidR="00C734FD" w:rsidRPr="004E2A4C" w:rsidRDefault="004E2A4C" w:rsidP="004E2A4C">
      <w:pPr>
        <w:jc w:val="center"/>
      </w:pPr>
      <w:r w:rsidRPr="004E2A4C">
        <w:t>Ugunsdzēsības cauruļvadu avārijas remonts Iļģuciema cietumā</w:t>
      </w:r>
    </w:p>
    <w:tbl>
      <w:tblPr>
        <w:tblStyle w:val="TableGrid"/>
        <w:tblW w:w="9918" w:type="dxa"/>
        <w:tblLayout w:type="fixed"/>
        <w:tblLook w:val="04A0" w:firstRow="1" w:lastRow="0" w:firstColumn="1" w:lastColumn="0" w:noHBand="0" w:noVBand="1"/>
      </w:tblPr>
      <w:tblGrid>
        <w:gridCol w:w="982"/>
        <w:gridCol w:w="998"/>
        <w:gridCol w:w="4819"/>
        <w:gridCol w:w="1560"/>
        <w:gridCol w:w="1559"/>
      </w:tblGrid>
      <w:tr w:rsidR="00C110ED" w:rsidRPr="00545459" w14:paraId="6C176D2B" w14:textId="77777777" w:rsidTr="00AD7126">
        <w:trPr>
          <w:trHeight w:val="495"/>
        </w:trPr>
        <w:tc>
          <w:tcPr>
            <w:tcW w:w="982" w:type="dxa"/>
            <w:vMerge w:val="restart"/>
            <w:textDirection w:val="btLr"/>
            <w:vAlign w:val="center"/>
            <w:hideMark/>
          </w:tcPr>
          <w:p w14:paraId="4821B2DC" w14:textId="77777777" w:rsidR="00C110ED" w:rsidRPr="00545459" w:rsidRDefault="00C110ED" w:rsidP="00AD7126">
            <w:pPr>
              <w:jc w:val="center"/>
              <w:rPr>
                <w:b/>
                <w:bCs/>
                <w:sz w:val="20"/>
                <w:szCs w:val="20"/>
              </w:rPr>
            </w:pPr>
            <w:r w:rsidRPr="00545459">
              <w:rPr>
                <w:b/>
                <w:bCs/>
                <w:sz w:val="20"/>
                <w:szCs w:val="20"/>
              </w:rPr>
              <w:t>Nr. p. k.</w:t>
            </w:r>
          </w:p>
        </w:tc>
        <w:tc>
          <w:tcPr>
            <w:tcW w:w="998" w:type="dxa"/>
            <w:vMerge w:val="restart"/>
            <w:textDirection w:val="btLr"/>
            <w:vAlign w:val="center"/>
            <w:hideMark/>
          </w:tcPr>
          <w:p w14:paraId="4FD78B0C" w14:textId="77777777" w:rsidR="00C110ED" w:rsidRPr="00545459" w:rsidRDefault="00C110ED" w:rsidP="00AD7126">
            <w:pPr>
              <w:jc w:val="center"/>
              <w:rPr>
                <w:b/>
                <w:bCs/>
                <w:sz w:val="20"/>
                <w:szCs w:val="20"/>
              </w:rPr>
            </w:pPr>
            <w:r w:rsidRPr="00545459">
              <w:rPr>
                <w:b/>
                <w:bCs/>
                <w:sz w:val="20"/>
                <w:szCs w:val="20"/>
              </w:rPr>
              <w:t>Kods</w:t>
            </w:r>
          </w:p>
        </w:tc>
        <w:tc>
          <w:tcPr>
            <w:tcW w:w="4819" w:type="dxa"/>
            <w:vMerge w:val="restart"/>
            <w:vAlign w:val="center"/>
            <w:hideMark/>
          </w:tcPr>
          <w:p w14:paraId="1AFE1F22" w14:textId="77777777" w:rsidR="00C110ED" w:rsidRPr="00545459" w:rsidRDefault="00C110ED" w:rsidP="00AD7126">
            <w:pPr>
              <w:jc w:val="center"/>
              <w:rPr>
                <w:b/>
                <w:bCs/>
                <w:sz w:val="20"/>
                <w:szCs w:val="20"/>
              </w:rPr>
            </w:pPr>
            <w:r w:rsidRPr="00545459">
              <w:rPr>
                <w:b/>
                <w:bCs/>
                <w:sz w:val="20"/>
                <w:szCs w:val="20"/>
              </w:rPr>
              <w:t xml:space="preserve">Darba </w:t>
            </w:r>
            <w:r w:rsidRPr="00545459">
              <w:rPr>
                <w:b/>
                <w:bCs/>
                <w:sz w:val="20"/>
                <w:szCs w:val="20"/>
              </w:rPr>
              <w:br/>
              <w:t>nosaukums</w:t>
            </w:r>
          </w:p>
        </w:tc>
        <w:tc>
          <w:tcPr>
            <w:tcW w:w="1560" w:type="dxa"/>
            <w:vMerge w:val="restart"/>
            <w:textDirection w:val="btLr"/>
            <w:vAlign w:val="center"/>
            <w:hideMark/>
          </w:tcPr>
          <w:p w14:paraId="21FD11AD" w14:textId="77777777" w:rsidR="00C110ED" w:rsidRPr="00545459" w:rsidRDefault="00C110ED" w:rsidP="00AD7126">
            <w:pPr>
              <w:jc w:val="center"/>
              <w:rPr>
                <w:b/>
                <w:bCs/>
                <w:sz w:val="20"/>
                <w:szCs w:val="20"/>
              </w:rPr>
            </w:pPr>
            <w:r w:rsidRPr="00545459">
              <w:rPr>
                <w:b/>
                <w:bCs/>
                <w:sz w:val="20"/>
                <w:szCs w:val="20"/>
              </w:rPr>
              <w:t>Mērvienība</w:t>
            </w:r>
          </w:p>
        </w:tc>
        <w:tc>
          <w:tcPr>
            <w:tcW w:w="1559" w:type="dxa"/>
            <w:vMerge w:val="restart"/>
            <w:textDirection w:val="btLr"/>
            <w:vAlign w:val="center"/>
            <w:hideMark/>
          </w:tcPr>
          <w:p w14:paraId="049BE7C7" w14:textId="77777777" w:rsidR="00C110ED" w:rsidRPr="00545459" w:rsidRDefault="00C110ED" w:rsidP="00AD7126">
            <w:pPr>
              <w:jc w:val="center"/>
              <w:rPr>
                <w:b/>
                <w:bCs/>
                <w:sz w:val="20"/>
                <w:szCs w:val="20"/>
              </w:rPr>
            </w:pPr>
            <w:r w:rsidRPr="00545459">
              <w:rPr>
                <w:b/>
                <w:bCs/>
                <w:sz w:val="20"/>
                <w:szCs w:val="20"/>
              </w:rPr>
              <w:t>Daudzums</w:t>
            </w:r>
          </w:p>
        </w:tc>
      </w:tr>
      <w:tr w:rsidR="00C110ED" w:rsidRPr="00545459" w14:paraId="5173C2CF" w14:textId="77777777" w:rsidTr="00AD7126">
        <w:trPr>
          <w:trHeight w:val="1026"/>
        </w:trPr>
        <w:tc>
          <w:tcPr>
            <w:tcW w:w="982" w:type="dxa"/>
            <w:vMerge/>
            <w:hideMark/>
          </w:tcPr>
          <w:p w14:paraId="59C40D72" w14:textId="77777777" w:rsidR="00C110ED" w:rsidRPr="00545459" w:rsidRDefault="00C110ED" w:rsidP="00E90817">
            <w:pPr>
              <w:rPr>
                <w:b/>
                <w:bCs/>
                <w:sz w:val="20"/>
                <w:szCs w:val="20"/>
              </w:rPr>
            </w:pPr>
          </w:p>
        </w:tc>
        <w:tc>
          <w:tcPr>
            <w:tcW w:w="998" w:type="dxa"/>
            <w:vMerge/>
            <w:hideMark/>
          </w:tcPr>
          <w:p w14:paraId="5144ADF2" w14:textId="77777777" w:rsidR="00C110ED" w:rsidRPr="00545459" w:rsidRDefault="00C110ED" w:rsidP="00E90817">
            <w:pPr>
              <w:rPr>
                <w:b/>
                <w:bCs/>
                <w:sz w:val="20"/>
                <w:szCs w:val="20"/>
              </w:rPr>
            </w:pPr>
          </w:p>
        </w:tc>
        <w:tc>
          <w:tcPr>
            <w:tcW w:w="4819" w:type="dxa"/>
            <w:vMerge/>
            <w:hideMark/>
          </w:tcPr>
          <w:p w14:paraId="52D20D75" w14:textId="77777777" w:rsidR="00C110ED" w:rsidRPr="00545459" w:rsidRDefault="00C110ED" w:rsidP="00E90817">
            <w:pPr>
              <w:rPr>
                <w:b/>
                <w:bCs/>
                <w:sz w:val="20"/>
                <w:szCs w:val="20"/>
              </w:rPr>
            </w:pPr>
          </w:p>
        </w:tc>
        <w:tc>
          <w:tcPr>
            <w:tcW w:w="1560" w:type="dxa"/>
            <w:vMerge/>
            <w:vAlign w:val="center"/>
            <w:hideMark/>
          </w:tcPr>
          <w:p w14:paraId="5F5B1499" w14:textId="77777777" w:rsidR="00C110ED" w:rsidRPr="00545459" w:rsidRDefault="00C110ED" w:rsidP="00AD7126">
            <w:pPr>
              <w:jc w:val="center"/>
              <w:rPr>
                <w:b/>
                <w:bCs/>
                <w:sz w:val="20"/>
                <w:szCs w:val="20"/>
              </w:rPr>
            </w:pPr>
          </w:p>
        </w:tc>
        <w:tc>
          <w:tcPr>
            <w:tcW w:w="1559" w:type="dxa"/>
            <w:vMerge/>
            <w:vAlign w:val="center"/>
            <w:hideMark/>
          </w:tcPr>
          <w:p w14:paraId="44321C48" w14:textId="77777777" w:rsidR="00C110ED" w:rsidRPr="00545459" w:rsidRDefault="00C110ED" w:rsidP="00AD7126">
            <w:pPr>
              <w:jc w:val="center"/>
              <w:rPr>
                <w:b/>
                <w:bCs/>
                <w:sz w:val="20"/>
                <w:szCs w:val="20"/>
              </w:rPr>
            </w:pPr>
          </w:p>
        </w:tc>
      </w:tr>
      <w:tr w:rsidR="00C110ED" w:rsidRPr="00545459" w14:paraId="5E586CF6" w14:textId="77777777" w:rsidTr="00AD7126">
        <w:trPr>
          <w:trHeight w:val="315"/>
        </w:trPr>
        <w:tc>
          <w:tcPr>
            <w:tcW w:w="982" w:type="dxa"/>
            <w:vAlign w:val="center"/>
            <w:hideMark/>
          </w:tcPr>
          <w:p w14:paraId="61055211" w14:textId="77777777" w:rsidR="00C110ED" w:rsidRPr="00545459" w:rsidRDefault="00C110ED" w:rsidP="008C0F81">
            <w:pPr>
              <w:jc w:val="center"/>
              <w:rPr>
                <w:b/>
                <w:bCs/>
                <w:sz w:val="20"/>
                <w:szCs w:val="20"/>
              </w:rPr>
            </w:pPr>
            <w:r w:rsidRPr="00545459">
              <w:rPr>
                <w:b/>
                <w:bCs/>
                <w:sz w:val="20"/>
                <w:szCs w:val="20"/>
              </w:rPr>
              <w:t>1</w:t>
            </w:r>
          </w:p>
        </w:tc>
        <w:tc>
          <w:tcPr>
            <w:tcW w:w="998" w:type="dxa"/>
            <w:vAlign w:val="center"/>
            <w:hideMark/>
          </w:tcPr>
          <w:p w14:paraId="242A5255" w14:textId="77777777" w:rsidR="00C110ED" w:rsidRPr="00545459" w:rsidRDefault="00C110ED" w:rsidP="008C0F81">
            <w:pPr>
              <w:jc w:val="center"/>
              <w:rPr>
                <w:b/>
                <w:bCs/>
                <w:sz w:val="20"/>
                <w:szCs w:val="20"/>
              </w:rPr>
            </w:pPr>
            <w:r w:rsidRPr="00545459">
              <w:rPr>
                <w:b/>
                <w:bCs/>
                <w:sz w:val="20"/>
                <w:szCs w:val="20"/>
              </w:rPr>
              <w:t>2</w:t>
            </w:r>
          </w:p>
        </w:tc>
        <w:tc>
          <w:tcPr>
            <w:tcW w:w="4819" w:type="dxa"/>
            <w:hideMark/>
          </w:tcPr>
          <w:p w14:paraId="06A55FE6" w14:textId="77777777" w:rsidR="00C110ED" w:rsidRPr="00545459" w:rsidRDefault="00C110ED" w:rsidP="008C0F81">
            <w:pPr>
              <w:jc w:val="center"/>
              <w:rPr>
                <w:b/>
                <w:bCs/>
                <w:sz w:val="20"/>
                <w:szCs w:val="20"/>
              </w:rPr>
            </w:pPr>
            <w:r w:rsidRPr="00545459">
              <w:rPr>
                <w:b/>
                <w:bCs/>
                <w:sz w:val="20"/>
                <w:szCs w:val="20"/>
              </w:rPr>
              <w:t>3</w:t>
            </w:r>
          </w:p>
        </w:tc>
        <w:tc>
          <w:tcPr>
            <w:tcW w:w="1560" w:type="dxa"/>
            <w:vAlign w:val="center"/>
            <w:hideMark/>
          </w:tcPr>
          <w:p w14:paraId="115CA5F1" w14:textId="77777777" w:rsidR="00C110ED" w:rsidRPr="00545459" w:rsidRDefault="00C110ED" w:rsidP="008C0F81">
            <w:pPr>
              <w:jc w:val="center"/>
              <w:rPr>
                <w:b/>
                <w:bCs/>
                <w:sz w:val="20"/>
                <w:szCs w:val="20"/>
              </w:rPr>
            </w:pPr>
            <w:r w:rsidRPr="00545459">
              <w:rPr>
                <w:b/>
                <w:bCs/>
                <w:sz w:val="20"/>
                <w:szCs w:val="20"/>
              </w:rPr>
              <w:t>4</w:t>
            </w:r>
          </w:p>
        </w:tc>
        <w:tc>
          <w:tcPr>
            <w:tcW w:w="1559" w:type="dxa"/>
            <w:vAlign w:val="center"/>
            <w:hideMark/>
          </w:tcPr>
          <w:p w14:paraId="2A56C88C" w14:textId="77777777" w:rsidR="00C110ED" w:rsidRPr="00545459" w:rsidRDefault="00C110ED" w:rsidP="008C0F81">
            <w:pPr>
              <w:jc w:val="center"/>
              <w:rPr>
                <w:b/>
                <w:bCs/>
                <w:sz w:val="20"/>
                <w:szCs w:val="20"/>
              </w:rPr>
            </w:pPr>
            <w:r w:rsidRPr="00545459">
              <w:rPr>
                <w:b/>
                <w:bCs/>
                <w:sz w:val="20"/>
                <w:szCs w:val="20"/>
              </w:rPr>
              <w:t>5</w:t>
            </w:r>
          </w:p>
        </w:tc>
      </w:tr>
      <w:tr w:rsidR="00C110ED" w:rsidRPr="00545459" w14:paraId="25D74E90" w14:textId="77777777" w:rsidTr="00AD7126">
        <w:trPr>
          <w:trHeight w:val="379"/>
        </w:trPr>
        <w:tc>
          <w:tcPr>
            <w:tcW w:w="982" w:type="dxa"/>
            <w:vAlign w:val="center"/>
            <w:hideMark/>
          </w:tcPr>
          <w:p w14:paraId="01590BDD" w14:textId="77777777" w:rsidR="00C110ED" w:rsidRPr="00545459" w:rsidRDefault="00C110ED" w:rsidP="00AD7126">
            <w:pPr>
              <w:jc w:val="center"/>
              <w:rPr>
                <w:sz w:val="20"/>
                <w:szCs w:val="20"/>
              </w:rPr>
            </w:pPr>
            <w:r w:rsidRPr="00545459">
              <w:rPr>
                <w:sz w:val="20"/>
                <w:szCs w:val="20"/>
              </w:rPr>
              <w:t>1.</w:t>
            </w:r>
          </w:p>
        </w:tc>
        <w:tc>
          <w:tcPr>
            <w:tcW w:w="998" w:type="dxa"/>
            <w:vAlign w:val="center"/>
          </w:tcPr>
          <w:p w14:paraId="5028BF60" w14:textId="77777777" w:rsidR="00C110ED" w:rsidRPr="00545459" w:rsidRDefault="00C110ED" w:rsidP="00AD7126">
            <w:pPr>
              <w:jc w:val="center"/>
              <w:rPr>
                <w:sz w:val="20"/>
                <w:szCs w:val="20"/>
              </w:rPr>
            </w:pPr>
          </w:p>
        </w:tc>
        <w:tc>
          <w:tcPr>
            <w:tcW w:w="4819" w:type="dxa"/>
            <w:hideMark/>
          </w:tcPr>
          <w:p w14:paraId="4642B884" w14:textId="77777777" w:rsidR="00C110ED" w:rsidRPr="007536FD" w:rsidRDefault="007536FD" w:rsidP="007536FD">
            <w:pPr>
              <w:jc w:val="center"/>
              <w:rPr>
                <w:b/>
                <w:bCs/>
                <w:i/>
                <w:sz w:val="20"/>
                <w:szCs w:val="20"/>
              </w:rPr>
            </w:pPr>
            <w:r w:rsidRPr="007536FD">
              <w:rPr>
                <w:b/>
                <w:bCs/>
                <w:i/>
                <w:sz w:val="20"/>
                <w:szCs w:val="20"/>
              </w:rPr>
              <w:t>Vispārīgie</w:t>
            </w:r>
            <w:r w:rsidR="00C110ED" w:rsidRPr="007536FD">
              <w:rPr>
                <w:b/>
                <w:bCs/>
                <w:i/>
                <w:sz w:val="20"/>
                <w:szCs w:val="20"/>
              </w:rPr>
              <w:t xml:space="preserve"> </w:t>
            </w:r>
            <w:r w:rsidR="008C0F81" w:rsidRPr="007536FD">
              <w:rPr>
                <w:b/>
                <w:bCs/>
                <w:i/>
                <w:sz w:val="20"/>
                <w:szCs w:val="20"/>
              </w:rPr>
              <w:t>būvniecības</w:t>
            </w:r>
            <w:r w:rsidR="00C110ED" w:rsidRPr="007536FD">
              <w:rPr>
                <w:b/>
                <w:bCs/>
                <w:i/>
                <w:sz w:val="20"/>
                <w:szCs w:val="20"/>
              </w:rPr>
              <w:t xml:space="preserve"> darbi</w:t>
            </w:r>
          </w:p>
        </w:tc>
        <w:tc>
          <w:tcPr>
            <w:tcW w:w="1560" w:type="dxa"/>
            <w:vAlign w:val="center"/>
            <w:hideMark/>
          </w:tcPr>
          <w:p w14:paraId="08AD81D0" w14:textId="77777777" w:rsidR="00C110ED" w:rsidRPr="00545459" w:rsidRDefault="00C110ED" w:rsidP="00AD7126">
            <w:pPr>
              <w:jc w:val="center"/>
              <w:rPr>
                <w:sz w:val="20"/>
                <w:szCs w:val="20"/>
              </w:rPr>
            </w:pPr>
          </w:p>
        </w:tc>
        <w:tc>
          <w:tcPr>
            <w:tcW w:w="1559" w:type="dxa"/>
            <w:vAlign w:val="center"/>
            <w:hideMark/>
          </w:tcPr>
          <w:p w14:paraId="0359C496" w14:textId="77777777" w:rsidR="00C110ED" w:rsidRPr="00545459" w:rsidRDefault="00C110ED" w:rsidP="00AD7126">
            <w:pPr>
              <w:jc w:val="center"/>
              <w:rPr>
                <w:sz w:val="20"/>
                <w:szCs w:val="20"/>
              </w:rPr>
            </w:pPr>
          </w:p>
        </w:tc>
      </w:tr>
      <w:tr w:rsidR="00C110ED" w:rsidRPr="00545459" w14:paraId="4B951B5A" w14:textId="77777777" w:rsidTr="00AD7126">
        <w:trPr>
          <w:trHeight w:val="300"/>
        </w:trPr>
        <w:tc>
          <w:tcPr>
            <w:tcW w:w="982" w:type="dxa"/>
            <w:vAlign w:val="center"/>
            <w:hideMark/>
          </w:tcPr>
          <w:p w14:paraId="4FEDBA43" w14:textId="77777777" w:rsidR="00C110ED" w:rsidRPr="00545459" w:rsidRDefault="00C110ED" w:rsidP="00AD7126">
            <w:pPr>
              <w:jc w:val="center"/>
              <w:rPr>
                <w:sz w:val="20"/>
                <w:szCs w:val="20"/>
              </w:rPr>
            </w:pPr>
            <w:r w:rsidRPr="00545459">
              <w:rPr>
                <w:sz w:val="20"/>
                <w:szCs w:val="20"/>
              </w:rPr>
              <w:t>2.</w:t>
            </w:r>
          </w:p>
        </w:tc>
        <w:tc>
          <w:tcPr>
            <w:tcW w:w="998" w:type="dxa"/>
            <w:vAlign w:val="center"/>
          </w:tcPr>
          <w:p w14:paraId="6E0F6EE9" w14:textId="77777777" w:rsidR="00C110ED" w:rsidRPr="00545459" w:rsidRDefault="00C110ED" w:rsidP="00AD7126">
            <w:pPr>
              <w:jc w:val="center"/>
              <w:rPr>
                <w:sz w:val="20"/>
                <w:szCs w:val="20"/>
              </w:rPr>
            </w:pPr>
          </w:p>
        </w:tc>
        <w:tc>
          <w:tcPr>
            <w:tcW w:w="4819" w:type="dxa"/>
            <w:hideMark/>
          </w:tcPr>
          <w:p w14:paraId="611EC0ED" w14:textId="77777777" w:rsidR="00C110ED" w:rsidRPr="007536FD" w:rsidRDefault="00C110ED" w:rsidP="007536FD">
            <w:pPr>
              <w:jc w:val="center"/>
              <w:rPr>
                <w:b/>
                <w:bCs/>
                <w:i/>
                <w:sz w:val="20"/>
                <w:szCs w:val="20"/>
              </w:rPr>
            </w:pPr>
            <w:r w:rsidRPr="007536FD">
              <w:rPr>
                <w:b/>
                <w:bCs/>
                <w:i/>
                <w:sz w:val="20"/>
                <w:szCs w:val="20"/>
              </w:rPr>
              <w:t>Demontāžas darbi</w:t>
            </w:r>
          </w:p>
        </w:tc>
        <w:tc>
          <w:tcPr>
            <w:tcW w:w="1560" w:type="dxa"/>
            <w:vAlign w:val="center"/>
            <w:hideMark/>
          </w:tcPr>
          <w:p w14:paraId="73DC2DAB" w14:textId="77777777" w:rsidR="00C110ED" w:rsidRPr="00545459" w:rsidRDefault="00C110ED" w:rsidP="00AD7126">
            <w:pPr>
              <w:jc w:val="center"/>
              <w:rPr>
                <w:sz w:val="20"/>
                <w:szCs w:val="20"/>
              </w:rPr>
            </w:pPr>
          </w:p>
        </w:tc>
        <w:tc>
          <w:tcPr>
            <w:tcW w:w="1559" w:type="dxa"/>
            <w:vAlign w:val="center"/>
            <w:hideMark/>
          </w:tcPr>
          <w:p w14:paraId="60D0F6B3" w14:textId="77777777" w:rsidR="00C110ED" w:rsidRPr="00545459" w:rsidRDefault="00C110ED" w:rsidP="00AD7126">
            <w:pPr>
              <w:jc w:val="center"/>
              <w:rPr>
                <w:sz w:val="20"/>
                <w:szCs w:val="20"/>
              </w:rPr>
            </w:pPr>
          </w:p>
        </w:tc>
      </w:tr>
      <w:tr w:rsidR="00C110ED" w:rsidRPr="00545459" w14:paraId="796379C6" w14:textId="77777777" w:rsidTr="00AD7126">
        <w:trPr>
          <w:trHeight w:val="600"/>
        </w:trPr>
        <w:tc>
          <w:tcPr>
            <w:tcW w:w="982" w:type="dxa"/>
            <w:vAlign w:val="center"/>
            <w:hideMark/>
          </w:tcPr>
          <w:p w14:paraId="32471BDF" w14:textId="77777777" w:rsidR="00C110ED" w:rsidRPr="00545459" w:rsidRDefault="00C110ED" w:rsidP="00AD7126">
            <w:pPr>
              <w:jc w:val="center"/>
              <w:rPr>
                <w:sz w:val="20"/>
                <w:szCs w:val="20"/>
              </w:rPr>
            </w:pPr>
            <w:r w:rsidRPr="00545459">
              <w:rPr>
                <w:sz w:val="20"/>
                <w:szCs w:val="20"/>
              </w:rPr>
              <w:t>3.</w:t>
            </w:r>
          </w:p>
        </w:tc>
        <w:tc>
          <w:tcPr>
            <w:tcW w:w="998" w:type="dxa"/>
            <w:vAlign w:val="center"/>
          </w:tcPr>
          <w:p w14:paraId="6D04FB1F" w14:textId="77777777" w:rsidR="00C110ED" w:rsidRPr="00545459" w:rsidRDefault="00C110ED" w:rsidP="00AD7126">
            <w:pPr>
              <w:jc w:val="center"/>
              <w:rPr>
                <w:sz w:val="20"/>
                <w:szCs w:val="20"/>
              </w:rPr>
            </w:pPr>
          </w:p>
        </w:tc>
        <w:tc>
          <w:tcPr>
            <w:tcW w:w="4819" w:type="dxa"/>
            <w:hideMark/>
          </w:tcPr>
          <w:p w14:paraId="7322CE8B" w14:textId="77777777" w:rsidR="00C110ED" w:rsidRPr="00545459" w:rsidRDefault="008C0F81" w:rsidP="00E90817">
            <w:pPr>
              <w:rPr>
                <w:sz w:val="20"/>
                <w:szCs w:val="20"/>
              </w:rPr>
            </w:pPr>
            <w:r>
              <w:rPr>
                <w:sz w:val="20"/>
                <w:szCs w:val="20"/>
              </w:rPr>
              <w:t>Esošās metāla caurules demontāža</w:t>
            </w:r>
          </w:p>
        </w:tc>
        <w:tc>
          <w:tcPr>
            <w:tcW w:w="1560" w:type="dxa"/>
            <w:noWrap/>
            <w:vAlign w:val="center"/>
            <w:hideMark/>
          </w:tcPr>
          <w:p w14:paraId="195A951F" w14:textId="77777777" w:rsidR="00C110ED" w:rsidRPr="00545459" w:rsidRDefault="008C0F81" w:rsidP="00AD7126">
            <w:pPr>
              <w:jc w:val="center"/>
              <w:rPr>
                <w:sz w:val="20"/>
                <w:szCs w:val="20"/>
              </w:rPr>
            </w:pPr>
            <w:r>
              <w:rPr>
                <w:sz w:val="20"/>
                <w:szCs w:val="20"/>
              </w:rPr>
              <w:t>t/m</w:t>
            </w:r>
          </w:p>
        </w:tc>
        <w:tc>
          <w:tcPr>
            <w:tcW w:w="1559" w:type="dxa"/>
            <w:noWrap/>
            <w:vAlign w:val="center"/>
            <w:hideMark/>
          </w:tcPr>
          <w:p w14:paraId="43178C05" w14:textId="77777777" w:rsidR="00C110ED" w:rsidRPr="00545459" w:rsidRDefault="008C0F81" w:rsidP="00AD7126">
            <w:pPr>
              <w:jc w:val="center"/>
              <w:rPr>
                <w:sz w:val="20"/>
                <w:szCs w:val="20"/>
              </w:rPr>
            </w:pPr>
            <w:r>
              <w:rPr>
                <w:sz w:val="20"/>
                <w:szCs w:val="20"/>
              </w:rPr>
              <w:t>3</w:t>
            </w:r>
            <w:r w:rsidR="00C110ED" w:rsidRPr="00545459">
              <w:rPr>
                <w:sz w:val="20"/>
                <w:szCs w:val="20"/>
              </w:rPr>
              <w:t>0,0</w:t>
            </w:r>
          </w:p>
        </w:tc>
      </w:tr>
      <w:tr w:rsidR="00C110ED" w:rsidRPr="00545459" w14:paraId="51CC75B8" w14:textId="77777777" w:rsidTr="00AD7126">
        <w:trPr>
          <w:trHeight w:val="300"/>
        </w:trPr>
        <w:tc>
          <w:tcPr>
            <w:tcW w:w="982" w:type="dxa"/>
            <w:vAlign w:val="center"/>
            <w:hideMark/>
          </w:tcPr>
          <w:p w14:paraId="78439896" w14:textId="77777777" w:rsidR="00C110ED" w:rsidRPr="00545459" w:rsidRDefault="00C110ED" w:rsidP="00AD7126">
            <w:pPr>
              <w:jc w:val="center"/>
              <w:rPr>
                <w:sz w:val="20"/>
                <w:szCs w:val="20"/>
              </w:rPr>
            </w:pPr>
            <w:r w:rsidRPr="00545459">
              <w:rPr>
                <w:sz w:val="20"/>
                <w:szCs w:val="20"/>
              </w:rPr>
              <w:t>4.</w:t>
            </w:r>
          </w:p>
        </w:tc>
        <w:tc>
          <w:tcPr>
            <w:tcW w:w="998" w:type="dxa"/>
            <w:vAlign w:val="center"/>
          </w:tcPr>
          <w:p w14:paraId="5441B5D7" w14:textId="77777777" w:rsidR="00C110ED" w:rsidRPr="00545459" w:rsidRDefault="00C110ED" w:rsidP="00AD7126">
            <w:pPr>
              <w:jc w:val="center"/>
              <w:rPr>
                <w:sz w:val="20"/>
                <w:szCs w:val="20"/>
              </w:rPr>
            </w:pPr>
          </w:p>
        </w:tc>
        <w:tc>
          <w:tcPr>
            <w:tcW w:w="4819" w:type="dxa"/>
            <w:hideMark/>
          </w:tcPr>
          <w:p w14:paraId="77E9E2FA" w14:textId="77777777" w:rsidR="00C110ED" w:rsidRPr="007536FD" w:rsidRDefault="00C110ED" w:rsidP="007536FD">
            <w:pPr>
              <w:jc w:val="center"/>
              <w:rPr>
                <w:b/>
                <w:bCs/>
                <w:i/>
                <w:sz w:val="20"/>
                <w:szCs w:val="20"/>
              </w:rPr>
            </w:pPr>
            <w:r w:rsidRPr="007536FD">
              <w:rPr>
                <w:b/>
                <w:bCs/>
                <w:i/>
                <w:sz w:val="20"/>
                <w:szCs w:val="20"/>
              </w:rPr>
              <w:t>Montāžas darbi</w:t>
            </w:r>
          </w:p>
        </w:tc>
        <w:tc>
          <w:tcPr>
            <w:tcW w:w="1560" w:type="dxa"/>
            <w:noWrap/>
            <w:vAlign w:val="center"/>
            <w:hideMark/>
          </w:tcPr>
          <w:p w14:paraId="62B583E9" w14:textId="77777777" w:rsidR="00C110ED" w:rsidRPr="00545459" w:rsidRDefault="00C110ED" w:rsidP="00AD7126">
            <w:pPr>
              <w:jc w:val="center"/>
              <w:rPr>
                <w:b/>
                <w:bCs/>
                <w:sz w:val="20"/>
                <w:szCs w:val="20"/>
              </w:rPr>
            </w:pPr>
          </w:p>
        </w:tc>
        <w:tc>
          <w:tcPr>
            <w:tcW w:w="1559" w:type="dxa"/>
            <w:noWrap/>
            <w:vAlign w:val="center"/>
            <w:hideMark/>
          </w:tcPr>
          <w:p w14:paraId="68925B7B" w14:textId="77777777" w:rsidR="00C110ED" w:rsidRPr="00545459" w:rsidRDefault="00C110ED" w:rsidP="00AD7126">
            <w:pPr>
              <w:jc w:val="center"/>
              <w:rPr>
                <w:sz w:val="20"/>
                <w:szCs w:val="20"/>
              </w:rPr>
            </w:pPr>
          </w:p>
        </w:tc>
      </w:tr>
      <w:tr w:rsidR="008C0F81" w:rsidRPr="00545459" w14:paraId="20735C78" w14:textId="77777777" w:rsidTr="007536FD">
        <w:trPr>
          <w:trHeight w:val="415"/>
        </w:trPr>
        <w:tc>
          <w:tcPr>
            <w:tcW w:w="982" w:type="dxa"/>
            <w:vAlign w:val="center"/>
            <w:hideMark/>
          </w:tcPr>
          <w:p w14:paraId="2BCCED3C" w14:textId="77777777" w:rsidR="008C0F81" w:rsidRPr="00545459" w:rsidRDefault="008C0F81" w:rsidP="008C0F81">
            <w:pPr>
              <w:jc w:val="center"/>
              <w:rPr>
                <w:sz w:val="20"/>
                <w:szCs w:val="20"/>
              </w:rPr>
            </w:pPr>
            <w:r w:rsidRPr="00545459">
              <w:rPr>
                <w:sz w:val="20"/>
                <w:szCs w:val="20"/>
              </w:rPr>
              <w:t>5.</w:t>
            </w:r>
          </w:p>
        </w:tc>
        <w:tc>
          <w:tcPr>
            <w:tcW w:w="998" w:type="dxa"/>
            <w:vAlign w:val="center"/>
          </w:tcPr>
          <w:p w14:paraId="6FB5E505" w14:textId="77777777" w:rsidR="008C0F81" w:rsidRPr="00545459" w:rsidRDefault="008C0F81" w:rsidP="008C0F81">
            <w:pPr>
              <w:jc w:val="center"/>
              <w:rPr>
                <w:sz w:val="20"/>
                <w:szCs w:val="20"/>
              </w:rPr>
            </w:pPr>
          </w:p>
        </w:tc>
        <w:tc>
          <w:tcPr>
            <w:tcW w:w="4819" w:type="dxa"/>
            <w:hideMark/>
          </w:tcPr>
          <w:p w14:paraId="301FE2EF" w14:textId="77777777" w:rsidR="008C0F81" w:rsidRPr="00545459" w:rsidRDefault="008C0F81" w:rsidP="008C0F81">
            <w:pPr>
              <w:rPr>
                <w:sz w:val="20"/>
                <w:szCs w:val="20"/>
              </w:rPr>
            </w:pPr>
            <w:r>
              <w:rPr>
                <w:sz w:val="20"/>
                <w:szCs w:val="20"/>
              </w:rPr>
              <w:t>M</w:t>
            </w:r>
            <w:r w:rsidRPr="008C0F81">
              <w:rPr>
                <w:sz w:val="20"/>
                <w:szCs w:val="20"/>
              </w:rPr>
              <w:t>et</w:t>
            </w:r>
            <w:r>
              <w:rPr>
                <w:sz w:val="20"/>
                <w:szCs w:val="20"/>
              </w:rPr>
              <w:t xml:space="preserve">āla caurules </w:t>
            </w:r>
            <w:r w:rsidRPr="008C0F81">
              <w:rPr>
                <w:sz w:val="20"/>
                <w:szCs w:val="20"/>
              </w:rPr>
              <w:t>montāža</w:t>
            </w:r>
            <w:r>
              <w:rPr>
                <w:sz w:val="20"/>
                <w:szCs w:val="20"/>
              </w:rPr>
              <w:t xml:space="preserve"> d-63</w:t>
            </w:r>
          </w:p>
        </w:tc>
        <w:tc>
          <w:tcPr>
            <w:tcW w:w="1560" w:type="dxa"/>
            <w:noWrap/>
            <w:vAlign w:val="center"/>
            <w:hideMark/>
          </w:tcPr>
          <w:p w14:paraId="5251B6E0" w14:textId="77777777" w:rsidR="008C0F81" w:rsidRPr="00545459" w:rsidRDefault="008C0F81" w:rsidP="008C0F81">
            <w:pPr>
              <w:jc w:val="center"/>
              <w:rPr>
                <w:sz w:val="20"/>
                <w:szCs w:val="20"/>
              </w:rPr>
            </w:pPr>
            <w:r>
              <w:rPr>
                <w:sz w:val="20"/>
                <w:szCs w:val="20"/>
              </w:rPr>
              <w:t>t/m</w:t>
            </w:r>
          </w:p>
        </w:tc>
        <w:tc>
          <w:tcPr>
            <w:tcW w:w="1559" w:type="dxa"/>
            <w:noWrap/>
            <w:vAlign w:val="center"/>
            <w:hideMark/>
          </w:tcPr>
          <w:p w14:paraId="23E1973A" w14:textId="77777777" w:rsidR="008C0F81" w:rsidRPr="00545459" w:rsidRDefault="008C0F81" w:rsidP="008C0F81">
            <w:pPr>
              <w:jc w:val="center"/>
              <w:rPr>
                <w:sz w:val="20"/>
                <w:szCs w:val="20"/>
              </w:rPr>
            </w:pPr>
            <w:r>
              <w:rPr>
                <w:sz w:val="20"/>
                <w:szCs w:val="20"/>
              </w:rPr>
              <w:t>3</w:t>
            </w:r>
            <w:r w:rsidRPr="00545459">
              <w:rPr>
                <w:sz w:val="20"/>
                <w:szCs w:val="20"/>
              </w:rPr>
              <w:t>0,0</w:t>
            </w:r>
          </w:p>
        </w:tc>
      </w:tr>
      <w:tr w:rsidR="00C110ED" w:rsidRPr="00545459" w14:paraId="23BE9869" w14:textId="77777777" w:rsidTr="007536FD">
        <w:trPr>
          <w:trHeight w:val="421"/>
        </w:trPr>
        <w:tc>
          <w:tcPr>
            <w:tcW w:w="982" w:type="dxa"/>
            <w:vAlign w:val="center"/>
            <w:hideMark/>
          </w:tcPr>
          <w:p w14:paraId="04AF3D9E" w14:textId="77777777" w:rsidR="00C110ED" w:rsidRPr="00545459" w:rsidRDefault="00C110ED" w:rsidP="00AD7126">
            <w:pPr>
              <w:jc w:val="center"/>
              <w:rPr>
                <w:sz w:val="20"/>
                <w:szCs w:val="20"/>
              </w:rPr>
            </w:pPr>
            <w:r w:rsidRPr="00545459">
              <w:rPr>
                <w:sz w:val="20"/>
                <w:szCs w:val="20"/>
              </w:rPr>
              <w:t>6.</w:t>
            </w:r>
          </w:p>
        </w:tc>
        <w:tc>
          <w:tcPr>
            <w:tcW w:w="998" w:type="dxa"/>
            <w:vAlign w:val="center"/>
          </w:tcPr>
          <w:p w14:paraId="51DB7797" w14:textId="77777777" w:rsidR="00C110ED" w:rsidRPr="00545459" w:rsidRDefault="00C110ED" w:rsidP="00AD7126">
            <w:pPr>
              <w:jc w:val="center"/>
              <w:rPr>
                <w:sz w:val="20"/>
                <w:szCs w:val="20"/>
              </w:rPr>
            </w:pPr>
          </w:p>
        </w:tc>
        <w:tc>
          <w:tcPr>
            <w:tcW w:w="4819" w:type="dxa"/>
            <w:hideMark/>
          </w:tcPr>
          <w:p w14:paraId="6B87C79A" w14:textId="77777777" w:rsidR="00C110ED" w:rsidRPr="00545459" w:rsidRDefault="008C0F81" w:rsidP="00E90817">
            <w:pPr>
              <w:rPr>
                <w:sz w:val="20"/>
                <w:szCs w:val="20"/>
              </w:rPr>
            </w:pPr>
            <w:r>
              <w:rPr>
                <w:sz w:val="20"/>
                <w:szCs w:val="20"/>
              </w:rPr>
              <w:t>M</w:t>
            </w:r>
            <w:r w:rsidRPr="008C0F81">
              <w:rPr>
                <w:sz w:val="20"/>
                <w:szCs w:val="20"/>
              </w:rPr>
              <w:t>et</w:t>
            </w:r>
            <w:r>
              <w:rPr>
                <w:sz w:val="20"/>
                <w:szCs w:val="20"/>
              </w:rPr>
              <w:t>āla caurules krāsošana un izolācija</w:t>
            </w:r>
          </w:p>
        </w:tc>
        <w:tc>
          <w:tcPr>
            <w:tcW w:w="1560" w:type="dxa"/>
            <w:noWrap/>
            <w:vAlign w:val="center"/>
            <w:hideMark/>
          </w:tcPr>
          <w:p w14:paraId="5301406D" w14:textId="77777777" w:rsidR="00C110ED" w:rsidRPr="00545459" w:rsidRDefault="00C110ED" w:rsidP="00AD7126">
            <w:pPr>
              <w:jc w:val="center"/>
              <w:rPr>
                <w:sz w:val="20"/>
                <w:szCs w:val="20"/>
              </w:rPr>
            </w:pPr>
            <w:r w:rsidRPr="00545459">
              <w:rPr>
                <w:sz w:val="20"/>
                <w:szCs w:val="20"/>
              </w:rPr>
              <w:t>t/m</w:t>
            </w:r>
          </w:p>
        </w:tc>
        <w:tc>
          <w:tcPr>
            <w:tcW w:w="1559" w:type="dxa"/>
            <w:noWrap/>
            <w:vAlign w:val="center"/>
            <w:hideMark/>
          </w:tcPr>
          <w:p w14:paraId="72117B93" w14:textId="77777777" w:rsidR="00C110ED" w:rsidRPr="00545459" w:rsidRDefault="00C110ED" w:rsidP="00AD7126">
            <w:pPr>
              <w:jc w:val="center"/>
              <w:rPr>
                <w:sz w:val="20"/>
                <w:szCs w:val="20"/>
              </w:rPr>
            </w:pPr>
            <w:r w:rsidRPr="00545459">
              <w:rPr>
                <w:sz w:val="20"/>
                <w:szCs w:val="20"/>
              </w:rPr>
              <w:t>3</w:t>
            </w:r>
            <w:r w:rsidR="008C0F81">
              <w:rPr>
                <w:sz w:val="20"/>
                <w:szCs w:val="20"/>
              </w:rPr>
              <w:t>0</w:t>
            </w:r>
            <w:r w:rsidRPr="00545459">
              <w:rPr>
                <w:sz w:val="20"/>
                <w:szCs w:val="20"/>
              </w:rPr>
              <w:t>,0</w:t>
            </w:r>
          </w:p>
        </w:tc>
      </w:tr>
      <w:tr w:rsidR="00C110ED" w:rsidRPr="00545459" w14:paraId="3EAD4F23" w14:textId="77777777" w:rsidTr="008C0F81">
        <w:trPr>
          <w:trHeight w:val="300"/>
        </w:trPr>
        <w:tc>
          <w:tcPr>
            <w:tcW w:w="982" w:type="dxa"/>
            <w:vAlign w:val="center"/>
            <w:hideMark/>
          </w:tcPr>
          <w:p w14:paraId="61E9BE19" w14:textId="77777777" w:rsidR="00C110ED" w:rsidRPr="00545459" w:rsidRDefault="008C0F81" w:rsidP="00AD7126">
            <w:pPr>
              <w:jc w:val="center"/>
              <w:rPr>
                <w:sz w:val="20"/>
                <w:szCs w:val="20"/>
              </w:rPr>
            </w:pPr>
            <w:r>
              <w:rPr>
                <w:sz w:val="20"/>
                <w:szCs w:val="20"/>
              </w:rPr>
              <w:t>7</w:t>
            </w:r>
            <w:r w:rsidR="00C110ED" w:rsidRPr="00545459">
              <w:rPr>
                <w:sz w:val="20"/>
                <w:szCs w:val="20"/>
              </w:rPr>
              <w:t>.</w:t>
            </w:r>
          </w:p>
        </w:tc>
        <w:tc>
          <w:tcPr>
            <w:tcW w:w="998" w:type="dxa"/>
            <w:vAlign w:val="center"/>
          </w:tcPr>
          <w:p w14:paraId="5F2EA9A2" w14:textId="77777777" w:rsidR="00C110ED" w:rsidRPr="00545459" w:rsidRDefault="00C110ED" w:rsidP="00AD7126">
            <w:pPr>
              <w:jc w:val="center"/>
              <w:rPr>
                <w:sz w:val="20"/>
                <w:szCs w:val="20"/>
              </w:rPr>
            </w:pPr>
          </w:p>
        </w:tc>
        <w:tc>
          <w:tcPr>
            <w:tcW w:w="4819" w:type="dxa"/>
          </w:tcPr>
          <w:p w14:paraId="1C2EA2EA" w14:textId="77777777" w:rsidR="00C110ED" w:rsidRPr="00545459" w:rsidRDefault="008C0F81" w:rsidP="008C0F81">
            <w:pPr>
              <w:jc w:val="right"/>
              <w:rPr>
                <w:sz w:val="20"/>
                <w:szCs w:val="20"/>
              </w:rPr>
            </w:pPr>
            <w:r>
              <w:rPr>
                <w:sz w:val="20"/>
                <w:szCs w:val="20"/>
              </w:rPr>
              <w:t>Pieslēgums Gebo muftas d-63</w:t>
            </w:r>
          </w:p>
        </w:tc>
        <w:tc>
          <w:tcPr>
            <w:tcW w:w="1560" w:type="dxa"/>
            <w:noWrap/>
            <w:vAlign w:val="center"/>
            <w:hideMark/>
          </w:tcPr>
          <w:p w14:paraId="442CB689" w14:textId="77777777" w:rsidR="00C110ED" w:rsidRPr="00545459" w:rsidRDefault="008C0F81" w:rsidP="00AD7126">
            <w:pPr>
              <w:jc w:val="center"/>
              <w:rPr>
                <w:sz w:val="20"/>
                <w:szCs w:val="20"/>
              </w:rPr>
            </w:pPr>
            <w:r>
              <w:rPr>
                <w:sz w:val="20"/>
                <w:szCs w:val="20"/>
              </w:rPr>
              <w:t>gb.</w:t>
            </w:r>
          </w:p>
        </w:tc>
        <w:tc>
          <w:tcPr>
            <w:tcW w:w="1559" w:type="dxa"/>
            <w:noWrap/>
            <w:vAlign w:val="center"/>
            <w:hideMark/>
          </w:tcPr>
          <w:p w14:paraId="02638336" w14:textId="77777777" w:rsidR="00C110ED" w:rsidRPr="00545459" w:rsidRDefault="008C0F81" w:rsidP="00AD7126">
            <w:pPr>
              <w:jc w:val="center"/>
              <w:rPr>
                <w:sz w:val="20"/>
                <w:szCs w:val="20"/>
              </w:rPr>
            </w:pPr>
            <w:r>
              <w:rPr>
                <w:sz w:val="20"/>
                <w:szCs w:val="20"/>
              </w:rPr>
              <w:t>3</w:t>
            </w:r>
            <w:r w:rsidR="00C110ED" w:rsidRPr="00545459">
              <w:rPr>
                <w:sz w:val="20"/>
                <w:szCs w:val="20"/>
              </w:rPr>
              <w:t>,0</w:t>
            </w:r>
          </w:p>
        </w:tc>
      </w:tr>
      <w:tr w:rsidR="00C110ED" w:rsidRPr="00545459" w14:paraId="104D7BCC" w14:textId="77777777" w:rsidTr="008C0F81">
        <w:trPr>
          <w:trHeight w:val="300"/>
        </w:trPr>
        <w:tc>
          <w:tcPr>
            <w:tcW w:w="982" w:type="dxa"/>
            <w:vAlign w:val="center"/>
            <w:hideMark/>
          </w:tcPr>
          <w:p w14:paraId="19C1C51D" w14:textId="77777777" w:rsidR="00C110ED" w:rsidRPr="00545459" w:rsidRDefault="008C0F81" w:rsidP="00AD7126">
            <w:pPr>
              <w:jc w:val="center"/>
              <w:rPr>
                <w:sz w:val="20"/>
                <w:szCs w:val="20"/>
              </w:rPr>
            </w:pPr>
            <w:r>
              <w:rPr>
                <w:sz w:val="20"/>
                <w:szCs w:val="20"/>
              </w:rPr>
              <w:t>8</w:t>
            </w:r>
            <w:r w:rsidR="00C110ED" w:rsidRPr="00545459">
              <w:rPr>
                <w:sz w:val="20"/>
                <w:szCs w:val="20"/>
              </w:rPr>
              <w:t>.</w:t>
            </w:r>
          </w:p>
        </w:tc>
        <w:tc>
          <w:tcPr>
            <w:tcW w:w="998" w:type="dxa"/>
            <w:vAlign w:val="center"/>
          </w:tcPr>
          <w:p w14:paraId="39B3BA62" w14:textId="77777777" w:rsidR="00C110ED" w:rsidRPr="00545459" w:rsidRDefault="00C110ED" w:rsidP="00AD7126">
            <w:pPr>
              <w:jc w:val="center"/>
              <w:rPr>
                <w:sz w:val="20"/>
                <w:szCs w:val="20"/>
              </w:rPr>
            </w:pPr>
          </w:p>
        </w:tc>
        <w:tc>
          <w:tcPr>
            <w:tcW w:w="4819" w:type="dxa"/>
          </w:tcPr>
          <w:p w14:paraId="3F021B11" w14:textId="77777777" w:rsidR="00C110ED" w:rsidRPr="00545459" w:rsidRDefault="008C0F81" w:rsidP="008C0F81">
            <w:pPr>
              <w:jc w:val="right"/>
              <w:rPr>
                <w:sz w:val="20"/>
                <w:szCs w:val="20"/>
              </w:rPr>
            </w:pPr>
            <w:r>
              <w:rPr>
                <w:sz w:val="20"/>
                <w:szCs w:val="20"/>
              </w:rPr>
              <w:t>Metāla saskrūves d-63</w:t>
            </w:r>
          </w:p>
        </w:tc>
        <w:tc>
          <w:tcPr>
            <w:tcW w:w="1560" w:type="dxa"/>
            <w:noWrap/>
            <w:vAlign w:val="center"/>
            <w:hideMark/>
          </w:tcPr>
          <w:p w14:paraId="4ED5305E" w14:textId="77777777" w:rsidR="00C110ED" w:rsidRPr="00545459" w:rsidRDefault="008C0F81" w:rsidP="00AD7126">
            <w:pPr>
              <w:jc w:val="center"/>
              <w:rPr>
                <w:sz w:val="20"/>
                <w:szCs w:val="20"/>
              </w:rPr>
            </w:pPr>
            <w:r>
              <w:rPr>
                <w:sz w:val="20"/>
                <w:szCs w:val="20"/>
              </w:rPr>
              <w:t>gb.</w:t>
            </w:r>
          </w:p>
        </w:tc>
        <w:tc>
          <w:tcPr>
            <w:tcW w:w="1559" w:type="dxa"/>
            <w:noWrap/>
            <w:vAlign w:val="center"/>
            <w:hideMark/>
          </w:tcPr>
          <w:p w14:paraId="63AD7424" w14:textId="77777777" w:rsidR="00C110ED" w:rsidRPr="00545459" w:rsidRDefault="008C0F81" w:rsidP="00AD7126">
            <w:pPr>
              <w:jc w:val="center"/>
              <w:rPr>
                <w:sz w:val="20"/>
                <w:szCs w:val="20"/>
              </w:rPr>
            </w:pPr>
            <w:r>
              <w:rPr>
                <w:sz w:val="20"/>
                <w:szCs w:val="20"/>
              </w:rPr>
              <w:t>3</w:t>
            </w:r>
            <w:r w:rsidR="00C110ED" w:rsidRPr="00545459">
              <w:rPr>
                <w:sz w:val="20"/>
                <w:szCs w:val="20"/>
              </w:rPr>
              <w:t>,0</w:t>
            </w:r>
          </w:p>
        </w:tc>
      </w:tr>
      <w:tr w:rsidR="00C110ED" w:rsidRPr="00545459" w14:paraId="6AC3B458" w14:textId="77777777" w:rsidTr="008C0F81">
        <w:trPr>
          <w:trHeight w:val="300"/>
        </w:trPr>
        <w:tc>
          <w:tcPr>
            <w:tcW w:w="982" w:type="dxa"/>
            <w:vAlign w:val="center"/>
            <w:hideMark/>
          </w:tcPr>
          <w:p w14:paraId="0792F81C" w14:textId="77777777" w:rsidR="00C110ED" w:rsidRPr="00545459" w:rsidRDefault="008C0F81" w:rsidP="00AD7126">
            <w:pPr>
              <w:jc w:val="center"/>
              <w:rPr>
                <w:sz w:val="20"/>
                <w:szCs w:val="20"/>
              </w:rPr>
            </w:pPr>
            <w:r>
              <w:rPr>
                <w:sz w:val="20"/>
                <w:szCs w:val="20"/>
              </w:rPr>
              <w:t>9.</w:t>
            </w:r>
          </w:p>
        </w:tc>
        <w:tc>
          <w:tcPr>
            <w:tcW w:w="998" w:type="dxa"/>
            <w:vAlign w:val="center"/>
          </w:tcPr>
          <w:p w14:paraId="2C450A16" w14:textId="77777777" w:rsidR="00C110ED" w:rsidRPr="00545459" w:rsidRDefault="00C110ED" w:rsidP="00AD7126">
            <w:pPr>
              <w:jc w:val="center"/>
              <w:rPr>
                <w:sz w:val="20"/>
                <w:szCs w:val="20"/>
              </w:rPr>
            </w:pPr>
          </w:p>
        </w:tc>
        <w:tc>
          <w:tcPr>
            <w:tcW w:w="4819" w:type="dxa"/>
          </w:tcPr>
          <w:p w14:paraId="6FA0C581" w14:textId="77777777" w:rsidR="00C110ED" w:rsidRPr="00545459" w:rsidRDefault="008C0F81" w:rsidP="00E90817">
            <w:pPr>
              <w:rPr>
                <w:sz w:val="20"/>
                <w:szCs w:val="20"/>
              </w:rPr>
            </w:pPr>
            <w:r>
              <w:rPr>
                <w:sz w:val="20"/>
                <w:szCs w:val="20"/>
              </w:rPr>
              <w:t>Nomainīt ugundzēsības hidranta ventīli</w:t>
            </w:r>
          </w:p>
        </w:tc>
        <w:tc>
          <w:tcPr>
            <w:tcW w:w="1560" w:type="dxa"/>
            <w:noWrap/>
            <w:vAlign w:val="center"/>
            <w:hideMark/>
          </w:tcPr>
          <w:p w14:paraId="05C5EC10" w14:textId="77777777" w:rsidR="00C110ED" w:rsidRPr="00545459" w:rsidRDefault="00C110ED" w:rsidP="00AD7126">
            <w:pPr>
              <w:jc w:val="center"/>
              <w:rPr>
                <w:sz w:val="20"/>
                <w:szCs w:val="20"/>
              </w:rPr>
            </w:pPr>
            <w:r w:rsidRPr="00545459">
              <w:rPr>
                <w:sz w:val="20"/>
                <w:szCs w:val="20"/>
              </w:rPr>
              <w:t>gb.</w:t>
            </w:r>
          </w:p>
        </w:tc>
        <w:tc>
          <w:tcPr>
            <w:tcW w:w="1559" w:type="dxa"/>
            <w:noWrap/>
            <w:vAlign w:val="center"/>
            <w:hideMark/>
          </w:tcPr>
          <w:p w14:paraId="14FDE194" w14:textId="77777777" w:rsidR="00C110ED" w:rsidRPr="00545459" w:rsidRDefault="008C0F81" w:rsidP="00AD7126">
            <w:pPr>
              <w:jc w:val="center"/>
              <w:rPr>
                <w:sz w:val="20"/>
                <w:szCs w:val="20"/>
              </w:rPr>
            </w:pPr>
            <w:r>
              <w:rPr>
                <w:sz w:val="20"/>
                <w:szCs w:val="20"/>
              </w:rPr>
              <w:t>2</w:t>
            </w:r>
            <w:r w:rsidR="00C110ED" w:rsidRPr="00545459">
              <w:rPr>
                <w:sz w:val="20"/>
                <w:szCs w:val="20"/>
              </w:rPr>
              <w:t>,0</w:t>
            </w:r>
          </w:p>
        </w:tc>
      </w:tr>
    </w:tbl>
    <w:p w14:paraId="70EA7C0B" w14:textId="77777777" w:rsidR="00282448" w:rsidRDefault="00282448"/>
    <w:p w14:paraId="61AA2EA0" w14:textId="77777777" w:rsidR="00282448" w:rsidRDefault="00282448" w:rsidP="00AD7126">
      <w:pPr>
        <w:ind w:firstLine="720"/>
      </w:pPr>
    </w:p>
    <w:p w14:paraId="58CB9F3E" w14:textId="77777777" w:rsidR="00282448" w:rsidRDefault="00282448" w:rsidP="00282448"/>
    <w:p w14:paraId="16A8F5AD" w14:textId="77777777" w:rsidR="0075796D" w:rsidRDefault="0075796D">
      <w:pPr>
        <w:sectPr w:rsidR="0075796D" w:rsidSect="005021CF">
          <w:pgSz w:w="11906" w:h="16838"/>
          <w:pgMar w:top="1134" w:right="1134" w:bottom="1134" w:left="1588" w:header="709" w:footer="709" w:gutter="0"/>
          <w:cols w:space="708"/>
          <w:titlePg/>
          <w:docGrid w:linePitch="360"/>
        </w:sectPr>
      </w:pPr>
      <w:bookmarkStart w:id="0" w:name="_GoBack"/>
      <w:bookmarkEnd w:id="0"/>
    </w:p>
    <w:p w14:paraId="6AE5B3C1" w14:textId="77777777" w:rsidR="00CE22ED" w:rsidRDefault="00CE22ED"/>
    <w:p w14:paraId="092DDF04" w14:textId="77777777" w:rsidR="00D95B60" w:rsidRPr="00D95B60" w:rsidRDefault="00D95B60" w:rsidP="00291EAA">
      <w:pPr>
        <w:ind w:left="6379"/>
        <w:jc w:val="right"/>
      </w:pPr>
      <w:r w:rsidRPr="00D95B60">
        <w:t>2. pielikums</w:t>
      </w:r>
    </w:p>
    <w:p w14:paraId="3FD13F25" w14:textId="77777777" w:rsidR="00D95B60" w:rsidRPr="00D95B60" w:rsidRDefault="00D95B60" w:rsidP="00291EAA">
      <w:pPr>
        <w:ind w:left="6379"/>
        <w:jc w:val="right"/>
      </w:pPr>
      <w:r w:rsidRPr="00D95B60">
        <w:t>iepirkuma procedūras</w:t>
      </w:r>
    </w:p>
    <w:p w14:paraId="59704C1A" w14:textId="77777777" w:rsidR="00D95B60" w:rsidRPr="00D95B60" w:rsidRDefault="00D95B60" w:rsidP="00291EAA">
      <w:pPr>
        <w:ind w:left="6379"/>
        <w:jc w:val="right"/>
      </w:pPr>
      <w:r w:rsidRPr="00D95B60">
        <w:t>(Nr. IeVP 2018/</w:t>
      </w:r>
      <w:r w:rsidR="003F63FA" w:rsidRPr="003F63FA">
        <w:t>7</w:t>
      </w:r>
      <w:r w:rsidR="004E2A4C">
        <w:t>4</w:t>
      </w:r>
      <w:r w:rsidRPr="00D95B60">
        <w:t>)</w:t>
      </w:r>
    </w:p>
    <w:p w14:paraId="44245D3C" w14:textId="77777777" w:rsidR="00D95B60" w:rsidRPr="00D95B60" w:rsidRDefault="00D95B60" w:rsidP="00291EAA">
      <w:pPr>
        <w:ind w:left="6379"/>
        <w:jc w:val="right"/>
      </w:pPr>
      <w:r w:rsidRPr="00D95B60">
        <w:t>Informatīvajam paziņojumam</w:t>
      </w:r>
    </w:p>
    <w:p w14:paraId="42198DD4" w14:textId="77777777" w:rsidR="00D95B60" w:rsidRPr="00D95B60" w:rsidRDefault="00D95B60" w:rsidP="00D95B60">
      <w:pPr>
        <w:ind w:firstLine="6120"/>
        <w:jc w:val="right"/>
      </w:pPr>
    </w:p>
    <w:p w14:paraId="6962DF58" w14:textId="77777777" w:rsidR="00D95B60" w:rsidRPr="00D95B60" w:rsidRDefault="00D95B60" w:rsidP="00D95B60">
      <w:pPr>
        <w:jc w:val="center"/>
      </w:pPr>
    </w:p>
    <w:p w14:paraId="111F314D" w14:textId="77777777" w:rsidR="00D95B60" w:rsidRPr="00D95B60" w:rsidRDefault="00D95B60" w:rsidP="00D95B60">
      <w:pPr>
        <w:jc w:val="center"/>
      </w:pPr>
      <w:r w:rsidRPr="00D95B60">
        <w:tab/>
        <w:t>FINANŠU PIEDĀVĀJUMS</w:t>
      </w:r>
    </w:p>
    <w:p w14:paraId="74B313E3" w14:textId="77777777" w:rsidR="00D95B60" w:rsidRPr="00D95B60" w:rsidRDefault="00D95B60" w:rsidP="00D95B60">
      <w:pPr>
        <w:suppressAutoHyphens/>
        <w:ind w:firstLine="567"/>
        <w:jc w:val="both"/>
      </w:pPr>
    </w:p>
    <w:p w14:paraId="150EDF28" w14:textId="77777777"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4E2A4C" w:rsidRPr="004E2A4C">
        <w:t>Ugunsdzēsības cauruļvadu avārijas remonts Iļģuciema cietumā</w:t>
      </w:r>
      <w:r w:rsidR="00291EAA">
        <w:t>"</w:t>
      </w:r>
      <w:r w:rsidR="004E2A4C">
        <w:t xml:space="preserve"> </w:t>
      </w:r>
      <w:r w:rsidRPr="00D95B60">
        <w:t>(iepirkuma identifikācijas Nr. IeVP 2018/</w:t>
      </w:r>
      <w:r w:rsidR="00291EAA" w:rsidRPr="00291EAA">
        <w:t>7</w:t>
      </w:r>
      <w:r w:rsidR="004E2A4C">
        <w:t>4</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14:paraId="7693C663" w14:textId="77777777" w:rsidR="00D95B60" w:rsidRPr="00D95B60" w:rsidRDefault="00D95B60" w:rsidP="00D95B60">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510"/>
      </w:tblGrid>
      <w:tr w:rsidR="00D95B60" w:rsidRPr="00D95B60" w14:paraId="524DC36C" w14:textId="77777777" w:rsidTr="00291EAA">
        <w:tc>
          <w:tcPr>
            <w:tcW w:w="6124" w:type="dxa"/>
            <w:vAlign w:val="center"/>
          </w:tcPr>
          <w:p w14:paraId="1E2EC166" w14:textId="77777777" w:rsidR="00D95B60" w:rsidRPr="00D95B60" w:rsidRDefault="00D95B60" w:rsidP="00D95B60">
            <w:pPr>
              <w:suppressAutoHyphens/>
              <w:jc w:val="center"/>
              <w:rPr>
                <w:bCs/>
              </w:rPr>
            </w:pPr>
            <w:r w:rsidRPr="00D95B60">
              <w:rPr>
                <w:bCs/>
              </w:rPr>
              <w:t>Nosaukums</w:t>
            </w:r>
          </w:p>
        </w:tc>
        <w:tc>
          <w:tcPr>
            <w:tcW w:w="3510" w:type="dxa"/>
            <w:vAlign w:val="center"/>
          </w:tcPr>
          <w:p w14:paraId="02BE1C3B" w14:textId="77777777"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14:paraId="00DDA050" w14:textId="77777777" w:rsidTr="00291EAA">
        <w:tc>
          <w:tcPr>
            <w:tcW w:w="6124" w:type="dxa"/>
            <w:vAlign w:val="center"/>
          </w:tcPr>
          <w:p w14:paraId="0C4EE4BA" w14:textId="77777777" w:rsidR="00D95B60" w:rsidRPr="004E2A4C" w:rsidRDefault="004E2A4C" w:rsidP="00D95B60">
            <w:pPr>
              <w:widowControl w:val="0"/>
              <w:tabs>
                <w:tab w:val="left" w:pos="360"/>
              </w:tabs>
              <w:jc w:val="both"/>
            </w:pPr>
            <w:r w:rsidRPr="004E2A4C">
              <w:t>Ugunsdzēsības cauruļvadu avārijas remonts Iļģuciema cietumā</w:t>
            </w:r>
          </w:p>
        </w:tc>
        <w:tc>
          <w:tcPr>
            <w:tcW w:w="3510" w:type="dxa"/>
            <w:vAlign w:val="center"/>
          </w:tcPr>
          <w:p w14:paraId="49A9598F" w14:textId="77777777" w:rsidR="00D95B60" w:rsidRPr="00D95B60" w:rsidRDefault="00D95B60" w:rsidP="00D95B60">
            <w:pPr>
              <w:suppressAutoHyphens/>
              <w:rPr>
                <w:bCs/>
              </w:rPr>
            </w:pPr>
          </w:p>
        </w:tc>
      </w:tr>
    </w:tbl>
    <w:p w14:paraId="515BDCFA" w14:textId="77777777"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14:paraId="4C393A56" w14:textId="77777777"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14:paraId="77D205E2" w14:textId="77777777" w:rsidTr="00C734FD">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14:paraId="4A7FE08A" w14:textId="77777777"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14:paraId="26D5EC2B" w14:textId="77777777" w:rsidR="00D95B60" w:rsidRPr="00D95B60" w:rsidRDefault="00D95B60" w:rsidP="00D95B60">
            <w:pPr>
              <w:keepNext/>
              <w:jc w:val="center"/>
              <w:outlineLvl w:val="0"/>
              <w:rPr>
                <w:b/>
                <w:sz w:val="20"/>
                <w:szCs w:val="20"/>
              </w:rPr>
            </w:pPr>
          </w:p>
        </w:tc>
      </w:tr>
      <w:tr w:rsidR="00D95B60" w:rsidRPr="00D95B60" w14:paraId="2C1DDC85" w14:textId="77777777" w:rsidTr="00C734FD">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14:paraId="4F38AE41" w14:textId="77777777"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14:paraId="4C81D6E5" w14:textId="77777777" w:rsidR="00D95B60" w:rsidRPr="00D95B60" w:rsidRDefault="00D95B60" w:rsidP="00D95B60">
            <w:pPr>
              <w:keepNext/>
              <w:jc w:val="center"/>
              <w:outlineLvl w:val="0"/>
              <w:rPr>
                <w:b/>
                <w:sz w:val="20"/>
                <w:szCs w:val="20"/>
              </w:rPr>
            </w:pPr>
          </w:p>
        </w:tc>
      </w:tr>
      <w:tr w:rsidR="00D95B60" w:rsidRPr="00D95B60" w14:paraId="5BA0B6E5" w14:textId="77777777" w:rsidTr="00C734FD">
        <w:trPr>
          <w:trHeight w:val="380"/>
        </w:trPr>
        <w:tc>
          <w:tcPr>
            <w:tcW w:w="3060" w:type="dxa"/>
            <w:tcBorders>
              <w:top w:val="single" w:sz="4" w:space="0" w:color="auto"/>
              <w:left w:val="single" w:sz="4" w:space="0" w:color="auto"/>
              <w:bottom w:val="single" w:sz="4" w:space="0" w:color="auto"/>
              <w:right w:val="single" w:sz="4" w:space="0" w:color="auto"/>
            </w:tcBorders>
            <w:hideMark/>
          </w:tcPr>
          <w:p w14:paraId="10A19F2E" w14:textId="77777777"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14:paraId="2364586B" w14:textId="77777777" w:rsidR="00D95B60" w:rsidRPr="00D95B60" w:rsidRDefault="00D95B60" w:rsidP="00D95B60">
            <w:pPr>
              <w:keepNext/>
              <w:jc w:val="both"/>
              <w:outlineLvl w:val="0"/>
              <w:rPr>
                <w:b/>
                <w:sz w:val="20"/>
                <w:szCs w:val="20"/>
              </w:rPr>
            </w:pPr>
          </w:p>
        </w:tc>
      </w:tr>
      <w:tr w:rsidR="00D95B60" w:rsidRPr="00D95B60" w14:paraId="6EB3F03B" w14:textId="77777777" w:rsidTr="00C734FD">
        <w:trPr>
          <w:trHeight w:val="319"/>
        </w:trPr>
        <w:tc>
          <w:tcPr>
            <w:tcW w:w="3060" w:type="dxa"/>
            <w:tcBorders>
              <w:top w:val="single" w:sz="4" w:space="0" w:color="auto"/>
              <w:left w:val="single" w:sz="4" w:space="0" w:color="auto"/>
              <w:bottom w:val="single" w:sz="4" w:space="0" w:color="auto"/>
              <w:right w:val="single" w:sz="4" w:space="0" w:color="auto"/>
            </w:tcBorders>
            <w:hideMark/>
          </w:tcPr>
          <w:p w14:paraId="3F95479B" w14:textId="77777777"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14:paraId="5CE8EC09" w14:textId="77777777" w:rsidR="00D95B60" w:rsidRPr="00D95B60" w:rsidRDefault="00D95B60" w:rsidP="00D95B60">
            <w:pPr>
              <w:keepNext/>
              <w:jc w:val="both"/>
              <w:outlineLvl w:val="0"/>
              <w:rPr>
                <w:b/>
                <w:sz w:val="20"/>
                <w:szCs w:val="20"/>
              </w:rPr>
            </w:pPr>
          </w:p>
        </w:tc>
      </w:tr>
      <w:tr w:rsidR="00D95B60" w:rsidRPr="00D95B60" w14:paraId="280E5A10" w14:textId="77777777"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14:paraId="0813F4E8" w14:textId="77777777"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14:paraId="00A72A4C" w14:textId="77777777" w:rsidR="00D95B60" w:rsidRPr="00D95B60" w:rsidRDefault="00D95B60" w:rsidP="00D95B60">
            <w:pPr>
              <w:keepNext/>
              <w:jc w:val="both"/>
              <w:outlineLvl w:val="0"/>
              <w:rPr>
                <w:b/>
                <w:sz w:val="20"/>
                <w:szCs w:val="20"/>
              </w:rPr>
            </w:pPr>
          </w:p>
        </w:tc>
      </w:tr>
      <w:tr w:rsidR="00D95B60" w:rsidRPr="00D95B60" w14:paraId="4D04E1BD" w14:textId="77777777"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14:paraId="49A1D0FC" w14:textId="77777777" w:rsidR="00D95B60" w:rsidRPr="00D95B60" w:rsidRDefault="00D95B60" w:rsidP="00D95B60">
            <w:pPr>
              <w:keepNext/>
              <w:outlineLvl w:val="0"/>
              <w:rPr>
                <w:b/>
                <w:sz w:val="20"/>
                <w:szCs w:val="20"/>
              </w:rPr>
            </w:pPr>
            <w:r w:rsidRPr="00D95B60">
              <w:rPr>
                <w:b/>
                <w:sz w:val="20"/>
                <w:szCs w:val="20"/>
              </w:rPr>
              <w:t xml:space="preserve">Kontaktpersonas </w:t>
            </w:r>
          </w:p>
          <w:p w14:paraId="5FDB293A" w14:textId="77777777"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14:paraId="75C977C6" w14:textId="77777777" w:rsidR="00D95B60" w:rsidRPr="00D95B60" w:rsidRDefault="00D95B60" w:rsidP="00D95B60">
            <w:pPr>
              <w:keepNext/>
              <w:jc w:val="both"/>
              <w:outlineLvl w:val="0"/>
              <w:rPr>
                <w:b/>
                <w:sz w:val="20"/>
                <w:szCs w:val="20"/>
              </w:rPr>
            </w:pPr>
          </w:p>
        </w:tc>
      </w:tr>
      <w:tr w:rsidR="00D95B60" w:rsidRPr="00D95B60" w14:paraId="45AE2A8E" w14:textId="77777777"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14:paraId="4F54DE69" w14:textId="77777777"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14:paraId="05E53851" w14:textId="77777777" w:rsidR="00D95B60" w:rsidRPr="00D95B60" w:rsidRDefault="00D95B60" w:rsidP="00D95B60">
            <w:pPr>
              <w:keepNext/>
              <w:jc w:val="both"/>
              <w:outlineLvl w:val="0"/>
              <w:rPr>
                <w:b/>
                <w:sz w:val="20"/>
                <w:szCs w:val="20"/>
              </w:rPr>
            </w:pPr>
          </w:p>
        </w:tc>
      </w:tr>
      <w:tr w:rsidR="00D95B60" w:rsidRPr="00D95B60" w14:paraId="0453725B" w14:textId="77777777" w:rsidTr="00C734FD">
        <w:trPr>
          <w:trHeight w:val="357"/>
        </w:trPr>
        <w:tc>
          <w:tcPr>
            <w:tcW w:w="3060" w:type="dxa"/>
            <w:tcBorders>
              <w:top w:val="single" w:sz="4" w:space="0" w:color="auto"/>
              <w:left w:val="single" w:sz="4" w:space="0" w:color="auto"/>
              <w:bottom w:val="single" w:sz="4" w:space="0" w:color="auto"/>
              <w:right w:val="single" w:sz="4" w:space="0" w:color="auto"/>
            </w:tcBorders>
          </w:tcPr>
          <w:p w14:paraId="45A36D17" w14:textId="77777777"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14:paraId="299CED97" w14:textId="77777777" w:rsidR="00D95B60" w:rsidRPr="00D95B60" w:rsidRDefault="00D95B60" w:rsidP="00D95B60">
            <w:pPr>
              <w:keepNext/>
              <w:jc w:val="both"/>
              <w:outlineLvl w:val="0"/>
              <w:rPr>
                <w:b/>
                <w:sz w:val="20"/>
                <w:szCs w:val="20"/>
              </w:rPr>
            </w:pPr>
          </w:p>
        </w:tc>
      </w:tr>
    </w:tbl>
    <w:p w14:paraId="1056BEE4" w14:textId="77777777" w:rsidR="00D95B60" w:rsidRPr="00D95B60" w:rsidRDefault="00D95B60" w:rsidP="00D95B60">
      <w:pPr>
        <w:ind w:right="-2"/>
        <w:rPr>
          <w:sz w:val="22"/>
          <w:szCs w:val="22"/>
          <w:lang w:eastAsia="lv-LV"/>
        </w:rPr>
      </w:pPr>
    </w:p>
    <w:p w14:paraId="6AE5DC49" w14:textId="77777777"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58"/>
        <w:gridCol w:w="6840"/>
      </w:tblGrid>
      <w:tr w:rsidR="00D95B60" w:rsidRPr="00D95B60" w14:paraId="7A6EFB4C" w14:textId="77777777" w:rsidTr="004E2A4C">
        <w:trPr>
          <w:trHeight w:val="611"/>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14:paraId="0F40C3D9" w14:textId="77777777"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14:paraId="42A621E4" w14:textId="77777777" w:rsidR="00D95B60" w:rsidRPr="00D95B60" w:rsidRDefault="00D95B60" w:rsidP="00D95B60">
            <w:pPr>
              <w:spacing w:before="120" w:after="120"/>
              <w:jc w:val="both"/>
              <w:rPr>
                <w:sz w:val="20"/>
                <w:szCs w:val="20"/>
              </w:rPr>
            </w:pPr>
          </w:p>
        </w:tc>
      </w:tr>
      <w:tr w:rsidR="00D95B60" w:rsidRPr="00D95B60" w14:paraId="3F431A93" w14:textId="77777777" w:rsidTr="004E2A4C">
        <w:trPr>
          <w:trHeight w:val="714"/>
        </w:trPr>
        <w:tc>
          <w:tcPr>
            <w:tcW w:w="2958" w:type="dxa"/>
            <w:tcBorders>
              <w:top w:val="single" w:sz="6" w:space="0" w:color="auto"/>
              <w:left w:val="single" w:sz="6" w:space="0" w:color="auto"/>
              <w:bottom w:val="single" w:sz="6" w:space="0" w:color="auto"/>
              <w:right w:val="single" w:sz="6" w:space="0" w:color="auto"/>
            </w:tcBorders>
            <w:shd w:val="pct5" w:color="auto" w:fill="FFFFFF"/>
            <w:hideMark/>
          </w:tcPr>
          <w:p w14:paraId="0EAB79CA" w14:textId="77777777"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14:paraId="636BF281" w14:textId="77777777" w:rsidR="00D95B60" w:rsidRPr="00D95B60" w:rsidRDefault="00D95B60" w:rsidP="00D95B60">
            <w:pPr>
              <w:spacing w:before="120" w:after="120"/>
              <w:jc w:val="both"/>
              <w:rPr>
                <w:sz w:val="20"/>
                <w:szCs w:val="20"/>
              </w:rPr>
            </w:pPr>
          </w:p>
        </w:tc>
      </w:tr>
    </w:tbl>
    <w:p w14:paraId="0C5F5FD5" w14:textId="77777777" w:rsidR="00D95B60" w:rsidRPr="00D95B60" w:rsidRDefault="00D95B60" w:rsidP="00D95B60">
      <w:pPr>
        <w:ind w:right="-2"/>
        <w:rPr>
          <w:sz w:val="22"/>
          <w:szCs w:val="22"/>
          <w:lang w:eastAsia="lv-LV"/>
        </w:rPr>
      </w:pPr>
    </w:p>
    <w:p w14:paraId="41EC2D78" w14:textId="77777777" w:rsidR="00D95B60" w:rsidRPr="00D95B60" w:rsidRDefault="00D95B60" w:rsidP="00D95B60">
      <w:pPr>
        <w:ind w:right="-2"/>
        <w:rPr>
          <w:sz w:val="22"/>
          <w:szCs w:val="22"/>
          <w:lang w:eastAsia="lv-LV"/>
        </w:rPr>
      </w:pPr>
    </w:p>
    <w:p w14:paraId="1C992C30" w14:textId="77777777" w:rsidR="00D95B60" w:rsidRPr="00D95B60" w:rsidRDefault="00D95B60" w:rsidP="00D95B60">
      <w:pPr>
        <w:ind w:left="6379"/>
      </w:pPr>
    </w:p>
    <w:p w14:paraId="3B40EDE0" w14:textId="77777777" w:rsidR="00D95B60" w:rsidRPr="00D95B60" w:rsidRDefault="00D95B60" w:rsidP="00D95B60">
      <w:pPr>
        <w:jc w:val="both"/>
        <w:rPr>
          <w:b/>
          <w:lang w:eastAsia="lv-LV"/>
        </w:rPr>
      </w:pPr>
      <w:r w:rsidRPr="007536FD">
        <w:rPr>
          <w:b/>
          <w:u w:val="single"/>
          <w:lang w:eastAsia="lv-LV"/>
        </w:rPr>
        <w:t>Pielikumā tāme</w:t>
      </w:r>
      <w:r w:rsidRPr="00D95B60">
        <w:rPr>
          <w:lang w:eastAsia="lv-LV"/>
        </w:rPr>
        <w:t xml:space="preserv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r w:rsidR="00291EAA">
        <w:rPr>
          <w:lang w:eastAsia="lv-LV"/>
        </w:rPr>
        <w:t>Būvizmaksu noteikšanas kārtība"''</w:t>
      </w:r>
      <w:r w:rsidRPr="00D95B60">
        <w:rPr>
          <w:lang w:eastAsia="lv-LV"/>
        </w:rPr>
        <w:t>).</w:t>
      </w:r>
    </w:p>
    <w:p w14:paraId="44F28C4E" w14:textId="77777777" w:rsidR="00D95B60" w:rsidRPr="00D95B60" w:rsidRDefault="00D95B60" w:rsidP="00D95B60"/>
    <w:p w14:paraId="27FD75B0" w14:textId="77777777" w:rsidR="00545459" w:rsidRDefault="00545459" w:rsidP="00D95B60">
      <w:pPr>
        <w:ind w:right="-1" w:firstLine="567"/>
        <w:jc w:val="right"/>
      </w:pPr>
    </w:p>
    <w:p w14:paraId="4198A340" w14:textId="77777777" w:rsidR="00545459" w:rsidRDefault="00545459" w:rsidP="00D95B60">
      <w:pPr>
        <w:ind w:right="-1" w:firstLine="567"/>
        <w:jc w:val="right"/>
      </w:pPr>
    </w:p>
    <w:p w14:paraId="17BB9E93" w14:textId="77777777" w:rsidR="00545459" w:rsidRDefault="00545459" w:rsidP="00D95B60">
      <w:pPr>
        <w:ind w:right="-1" w:firstLine="567"/>
        <w:jc w:val="right"/>
      </w:pPr>
    </w:p>
    <w:p w14:paraId="13BF3C74" w14:textId="77777777" w:rsidR="00D95B60" w:rsidRPr="00D95B60" w:rsidRDefault="00D95B60" w:rsidP="00D95B60">
      <w:pPr>
        <w:ind w:right="-1" w:firstLine="567"/>
        <w:jc w:val="right"/>
      </w:pPr>
      <w:r w:rsidRPr="00D95B60">
        <w:t>3.pielikums</w:t>
      </w:r>
    </w:p>
    <w:p w14:paraId="2A7EF9D2" w14:textId="77777777" w:rsidR="00D95B60" w:rsidRPr="00D95B60" w:rsidRDefault="00D95B60" w:rsidP="00D95B60">
      <w:pPr>
        <w:ind w:right="-1" w:firstLine="567"/>
        <w:jc w:val="right"/>
      </w:pPr>
      <w:r w:rsidRPr="00D95B60">
        <w:t>iepirkuma</w:t>
      </w:r>
    </w:p>
    <w:p w14:paraId="6442B24C" w14:textId="77777777" w:rsidR="00D95B60" w:rsidRPr="00D95B60" w:rsidRDefault="00D95B60" w:rsidP="00D95B60">
      <w:pPr>
        <w:ind w:right="-1" w:firstLine="567"/>
        <w:jc w:val="right"/>
      </w:pPr>
      <w:r w:rsidRPr="00D95B60">
        <w:t>(Nr. IeVP 2018/</w:t>
      </w:r>
      <w:r w:rsidR="00291EAA" w:rsidRPr="00291EAA">
        <w:t>7</w:t>
      </w:r>
      <w:r w:rsidR="004E2A4C">
        <w:t>4</w:t>
      </w:r>
      <w:r w:rsidRPr="00D95B60">
        <w:t>)</w:t>
      </w:r>
    </w:p>
    <w:p w14:paraId="6DBEF29C" w14:textId="77777777" w:rsidR="00D95B60" w:rsidRPr="00D95B60" w:rsidRDefault="00D95B60" w:rsidP="00D95B60">
      <w:pPr>
        <w:ind w:right="-1" w:firstLine="567"/>
        <w:jc w:val="right"/>
      </w:pPr>
      <w:r w:rsidRPr="00D95B60">
        <w:t>nolikumam</w:t>
      </w:r>
    </w:p>
    <w:p w14:paraId="516E452E" w14:textId="77777777"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4E2A4C" w:rsidRPr="004E2A4C">
        <w:t>Ugunsdzēsības cauruļvadu avārijas remonts Iļģuciema cietumā</w:t>
      </w:r>
      <w:r w:rsidRPr="00D95B60">
        <w:rPr>
          <w:rFonts w:eastAsia="Calibri"/>
        </w:rPr>
        <w:t xml:space="preserve">" </w:t>
      </w:r>
    </w:p>
    <w:p w14:paraId="0E60CEF4" w14:textId="77777777"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291EAA" w:rsidRPr="00291EAA">
        <w:rPr>
          <w:rFonts w:eastAsia="Calibri"/>
        </w:rPr>
        <w:t>7</w:t>
      </w:r>
      <w:r w:rsidR="004E2A4C">
        <w:rPr>
          <w:rFonts w:eastAsia="Calibri"/>
        </w:rPr>
        <w:t>4</w:t>
      </w:r>
      <w:r w:rsidRPr="00D95B60">
        <w:rPr>
          <w:rFonts w:eastAsia="Calibri"/>
        </w:rPr>
        <w:t>) informatīvajam paziņojumam.</w:t>
      </w:r>
    </w:p>
    <w:p w14:paraId="32F026EE" w14:textId="77777777" w:rsidR="00D95B60" w:rsidRPr="00D95B60" w:rsidRDefault="00D95B60" w:rsidP="00D95B60">
      <w:pPr>
        <w:widowControl w:val="0"/>
        <w:tabs>
          <w:tab w:val="left" w:pos="3450"/>
        </w:tabs>
        <w:ind w:right="-766"/>
        <w:rPr>
          <w:rFonts w:eastAsia="Calibri"/>
          <w:highlight w:val="yellow"/>
        </w:rPr>
      </w:pPr>
    </w:p>
    <w:p w14:paraId="42124C75" w14:textId="77777777"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14:paraId="530BEFBB" w14:textId="77777777" w:rsidR="00D95B60" w:rsidRPr="00D95B60" w:rsidRDefault="00D95B60" w:rsidP="00D95B60">
      <w:pPr>
        <w:widowControl w:val="0"/>
        <w:tabs>
          <w:tab w:val="left" w:pos="3450"/>
        </w:tabs>
        <w:ind w:right="-766"/>
        <w:rPr>
          <w:rFonts w:eastAsia="Calibri"/>
        </w:rPr>
      </w:pPr>
    </w:p>
    <w:p w14:paraId="0BF8C0DD" w14:textId="77777777" w:rsidR="00D95B60" w:rsidRPr="00D95B60" w:rsidRDefault="00D95B60" w:rsidP="00D95B60">
      <w:pPr>
        <w:widowControl w:val="0"/>
        <w:tabs>
          <w:tab w:val="left" w:pos="7920"/>
        </w:tabs>
        <w:ind w:right="-766"/>
        <w:rPr>
          <w:rFonts w:eastAsia="Calibri"/>
          <w:i/>
        </w:rPr>
      </w:pPr>
      <w:r w:rsidRPr="00D95B60">
        <w:rPr>
          <w:rFonts w:eastAsia="Calibri"/>
          <w:i/>
        </w:rPr>
        <w:t>(Vieta),(Datums)                                                                                                       (Dok. Nr.)</w:t>
      </w:r>
    </w:p>
    <w:p w14:paraId="610B8F49" w14:textId="77777777" w:rsidR="00D95B60" w:rsidRPr="00D95B60" w:rsidRDefault="00D95B60" w:rsidP="00D95B60">
      <w:pPr>
        <w:widowControl w:val="0"/>
        <w:tabs>
          <w:tab w:val="left" w:pos="3450"/>
        </w:tabs>
        <w:ind w:right="-766"/>
        <w:rPr>
          <w:rFonts w:eastAsia="Calibri"/>
        </w:rPr>
      </w:pPr>
      <w:r w:rsidRPr="00D95B60">
        <w:rPr>
          <w:rFonts w:eastAsia="Calibri"/>
        </w:rPr>
        <w:t xml:space="preserve"> </w:t>
      </w:r>
    </w:p>
    <w:p w14:paraId="1384DBC8" w14:textId="77777777"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4E2A4C" w:rsidRPr="004E2A4C">
        <w:t>Ugunsdzēsības cauruļvadu avārijas remonts Iļģuciema cietumā</w:t>
      </w:r>
      <w:r w:rsidRPr="00D95B60">
        <w:t>" (iepirkuma identifikācijas Nr. IeVP 2018/</w:t>
      </w:r>
      <w:r w:rsidR="00291EAA">
        <w:t>7</w:t>
      </w:r>
      <w:r w:rsidR="004E2A4C">
        <w:t>4</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14:paraId="6AF04F96" w14:textId="77777777"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14:paraId="202A15B8" w14:textId="77777777"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14:paraId="099000CC" w14:textId="77777777"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14:paraId="747B5A7D" w14:textId="77777777"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14:paraId="3B4B5915" w14:textId="77777777" w:rsidR="00D95B60" w:rsidRPr="00D95B60" w:rsidRDefault="00D95B60" w:rsidP="00D95B60">
      <w:pPr>
        <w:tabs>
          <w:tab w:val="left" w:pos="510"/>
          <w:tab w:val="left" w:pos="851"/>
        </w:tabs>
        <w:ind w:right="43"/>
        <w:jc w:val="both"/>
      </w:pPr>
      <w:r w:rsidRPr="00D95B60">
        <w:tab/>
        <w:t>3.1. Krimināllikums;</w:t>
      </w:r>
    </w:p>
    <w:p w14:paraId="54A55537" w14:textId="77777777" w:rsidR="00D95B60" w:rsidRPr="00D95B60" w:rsidRDefault="00D95B60" w:rsidP="00D95B60">
      <w:pPr>
        <w:tabs>
          <w:tab w:val="left" w:pos="510"/>
          <w:tab w:val="left" w:pos="851"/>
        </w:tabs>
        <w:ind w:right="43"/>
        <w:jc w:val="both"/>
      </w:pPr>
      <w:r w:rsidRPr="00D95B60">
        <w:tab/>
        <w:t>3.2. Latvijas Administratīvo pārkāpumu kodekss;</w:t>
      </w:r>
    </w:p>
    <w:p w14:paraId="65C30FF8" w14:textId="77777777"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14:paraId="07489A01" w14:textId="77777777"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14:paraId="0748C3FA" w14:textId="77777777"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14:paraId="0D92F65C" w14:textId="77777777"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14:paraId="5A01E529" w14:textId="77777777"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14:paraId="15C14983" w14:textId="77777777"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14:paraId="332DE47B" w14:textId="77777777" w:rsidR="00D95B60" w:rsidRPr="00D95B60" w:rsidRDefault="00D95B60" w:rsidP="00D95B60">
      <w:pPr>
        <w:widowControl w:val="0"/>
        <w:ind w:right="-766"/>
        <w:rPr>
          <w:rFonts w:eastAsia="Calibri"/>
        </w:rPr>
      </w:pPr>
    </w:p>
    <w:p w14:paraId="02A31DE0" w14:textId="77777777"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14:paraId="46BDD006" w14:textId="77777777" w:rsidR="00D95B60" w:rsidRPr="00D95B60" w:rsidRDefault="00D95B60" w:rsidP="00D95B60">
      <w:pPr>
        <w:widowControl w:val="0"/>
        <w:tabs>
          <w:tab w:val="left" w:pos="450"/>
        </w:tabs>
        <w:ind w:right="-766"/>
      </w:pPr>
      <w:r w:rsidRPr="00D95B60">
        <w:t xml:space="preserve">z.v.                                                                                                                                  </w:t>
      </w:r>
    </w:p>
    <w:p w14:paraId="7AE2521E" w14:textId="77777777"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5D34F" w14:textId="77777777" w:rsidR="00637FA1" w:rsidRDefault="00637FA1">
      <w:r>
        <w:separator/>
      </w:r>
    </w:p>
  </w:endnote>
  <w:endnote w:type="continuationSeparator" w:id="0">
    <w:p w14:paraId="7E6F4C93" w14:textId="77777777" w:rsidR="00637FA1" w:rsidRDefault="0063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C96DD" w14:textId="77777777"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46E8E" w14:textId="77777777"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3250A" w14:textId="77777777"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92724" w14:textId="77777777" w:rsidR="00637FA1" w:rsidRDefault="00637FA1">
      <w:r>
        <w:separator/>
      </w:r>
    </w:p>
  </w:footnote>
  <w:footnote w:type="continuationSeparator" w:id="0">
    <w:p w14:paraId="1D2C0DDC" w14:textId="77777777" w:rsidR="00637FA1" w:rsidRDefault="00637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B8D99" w14:textId="77777777" w:rsidR="00C734FD" w:rsidRDefault="00C734FD">
    <w:pPr>
      <w:pStyle w:val="Header"/>
      <w:jc w:val="center"/>
    </w:pPr>
    <w:r>
      <w:fldChar w:fldCharType="begin"/>
    </w:r>
    <w:r>
      <w:instrText xml:space="preserve"> PAGE   \* MERGEFORMAT </w:instrText>
    </w:r>
    <w:r>
      <w:fldChar w:fldCharType="separate"/>
    </w:r>
    <w:r w:rsidR="005021CF">
      <w:rPr>
        <w:noProof/>
      </w:rPr>
      <w:t>2</w:t>
    </w:r>
    <w:r>
      <w:fldChar w:fldCharType="end"/>
    </w:r>
  </w:p>
  <w:p w14:paraId="32C3CB86" w14:textId="77777777"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0C7C"/>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14C6"/>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2A4C"/>
    <w:rsid w:val="004E5457"/>
    <w:rsid w:val="004E5FA1"/>
    <w:rsid w:val="004E6FA2"/>
    <w:rsid w:val="004E7703"/>
    <w:rsid w:val="004F0114"/>
    <w:rsid w:val="004F65CD"/>
    <w:rsid w:val="004F6E38"/>
    <w:rsid w:val="004F7E2A"/>
    <w:rsid w:val="00500B76"/>
    <w:rsid w:val="005021CF"/>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5459"/>
    <w:rsid w:val="005462F1"/>
    <w:rsid w:val="005523D5"/>
    <w:rsid w:val="00552921"/>
    <w:rsid w:val="00560719"/>
    <w:rsid w:val="00562D8C"/>
    <w:rsid w:val="005662BB"/>
    <w:rsid w:val="00566B57"/>
    <w:rsid w:val="00571305"/>
    <w:rsid w:val="00574D49"/>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37FA1"/>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41EAD"/>
    <w:rsid w:val="007420DF"/>
    <w:rsid w:val="00742748"/>
    <w:rsid w:val="00743826"/>
    <w:rsid w:val="007465AF"/>
    <w:rsid w:val="007468C8"/>
    <w:rsid w:val="00747CE3"/>
    <w:rsid w:val="00747E32"/>
    <w:rsid w:val="007536FD"/>
    <w:rsid w:val="00757464"/>
    <w:rsid w:val="0075796D"/>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6461D"/>
    <w:rsid w:val="008701DE"/>
    <w:rsid w:val="00882727"/>
    <w:rsid w:val="00886704"/>
    <w:rsid w:val="00890E74"/>
    <w:rsid w:val="00895073"/>
    <w:rsid w:val="00896F4A"/>
    <w:rsid w:val="008A214F"/>
    <w:rsid w:val="008A6727"/>
    <w:rsid w:val="008A6BC7"/>
    <w:rsid w:val="008A7F5B"/>
    <w:rsid w:val="008B31D2"/>
    <w:rsid w:val="008B393D"/>
    <w:rsid w:val="008C0F81"/>
    <w:rsid w:val="008C2092"/>
    <w:rsid w:val="008C2934"/>
    <w:rsid w:val="008C4D0A"/>
    <w:rsid w:val="008D2B7E"/>
    <w:rsid w:val="008E035C"/>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10ED"/>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4A242"/>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adimirs.kaigorodov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40D70-4EC6-4239-9E45-3AD504CE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5934</Words>
  <Characters>3383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9299</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Visnevska</cp:lastModifiedBy>
  <cp:revision>5</cp:revision>
  <cp:lastPrinted>2018-07-25T11:02:00Z</cp:lastPrinted>
  <dcterms:created xsi:type="dcterms:W3CDTF">2018-07-25T09:38:00Z</dcterms:created>
  <dcterms:modified xsi:type="dcterms:W3CDTF">2018-07-25T11:09:00Z</dcterms:modified>
</cp:coreProperties>
</file>