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7E8" w:rsidRPr="00B02C68" w:rsidRDefault="00DD57E8" w:rsidP="00DD57E8">
      <w:pPr>
        <w:ind w:right="-1"/>
        <w:jc w:val="center"/>
        <w:rPr>
          <w:lang w:val="lv-LV"/>
        </w:rPr>
      </w:pPr>
      <w:r w:rsidRPr="00B02C68">
        <w:rPr>
          <w:lang w:val="lv-LV"/>
        </w:rPr>
        <w:t>Ieslodzījuma vietu pārvaldes</w:t>
      </w:r>
    </w:p>
    <w:p w:rsidR="00DD57E8" w:rsidRPr="00B02C68" w:rsidRDefault="00332450" w:rsidP="00DD57E8">
      <w:pPr>
        <w:ind w:right="-1"/>
        <w:jc w:val="center"/>
        <w:rPr>
          <w:bCs/>
          <w:lang w:val="lv-LV"/>
        </w:rPr>
      </w:pPr>
      <w:r w:rsidRPr="00B02C68">
        <w:rPr>
          <w:bCs/>
          <w:lang w:val="lv-LV"/>
        </w:rPr>
        <w:t>sarunu procedūras</w:t>
      </w:r>
    </w:p>
    <w:p w:rsidR="00DD57E8" w:rsidRPr="00B02C68" w:rsidRDefault="00DD57E8" w:rsidP="00DD57E8">
      <w:pPr>
        <w:ind w:right="-1"/>
        <w:jc w:val="center"/>
        <w:rPr>
          <w:b/>
          <w:bCs/>
          <w:lang w:val="lv-LV"/>
        </w:rPr>
      </w:pPr>
      <w:r w:rsidRPr="00B02C68">
        <w:rPr>
          <w:b/>
          <w:bCs/>
          <w:lang w:val="lv-LV"/>
        </w:rPr>
        <w:t>"</w:t>
      </w:r>
      <w:r w:rsidR="00364501" w:rsidRPr="00B02C68">
        <w:rPr>
          <w:b/>
          <w:lang w:val="lv-LV"/>
        </w:rPr>
        <w:t>Pārtikas produktu iegāde ar piegādi Latvijas ieslodzījuma vietām, piemērojot zaļā iepirkuma pamatprincipus</w:t>
      </w:r>
      <w:r w:rsidRPr="00B02C68">
        <w:rPr>
          <w:b/>
          <w:bCs/>
          <w:lang w:val="lv-LV"/>
        </w:rPr>
        <w:t>"</w:t>
      </w:r>
    </w:p>
    <w:p w:rsidR="00DD57E8" w:rsidRPr="00B02C68" w:rsidRDefault="00332450" w:rsidP="00DD57E8">
      <w:pPr>
        <w:ind w:right="-1"/>
        <w:jc w:val="center"/>
        <w:rPr>
          <w:lang w:val="lv-LV"/>
        </w:rPr>
      </w:pPr>
      <w:r w:rsidRPr="00B02C68">
        <w:rPr>
          <w:bCs/>
          <w:lang w:val="lv-LV"/>
        </w:rPr>
        <w:t>(</w:t>
      </w:r>
      <w:r w:rsidR="00DD57E8" w:rsidRPr="00B02C68">
        <w:rPr>
          <w:bCs/>
          <w:lang w:val="lv-LV"/>
        </w:rPr>
        <w:t>id</w:t>
      </w:r>
      <w:r w:rsidR="00225220" w:rsidRPr="00B02C68">
        <w:rPr>
          <w:bCs/>
          <w:lang w:val="lv-LV"/>
        </w:rPr>
        <w:t>entifikācijas numurs IeVP</w:t>
      </w:r>
      <w:r w:rsidR="00FA0F82" w:rsidRPr="00B02C68">
        <w:rPr>
          <w:bCs/>
          <w:lang w:val="lv-LV"/>
        </w:rPr>
        <w:t> </w:t>
      </w:r>
      <w:r w:rsidR="00364501" w:rsidRPr="00B02C68">
        <w:rPr>
          <w:bCs/>
          <w:lang w:val="lv-LV"/>
        </w:rPr>
        <w:t>2019/153</w:t>
      </w:r>
      <w:r w:rsidR="00DD57E8" w:rsidRPr="00B02C68">
        <w:rPr>
          <w:bCs/>
          <w:lang w:val="lv-LV"/>
        </w:rPr>
        <w:t>)</w:t>
      </w:r>
    </w:p>
    <w:p w:rsidR="00DD57E8" w:rsidRPr="00B02C68" w:rsidRDefault="00DD57E8" w:rsidP="00DD57E8">
      <w:pPr>
        <w:ind w:right="-1"/>
        <w:jc w:val="center"/>
        <w:rPr>
          <w:lang w:val="lv-LV"/>
        </w:rPr>
      </w:pPr>
      <w:smartTag w:uri="schemas-tilde-lv/tildestengine" w:element="veidnes">
        <w:smartTagPr>
          <w:attr w:name="text" w:val="protokols"/>
          <w:attr w:name="baseform" w:val="protokols"/>
          <w:attr w:name="id" w:val="-1"/>
        </w:smartTagPr>
        <w:r w:rsidRPr="00B02C68">
          <w:rPr>
            <w:lang w:val="lv-LV"/>
          </w:rPr>
          <w:t>protokols</w:t>
        </w:r>
      </w:smartTag>
      <w:r w:rsidR="00225220" w:rsidRPr="00B02C68">
        <w:rPr>
          <w:lang w:val="lv-LV"/>
        </w:rPr>
        <w:t xml:space="preserve"> Nr.</w:t>
      </w:r>
      <w:r w:rsidR="00FA0F82" w:rsidRPr="00B02C68">
        <w:rPr>
          <w:lang w:val="lv-LV"/>
        </w:rPr>
        <w:t> </w:t>
      </w:r>
      <w:r w:rsidR="00364501" w:rsidRPr="00B02C68">
        <w:rPr>
          <w:lang w:val="lv-LV"/>
        </w:rPr>
        <w:t>2019/153/2</w:t>
      </w:r>
    </w:p>
    <w:p w:rsidR="00F53D28" w:rsidRPr="00B02C68" w:rsidRDefault="00F53D28" w:rsidP="00E557F7">
      <w:pPr>
        <w:ind w:right="-1"/>
        <w:rPr>
          <w:lang w:val="lv-LV"/>
        </w:rPr>
      </w:pPr>
    </w:p>
    <w:p w:rsidR="00DD57E8" w:rsidRPr="00B02C68" w:rsidRDefault="00DD57E8" w:rsidP="00E557F7">
      <w:pPr>
        <w:ind w:right="-1"/>
        <w:rPr>
          <w:lang w:val="lv-LV"/>
        </w:rPr>
      </w:pPr>
    </w:p>
    <w:p w:rsidR="00F53D28" w:rsidRPr="00B02C68" w:rsidRDefault="00F53D28" w:rsidP="00E557F7">
      <w:pPr>
        <w:ind w:right="-1"/>
        <w:rPr>
          <w:lang w:val="lv-LV"/>
        </w:rPr>
      </w:pPr>
      <w:r w:rsidRPr="00B02C68">
        <w:rPr>
          <w:lang w:val="lv-LV"/>
        </w:rPr>
        <w:t>Rīgā</w:t>
      </w:r>
      <w:r w:rsidR="00FA0F82" w:rsidRPr="00B02C68">
        <w:rPr>
          <w:lang w:val="lv-LV"/>
        </w:rPr>
        <w:t>,</w:t>
      </w:r>
      <w:r w:rsidRPr="00B02C68">
        <w:rPr>
          <w:lang w:val="lv-LV"/>
        </w:rPr>
        <w:t xml:space="preserve">                                                                               </w:t>
      </w:r>
      <w:r w:rsidR="00C27340" w:rsidRPr="00B02C68">
        <w:rPr>
          <w:lang w:val="lv-LV"/>
        </w:rPr>
        <w:t xml:space="preserve">           </w:t>
      </w:r>
      <w:r w:rsidR="009A1D67" w:rsidRPr="00B02C68">
        <w:rPr>
          <w:lang w:val="lv-LV"/>
        </w:rPr>
        <w:t xml:space="preserve">    </w:t>
      </w:r>
      <w:r w:rsidR="00C27340" w:rsidRPr="00B02C68">
        <w:rPr>
          <w:lang w:val="lv-LV"/>
        </w:rPr>
        <w:t xml:space="preserve"> </w:t>
      </w:r>
      <w:r w:rsidR="00FB75C0" w:rsidRPr="00B02C68">
        <w:rPr>
          <w:lang w:val="lv-LV"/>
        </w:rPr>
        <w:t xml:space="preserve">      </w:t>
      </w:r>
      <w:r w:rsidR="00225220" w:rsidRPr="00B02C68">
        <w:rPr>
          <w:lang w:val="lv-LV"/>
        </w:rPr>
        <w:t>2019.</w:t>
      </w:r>
      <w:r w:rsidR="00FA0F82" w:rsidRPr="00B02C68">
        <w:rPr>
          <w:lang w:val="lv-LV"/>
        </w:rPr>
        <w:t> </w:t>
      </w:r>
      <w:r w:rsidR="00225220" w:rsidRPr="00B02C68">
        <w:rPr>
          <w:lang w:val="lv-LV"/>
        </w:rPr>
        <w:t>gada</w:t>
      </w:r>
      <w:r w:rsidR="00FA0F82" w:rsidRPr="00B02C68">
        <w:rPr>
          <w:lang w:val="lv-LV"/>
        </w:rPr>
        <w:t> </w:t>
      </w:r>
      <w:r w:rsidR="003877BF">
        <w:rPr>
          <w:lang w:val="lv-LV"/>
        </w:rPr>
        <w:t>20</w:t>
      </w:r>
      <w:r w:rsidR="00364501" w:rsidRPr="00B02C68">
        <w:rPr>
          <w:lang w:val="lv-LV"/>
        </w:rPr>
        <w:t>. decembr</w:t>
      </w:r>
      <w:r w:rsidR="008E1526" w:rsidRPr="00B02C68">
        <w:rPr>
          <w:lang w:val="lv-LV"/>
        </w:rPr>
        <w:t>ī</w:t>
      </w:r>
    </w:p>
    <w:p w:rsidR="00F53D28" w:rsidRPr="00B02C68" w:rsidRDefault="00F53D28" w:rsidP="00E557F7">
      <w:pPr>
        <w:ind w:right="-1"/>
        <w:rPr>
          <w:lang w:val="lv-LV"/>
        </w:rPr>
      </w:pPr>
    </w:p>
    <w:p w:rsidR="00C95D0C" w:rsidRPr="00B02C68" w:rsidRDefault="00C95D0C" w:rsidP="00225220">
      <w:pPr>
        <w:ind w:right="-1" w:firstLine="540"/>
        <w:jc w:val="both"/>
        <w:rPr>
          <w:lang w:val="lv-LV"/>
        </w:rPr>
      </w:pPr>
    </w:p>
    <w:p w:rsidR="00364501" w:rsidRPr="00B02C68" w:rsidRDefault="00364501" w:rsidP="00364501">
      <w:pPr>
        <w:ind w:right="-1" w:firstLine="540"/>
        <w:jc w:val="both"/>
        <w:rPr>
          <w:lang w:val="lv-LV"/>
        </w:rPr>
      </w:pPr>
      <w:r w:rsidRPr="00B02C68">
        <w:rPr>
          <w:lang w:val="lv-LV"/>
        </w:rPr>
        <w:t>Ar Ieslodzījuma vietu pārvaldes (turpmāk – Pārvalde) priekšnieka p.i. 2019. gada 17. oktobra rīkojumu Nr. 291 "Par iepirkumu komisijas izveidošanu" izveidotās Pārvaldes iepirkumu komisijas (turpmāk – Iepirkumu komisija) sarunu procedūras "Pārtikas produktu iegāde ar piegādi Latvijas ieslodzījuma vietām, piemērojot zaļā iepirkuma pamatprincipus" (iepirkuma identifikācijas numurs IeVP 2019/153) (turpm</w:t>
      </w:r>
      <w:r w:rsidR="003877BF">
        <w:rPr>
          <w:lang w:val="lv-LV"/>
        </w:rPr>
        <w:t>āk – Iepirkums) sēdē plkst. 10.00</w:t>
      </w:r>
      <w:r w:rsidRPr="00B02C68">
        <w:rPr>
          <w:lang w:val="lv-LV"/>
        </w:rPr>
        <w:t>, Stabu ielā 89, Rīgā, 315.kabinetā, piedalās:</w:t>
      </w:r>
    </w:p>
    <w:p w:rsidR="00364501" w:rsidRPr="00B02C68" w:rsidRDefault="00364501" w:rsidP="00364501">
      <w:pPr>
        <w:ind w:right="-1"/>
        <w:jc w:val="both"/>
        <w:rPr>
          <w:lang w:val="lv-LV"/>
        </w:rPr>
      </w:pPr>
      <w:r w:rsidRPr="00B02C68">
        <w:rPr>
          <w:b/>
          <w:lang w:val="lv-LV"/>
        </w:rPr>
        <w:t>Iepirkumu komisijas priekšsēdētājs:</w:t>
      </w:r>
      <w:r w:rsidRPr="00B02C68">
        <w:rPr>
          <w:lang w:val="lv-LV"/>
        </w:rPr>
        <w:t xml:space="preserve"> Pārvaldes centrālā aparāta Iepirkumu un līgumu daļas vadītājs majors Maksims Laškovs.</w:t>
      </w:r>
    </w:p>
    <w:p w:rsidR="00364501" w:rsidRPr="00B02C68" w:rsidRDefault="00364501" w:rsidP="00364501">
      <w:pPr>
        <w:ind w:right="-1"/>
        <w:jc w:val="both"/>
        <w:rPr>
          <w:lang w:val="lv-LV"/>
        </w:rPr>
      </w:pPr>
      <w:r w:rsidRPr="00B02C68">
        <w:rPr>
          <w:rFonts w:eastAsia="Calibri"/>
          <w:b/>
          <w:noProof/>
          <w:lang w:val="lv-LV"/>
        </w:rPr>
        <w:t>Iepirkumu komisijas priekšsēdētāja vietnieks:</w:t>
      </w:r>
      <w:r w:rsidRPr="00B02C68">
        <w:rPr>
          <w:rFonts w:eastAsia="Calibri"/>
          <w:noProof/>
          <w:lang w:val="lv-LV"/>
        </w:rPr>
        <w:t xml:space="preserve"> Pārvaldes centrālā aparāta Iepirkumu un līgumu daļas jurists Nauris Ozoliņš.</w:t>
      </w:r>
    </w:p>
    <w:p w:rsidR="00364501" w:rsidRPr="00B02C68" w:rsidRDefault="00364501" w:rsidP="00364501">
      <w:pPr>
        <w:ind w:right="-1"/>
        <w:jc w:val="both"/>
        <w:rPr>
          <w:rFonts w:eastAsia="Calibri"/>
          <w:b/>
          <w:noProof/>
          <w:lang w:val="lv-LV"/>
        </w:rPr>
      </w:pPr>
      <w:r w:rsidRPr="00B02C68">
        <w:rPr>
          <w:rFonts w:eastAsia="Calibri"/>
          <w:b/>
          <w:noProof/>
          <w:lang w:val="lv-LV"/>
        </w:rPr>
        <w:t>Iepirkumu komisijas locekļi:</w:t>
      </w:r>
    </w:p>
    <w:p w:rsidR="00364501" w:rsidRPr="00B02C68" w:rsidRDefault="00364501" w:rsidP="00364501">
      <w:pPr>
        <w:ind w:right="-1"/>
        <w:jc w:val="both"/>
        <w:rPr>
          <w:lang w:val="lv-LV"/>
        </w:rPr>
      </w:pPr>
      <w:r w:rsidRPr="00B02C68">
        <w:rPr>
          <w:lang w:val="lv-LV"/>
        </w:rPr>
        <w:t>Pārvaldes centrālā aparāta Finanšu vadības un kontroles daļas vecākā finanšu analītiķe majore Vera Stojanova;</w:t>
      </w:r>
    </w:p>
    <w:p w:rsidR="00364501" w:rsidRPr="00B02C68" w:rsidRDefault="00364501" w:rsidP="00364501">
      <w:pPr>
        <w:ind w:right="-1"/>
        <w:jc w:val="both"/>
        <w:rPr>
          <w:lang w:val="lv-LV"/>
        </w:rPr>
      </w:pPr>
      <w:r w:rsidRPr="00B02C68">
        <w:rPr>
          <w:rFonts w:eastAsia="Calibri"/>
          <w:noProof/>
          <w:lang w:val="lv-LV"/>
        </w:rPr>
        <w:t>Pārvaldes centrālā aparāta Administratīvās daļas vecākā lietvedības pārzine majore Inese Brūvere;</w:t>
      </w:r>
    </w:p>
    <w:p w:rsidR="00364501" w:rsidRPr="00B02C68" w:rsidRDefault="00364501" w:rsidP="00364501">
      <w:pPr>
        <w:pStyle w:val="NoSpacing"/>
        <w:ind w:right="-1"/>
        <w:jc w:val="both"/>
        <w:rPr>
          <w:rFonts w:ascii="Times New Roman" w:hAnsi="Times New Roman"/>
          <w:sz w:val="24"/>
          <w:szCs w:val="24"/>
        </w:rPr>
      </w:pPr>
      <w:r w:rsidRPr="00B02C68">
        <w:rPr>
          <w:rFonts w:ascii="Times New Roman" w:eastAsia="Times New Roman" w:hAnsi="Times New Roman" w:cs="Times New Roman"/>
          <w:noProof w:val="0"/>
          <w:sz w:val="24"/>
          <w:szCs w:val="24"/>
        </w:rPr>
        <w:t>Pārvaldes centrālā aparāta Apsardzes daļas vecākais inspektors kapteinis Igors Kafijatullovs</w:t>
      </w:r>
      <w:r w:rsidRPr="00B02C68">
        <w:rPr>
          <w:rFonts w:ascii="Times New Roman" w:hAnsi="Times New Roman"/>
          <w:sz w:val="24"/>
          <w:szCs w:val="24"/>
        </w:rPr>
        <w:t>.</w:t>
      </w:r>
    </w:p>
    <w:p w:rsidR="00364501" w:rsidRPr="00B02C68" w:rsidRDefault="00364501" w:rsidP="00364501">
      <w:pPr>
        <w:spacing w:before="120"/>
        <w:ind w:right="42"/>
        <w:jc w:val="both"/>
        <w:rPr>
          <w:rFonts w:eastAsia="Calibri"/>
          <w:b/>
          <w:u w:val="single"/>
          <w:lang w:val="lv-LV"/>
        </w:rPr>
      </w:pPr>
      <w:r w:rsidRPr="00B02C68">
        <w:rPr>
          <w:rFonts w:eastAsia="Calibri"/>
          <w:b/>
          <w:u w:val="single"/>
          <w:lang w:val="lv-LV"/>
        </w:rPr>
        <w:t>Protokolē:</w:t>
      </w:r>
    </w:p>
    <w:p w:rsidR="00364501" w:rsidRPr="00B02C68" w:rsidRDefault="00364501" w:rsidP="00364501">
      <w:pPr>
        <w:ind w:right="-1"/>
        <w:jc w:val="both"/>
        <w:rPr>
          <w:rFonts w:eastAsia="Calibri"/>
          <w:lang w:val="lv-LV"/>
        </w:rPr>
      </w:pPr>
      <w:r w:rsidRPr="00B02C68">
        <w:rPr>
          <w:rFonts w:eastAsia="Calibri"/>
          <w:lang w:val="lv-LV"/>
        </w:rPr>
        <w:t>Pārvaldes centrālā aparāta Iepirkumu un līgumu daļas galvenā speciāliste majore Vineta Vietniece.</w:t>
      </w:r>
    </w:p>
    <w:p w:rsidR="00DD57E8" w:rsidRPr="00B02C68" w:rsidRDefault="00DD57E8" w:rsidP="00E557F7">
      <w:pPr>
        <w:ind w:right="-1"/>
        <w:jc w:val="both"/>
        <w:rPr>
          <w:b/>
          <w:u w:val="single"/>
          <w:lang w:val="lv-LV"/>
        </w:rPr>
      </w:pPr>
    </w:p>
    <w:p w:rsidR="00513B58" w:rsidRPr="00B02C68" w:rsidRDefault="00513B58" w:rsidP="00513B58">
      <w:pPr>
        <w:ind w:right="-1"/>
        <w:jc w:val="both"/>
        <w:rPr>
          <w:lang w:val="lv-LV"/>
        </w:rPr>
      </w:pPr>
      <w:r w:rsidRPr="00B02C68">
        <w:rPr>
          <w:b/>
          <w:u w:val="single"/>
          <w:lang w:val="lv-LV"/>
        </w:rPr>
        <w:t>Piedāvājuma izvēles kritērijs:</w:t>
      </w:r>
      <w:r w:rsidRPr="00B02C68">
        <w:rPr>
          <w:lang w:val="lv-LV"/>
        </w:rPr>
        <w:t> </w:t>
      </w:r>
    </w:p>
    <w:p w:rsidR="00513B58" w:rsidRPr="00B02C68" w:rsidRDefault="00513B58" w:rsidP="00513B58">
      <w:pPr>
        <w:keepNext/>
        <w:autoSpaceDN w:val="0"/>
        <w:spacing w:before="120" w:after="360"/>
        <w:jc w:val="both"/>
        <w:outlineLvl w:val="0"/>
        <w:rPr>
          <w:lang w:val="lv-LV"/>
        </w:rPr>
      </w:pPr>
      <w:r w:rsidRPr="00B02C68">
        <w:rPr>
          <w:lang w:val="lv-LV"/>
        </w:rPr>
        <w:t>"3.1. Saimnieciski visizdevīgākā piedāvājuma izvēles kritēriji un to skaitliskās vērtības:</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5203"/>
        <w:gridCol w:w="2977"/>
      </w:tblGrid>
      <w:tr w:rsidR="00513B58" w:rsidRPr="00B02C68" w:rsidTr="00817920">
        <w:tc>
          <w:tcPr>
            <w:tcW w:w="1176" w:type="dxa"/>
            <w:tcBorders>
              <w:bottom w:val="single" w:sz="4" w:space="0" w:color="auto"/>
            </w:tcBorders>
            <w:vAlign w:val="center"/>
          </w:tcPr>
          <w:p w:rsidR="00513B58" w:rsidRPr="00B02C68" w:rsidRDefault="00513B58" w:rsidP="00817920">
            <w:pPr>
              <w:tabs>
                <w:tab w:val="left" w:pos="1260"/>
              </w:tabs>
              <w:jc w:val="center"/>
              <w:rPr>
                <w:b/>
                <w:lang w:val="lv-LV"/>
              </w:rPr>
            </w:pPr>
            <w:r w:rsidRPr="00B02C68">
              <w:rPr>
                <w:b/>
                <w:lang w:val="lv-LV"/>
              </w:rPr>
              <w:t>N.p.k.</w:t>
            </w:r>
          </w:p>
        </w:tc>
        <w:tc>
          <w:tcPr>
            <w:tcW w:w="5203" w:type="dxa"/>
            <w:tcBorders>
              <w:bottom w:val="single" w:sz="4" w:space="0" w:color="auto"/>
            </w:tcBorders>
            <w:vAlign w:val="center"/>
          </w:tcPr>
          <w:p w:rsidR="00513B58" w:rsidRPr="00B02C68" w:rsidRDefault="00513B58" w:rsidP="00817920">
            <w:pPr>
              <w:tabs>
                <w:tab w:val="left" w:pos="1260"/>
              </w:tabs>
              <w:jc w:val="center"/>
              <w:rPr>
                <w:b/>
                <w:lang w:val="lv-LV"/>
              </w:rPr>
            </w:pPr>
            <w:r w:rsidRPr="00B02C68">
              <w:rPr>
                <w:b/>
                <w:lang w:val="lv-LV"/>
              </w:rPr>
              <w:t>Vērtēšanas kritēriji</w:t>
            </w:r>
          </w:p>
        </w:tc>
        <w:tc>
          <w:tcPr>
            <w:tcW w:w="2977" w:type="dxa"/>
            <w:tcBorders>
              <w:bottom w:val="single" w:sz="4" w:space="0" w:color="auto"/>
            </w:tcBorders>
            <w:vAlign w:val="center"/>
          </w:tcPr>
          <w:p w:rsidR="00513B58" w:rsidRPr="00B02C68" w:rsidRDefault="00513B58" w:rsidP="00817920">
            <w:pPr>
              <w:jc w:val="center"/>
              <w:rPr>
                <w:b/>
                <w:lang w:val="lv-LV"/>
              </w:rPr>
            </w:pPr>
            <w:r w:rsidRPr="00B02C68">
              <w:rPr>
                <w:b/>
                <w:lang w:val="lv-LV"/>
              </w:rPr>
              <w:t>Īpatsvars vērtēšanā (punktu skaits)</w:t>
            </w:r>
          </w:p>
        </w:tc>
      </w:tr>
      <w:tr w:rsidR="00513B58" w:rsidRPr="00B02C68" w:rsidTr="00817920">
        <w:tc>
          <w:tcPr>
            <w:tcW w:w="1176" w:type="dxa"/>
            <w:tcBorders>
              <w:bottom w:val="single" w:sz="4" w:space="0" w:color="auto"/>
            </w:tcBorders>
            <w:vAlign w:val="center"/>
          </w:tcPr>
          <w:p w:rsidR="00513B58" w:rsidRPr="00B02C68" w:rsidRDefault="00513B58" w:rsidP="00817920">
            <w:pPr>
              <w:tabs>
                <w:tab w:val="left" w:pos="1260"/>
              </w:tabs>
              <w:jc w:val="center"/>
              <w:rPr>
                <w:lang w:val="lv-LV"/>
              </w:rPr>
            </w:pPr>
            <w:r w:rsidRPr="00B02C68">
              <w:rPr>
                <w:lang w:val="lv-LV"/>
              </w:rPr>
              <w:t>1.</w:t>
            </w:r>
          </w:p>
        </w:tc>
        <w:tc>
          <w:tcPr>
            <w:tcW w:w="5203" w:type="dxa"/>
            <w:tcBorders>
              <w:bottom w:val="single" w:sz="4" w:space="0" w:color="auto"/>
            </w:tcBorders>
            <w:vAlign w:val="center"/>
          </w:tcPr>
          <w:p w:rsidR="00513B58" w:rsidRPr="00B02C68" w:rsidRDefault="00513B58" w:rsidP="00817920">
            <w:pPr>
              <w:jc w:val="both"/>
              <w:rPr>
                <w:lang w:val="lv-LV"/>
              </w:rPr>
            </w:pPr>
            <w:r w:rsidRPr="00B02C68">
              <w:rPr>
                <w:lang w:val="lv-LV"/>
              </w:rPr>
              <w:t>Preces viszemākā nosacītā līgumcena</w:t>
            </w:r>
          </w:p>
        </w:tc>
        <w:tc>
          <w:tcPr>
            <w:tcW w:w="2977" w:type="dxa"/>
            <w:tcBorders>
              <w:bottom w:val="single" w:sz="4" w:space="0" w:color="auto"/>
            </w:tcBorders>
            <w:vAlign w:val="center"/>
          </w:tcPr>
          <w:p w:rsidR="00513B58" w:rsidRPr="00B02C68" w:rsidRDefault="00513B58" w:rsidP="00817920">
            <w:pPr>
              <w:tabs>
                <w:tab w:val="left" w:pos="1260"/>
              </w:tabs>
              <w:jc w:val="center"/>
              <w:rPr>
                <w:b/>
                <w:lang w:val="lv-LV"/>
              </w:rPr>
            </w:pPr>
            <w:r w:rsidRPr="00B02C68">
              <w:rPr>
                <w:b/>
                <w:lang w:val="lv-LV"/>
              </w:rPr>
              <w:t>50 punkti</w:t>
            </w:r>
          </w:p>
        </w:tc>
      </w:tr>
      <w:tr w:rsidR="00513B58" w:rsidRPr="00B02C68" w:rsidTr="00817920">
        <w:tc>
          <w:tcPr>
            <w:tcW w:w="1176" w:type="dxa"/>
            <w:tcBorders>
              <w:top w:val="single" w:sz="4" w:space="0" w:color="auto"/>
              <w:left w:val="single" w:sz="4" w:space="0" w:color="auto"/>
              <w:bottom w:val="single" w:sz="4" w:space="0" w:color="auto"/>
            </w:tcBorders>
            <w:vAlign w:val="center"/>
          </w:tcPr>
          <w:p w:rsidR="00513B58" w:rsidRPr="00B02C68" w:rsidRDefault="00513B58" w:rsidP="00817920">
            <w:pPr>
              <w:tabs>
                <w:tab w:val="left" w:pos="1260"/>
              </w:tabs>
              <w:jc w:val="center"/>
              <w:rPr>
                <w:lang w:val="lv-LV"/>
              </w:rPr>
            </w:pPr>
            <w:r w:rsidRPr="00B02C68">
              <w:rPr>
                <w:lang w:val="lv-LV"/>
              </w:rPr>
              <w:t>2.</w:t>
            </w:r>
          </w:p>
        </w:tc>
        <w:tc>
          <w:tcPr>
            <w:tcW w:w="5203" w:type="dxa"/>
            <w:tcBorders>
              <w:top w:val="single" w:sz="4" w:space="0" w:color="auto"/>
              <w:bottom w:val="single" w:sz="4" w:space="0" w:color="auto"/>
            </w:tcBorders>
            <w:vAlign w:val="center"/>
          </w:tcPr>
          <w:p w:rsidR="00513B58" w:rsidRPr="00B02C68" w:rsidRDefault="00513B58" w:rsidP="00817920">
            <w:pPr>
              <w:jc w:val="both"/>
              <w:rPr>
                <w:lang w:val="lv-LV"/>
              </w:rPr>
            </w:pPr>
            <w:r w:rsidRPr="00B02C68">
              <w:rPr>
                <w:lang w:val="lv-LV"/>
              </w:rPr>
              <w:t>Preču daudzums, kas atbilst bioloģiskās lauksaimniecības, nacionālās pārtikas kvalitātes shēmas vai lauksaimniecības produktu integrētās audzēšanas prasībām</w:t>
            </w:r>
          </w:p>
        </w:tc>
        <w:tc>
          <w:tcPr>
            <w:tcW w:w="2977" w:type="dxa"/>
            <w:tcBorders>
              <w:top w:val="single" w:sz="4" w:space="0" w:color="auto"/>
              <w:bottom w:val="single" w:sz="4" w:space="0" w:color="auto"/>
              <w:right w:val="single" w:sz="4" w:space="0" w:color="auto"/>
            </w:tcBorders>
            <w:vAlign w:val="center"/>
          </w:tcPr>
          <w:p w:rsidR="00513B58" w:rsidRPr="00B02C68" w:rsidRDefault="00513B58" w:rsidP="00817920">
            <w:pPr>
              <w:tabs>
                <w:tab w:val="left" w:pos="1260"/>
              </w:tabs>
              <w:jc w:val="center"/>
              <w:rPr>
                <w:b/>
                <w:lang w:val="lv-LV"/>
              </w:rPr>
            </w:pPr>
            <w:r w:rsidRPr="00B02C68">
              <w:rPr>
                <w:b/>
                <w:lang w:val="lv-LV"/>
              </w:rPr>
              <w:t>20 punkti</w:t>
            </w:r>
          </w:p>
        </w:tc>
      </w:tr>
      <w:tr w:rsidR="00513B58" w:rsidRPr="00B02C68" w:rsidTr="00817920">
        <w:tc>
          <w:tcPr>
            <w:tcW w:w="1176" w:type="dxa"/>
            <w:tcBorders>
              <w:top w:val="single" w:sz="4" w:space="0" w:color="auto"/>
              <w:left w:val="single" w:sz="4" w:space="0" w:color="auto"/>
              <w:bottom w:val="single" w:sz="4" w:space="0" w:color="auto"/>
            </w:tcBorders>
            <w:vAlign w:val="center"/>
          </w:tcPr>
          <w:p w:rsidR="00513B58" w:rsidRPr="00B02C68" w:rsidRDefault="00513B58" w:rsidP="00817920">
            <w:pPr>
              <w:tabs>
                <w:tab w:val="left" w:pos="1260"/>
              </w:tabs>
              <w:jc w:val="center"/>
              <w:rPr>
                <w:lang w:val="lv-LV"/>
              </w:rPr>
            </w:pPr>
            <w:r w:rsidRPr="00B02C68">
              <w:rPr>
                <w:lang w:val="lv-LV"/>
              </w:rPr>
              <w:t>3.</w:t>
            </w:r>
          </w:p>
        </w:tc>
        <w:tc>
          <w:tcPr>
            <w:tcW w:w="5203" w:type="dxa"/>
            <w:tcBorders>
              <w:top w:val="single" w:sz="4" w:space="0" w:color="auto"/>
              <w:bottom w:val="single" w:sz="4" w:space="0" w:color="auto"/>
            </w:tcBorders>
            <w:vAlign w:val="center"/>
          </w:tcPr>
          <w:p w:rsidR="00513B58" w:rsidRPr="00B02C68" w:rsidRDefault="00513B58" w:rsidP="00817920">
            <w:pPr>
              <w:jc w:val="both"/>
              <w:rPr>
                <w:bCs/>
                <w:lang w:val="lv-LV"/>
              </w:rPr>
            </w:pPr>
            <w:r w:rsidRPr="00B02C68">
              <w:rPr>
                <w:lang w:val="lv-LV"/>
              </w:rPr>
              <w:t xml:space="preserve">Preču īpatsvars, kas tiek piegādāts primārajā iepakojumā, </w:t>
            </w:r>
            <w:r w:rsidRPr="00B02C68">
              <w:rPr>
                <w:bCs/>
                <w:lang w:val="lv-LV"/>
              </w:rPr>
              <w:t xml:space="preserve">kuru pretendents </w:t>
            </w:r>
            <w:r w:rsidRPr="00B02C68">
              <w:rPr>
                <w:lang w:val="lv-LV"/>
              </w:rPr>
              <w:t>apņemas savākt atkārtotai izmantošanai vai pārstrādei</w:t>
            </w:r>
          </w:p>
        </w:tc>
        <w:tc>
          <w:tcPr>
            <w:tcW w:w="2977" w:type="dxa"/>
            <w:tcBorders>
              <w:top w:val="single" w:sz="4" w:space="0" w:color="auto"/>
              <w:bottom w:val="single" w:sz="4" w:space="0" w:color="auto"/>
              <w:right w:val="single" w:sz="4" w:space="0" w:color="auto"/>
            </w:tcBorders>
            <w:vAlign w:val="center"/>
          </w:tcPr>
          <w:p w:rsidR="00513B58" w:rsidRPr="00B02C68" w:rsidRDefault="00513B58" w:rsidP="00817920">
            <w:pPr>
              <w:tabs>
                <w:tab w:val="left" w:pos="1260"/>
              </w:tabs>
              <w:jc w:val="center"/>
              <w:rPr>
                <w:b/>
                <w:lang w:val="lv-LV"/>
              </w:rPr>
            </w:pPr>
            <w:r w:rsidRPr="00B02C68">
              <w:rPr>
                <w:b/>
                <w:lang w:val="lv-LV"/>
              </w:rPr>
              <w:t>15 punkti</w:t>
            </w:r>
          </w:p>
        </w:tc>
      </w:tr>
      <w:tr w:rsidR="00513B58" w:rsidRPr="00B02C68" w:rsidTr="00817920">
        <w:tc>
          <w:tcPr>
            <w:tcW w:w="1176" w:type="dxa"/>
            <w:vAlign w:val="center"/>
          </w:tcPr>
          <w:p w:rsidR="00513B58" w:rsidRPr="00B02C68" w:rsidRDefault="00513B58" w:rsidP="00817920">
            <w:pPr>
              <w:tabs>
                <w:tab w:val="left" w:pos="1260"/>
              </w:tabs>
              <w:jc w:val="center"/>
              <w:rPr>
                <w:bCs/>
                <w:lang w:val="lv-LV"/>
              </w:rPr>
            </w:pPr>
            <w:r w:rsidRPr="00B02C68">
              <w:rPr>
                <w:bCs/>
                <w:lang w:val="lv-LV"/>
              </w:rPr>
              <w:t>4.</w:t>
            </w:r>
          </w:p>
        </w:tc>
        <w:tc>
          <w:tcPr>
            <w:tcW w:w="5203" w:type="dxa"/>
            <w:vAlign w:val="center"/>
          </w:tcPr>
          <w:p w:rsidR="00513B58" w:rsidRPr="00B02C68" w:rsidRDefault="00513B58" w:rsidP="00817920">
            <w:pPr>
              <w:tabs>
                <w:tab w:val="left" w:pos="1260"/>
              </w:tabs>
              <w:jc w:val="both"/>
              <w:rPr>
                <w:bCs/>
                <w:lang w:val="lv-LV"/>
              </w:rPr>
            </w:pPr>
            <w:r w:rsidRPr="00B02C68">
              <w:rPr>
                <w:bCs/>
                <w:lang w:val="lv-LV"/>
              </w:rPr>
              <w:t xml:space="preserve">Preču daudzums, kas </w:t>
            </w:r>
            <w:r w:rsidRPr="00B02C68">
              <w:rPr>
                <w:lang w:val="lv-LV"/>
              </w:rPr>
              <w:t xml:space="preserve">tiek piegādāts </w:t>
            </w:r>
            <w:r w:rsidRPr="00B02C68">
              <w:rPr>
                <w:bCs/>
                <w:lang w:val="lv-LV"/>
              </w:rPr>
              <w:t>izmantojot autotransportu ar oglekļa dioksīda emisijas un piesārņotāju – slāpekļa oksīdu, metānu nesaturošo ogļūdeņražu un cieto daļiņu daudzumu kas nepārsniedz EURO 5 standartus</w:t>
            </w:r>
          </w:p>
        </w:tc>
        <w:tc>
          <w:tcPr>
            <w:tcW w:w="2977" w:type="dxa"/>
            <w:vAlign w:val="center"/>
          </w:tcPr>
          <w:p w:rsidR="00513B58" w:rsidRPr="00B02C68" w:rsidRDefault="00513B58" w:rsidP="00817920">
            <w:pPr>
              <w:tabs>
                <w:tab w:val="left" w:pos="1260"/>
              </w:tabs>
              <w:jc w:val="center"/>
              <w:rPr>
                <w:b/>
                <w:lang w:val="lv-LV"/>
              </w:rPr>
            </w:pPr>
            <w:r w:rsidRPr="00B02C68">
              <w:rPr>
                <w:b/>
                <w:lang w:val="lv-LV"/>
              </w:rPr>
              <w:t>15 punkti</w:t>
            </w:r>
          </w:p>
        </w:tc>
      </w:tr>
      <w:tr w:rsidR="00513B58" w:rsidRPr="00B02C68" w:rsidTr="00817920">
        <w:tc>
          <w:tcPr>
            <w:tcW w:w="6379" w:type="dxa"/>
            <w:gridSpan w:val="2"/>
            <w:vAlign w:val="center"/>
          </w:tcPr>
          <w:p w:rsidR="00513B58" w:rsidRPr="00B02C68" w:rsidRDefault="00513B58" w:rsidP="00817920">
            <w:pPr>
              <w:tabs>
                <w:tab w:val="left" w:pos="1260"/>
              </w:tabs>
              <w:jc w:val="right"/>
              <w:rPr>
                <w:b/>
                <w:bCs/>
                <w:lang w:val="lv-LV"/>
              </w:rPr>
            </w:pPr>
            <w:r w:rsidRPr="00B02C68">
              <w:rPr>
                <w:b/>
                <w:bCs/>
                <w:lang w:val="lv-LV"/>
              </w:rPr>
              <w:t>KOPĀ:</w:t>
            </w:r>
          </w:p>
        </w:tc>
        <w:tc>
          <w:tcPr>
            <w:tcW w:w="2977" w:type="dxa"/>
            <w:vAlign w:val="center"/>
          </w:tcPr>
          <w:p w:rsidR="00513B58" w:rsidRPr="00B02C68" w:rsidRDefault="00513B58" w:rsidP="00817920">
            <w:pPr>
              <w:tabs>
                <w:tab w:val="left" w:pos="1260"/>
              </w:tabs>
              <w:jc w:val="center"/>
              <w:rPr>
                <w:b/>
                <w:lang w:val="lv-LV"/>
              </w:rPr>
            </w:pPr>
            <w:r w:rsidRPr="00B02C68">
              <w:rPr>
                <w:b/>
                <w:lang w:val="lv-LV"/>
              </w:rPr>
              <w:t>100</w:t>
            </w:r>
          </w:p>
        </w:tc>
      </w:tr>
    </w:tbl>
    <w:p w:rsidR="00513B58" w:rsidRPr="00B02C68" w:rsidRDefault="00513B58" w:rsidP="00513B58">
      <w:pPr>
        <w:spacing w:before="120"/>
        <w:ind w:firstLine="567"/>
        <w:jc w:val="both"/>
        <w:rPr>
          <w:lang w:val="lv-LV"/>
        </w:rPr>
      </w:pPr>
      <w:r w:rsidRPr="00B02C68">
        <w:rPr>
          <w:lang w:val="lv-LV"/>
        </w:rPr>
        <w:t>Punkti tiks aprēķināti atbilstoši turpmāk norādītajam aprakstam un formulām:</w:t>
      </w:r>
    </w:p>
    <w:p w:rsidR="00513B58" w:rsidRPr="00B02C68" w:rsidRDefault="00513B58" w:rsidP="00513B58">
      <w:pPr>
        <w:spacing w:before="120"/>
        <w:jc w:val="both"/>
        <w:rPr>
          <w:lang w:val="lv-LV" w:eastAsia="lv-LV"/>
        </w:rPr>
      </w:pPr>
      <w:r w:rsidRPr="00B02C68">
        <w:rPr>
          <w:lang w:val="lv-LV" w:eastAsia="lv-LV"/>
        </w:rPr>
        <w:t>3.1.1.</w:t>
      </w:r>
      <w:r w:rsidRPr="00B02C68">
        <w:rPr>
          <w:b/>
          <w:lang w:val="lv-LV" w:eastAsia="lv-LV"/>
        </w:rPr>
        <w:t> 1. vērtēšanas kritērijs</w:t>
      </w:r>
      <w:r w:rsidRPr="00B02C68">
        <w:rPr>
          <w:lang w:val="lv-LV" w:eastAsia="lv-LV"/>
        </w:rPr>
        <w:t xml:space="preserve"> – Preces viszemākā nosacītā līgumcena (jāiekļauj visi paredzamie izdevumi, piegāde, izkraušana katra piegādes vietas noliktavā, nodevas un nodokļi,  izņemot PVN).</w:t>
      </w:r>
    </w:p>
    <w:p w:rsidR="00513B58" w:rsidRPr="00B02C68" w:rsidRDefault="00513B58" w:rsidP="00513B58">
      <w:pPr>
        <w:spacing w:before="120"/>
        <w:jc w:val="both"/>
        <w:rPr>
          <w:bCs/>
          <w:color w:val="000000"/>
          <w:kern w:val="28"/>
          <w:lang w:val="lv-LV" w:eastAsia="lv-LV"/>
        </w:rPr>
      </w:pPr>
      <w:r w:rsidRPr="00B02C68">
        <w:rPr>
          <w:bCs/>
          <w:color w:val="000000"/>
          <w:kern w:val="28"/>
          <w:lang w:val="lv-LV" w:eastAsia="lv-LV"/>
        </w:rPr>
        <w:t>Piedāvājums ar viszemāko nosacīto līgumcenu tiks vērtēts ar maksimāli iespējamo punktu skaitu – 50. Pārējie piedāvājuma cenu punkti tiks aprēķināti, pielietojot formulu 50 x (A / B) = C, kur:</w:t>
      </w:r>
    </w:p>
    <w:p w:rsidR="00513B58" w:rsidRPr="00B02C68" w:rsidRDefault="00513B58" w:rsidP="00513B58">
      <w:pPr>
        <w:spacing w:before="120"/>
        <w:jc w:val="both"/>
        <w:rPr>
          <w:lang w:val="lv-LV" w:eastAsia="lv-LV"/>
        </w:rPr>
      </w:pPr>
      <w:r w:rsidRPr="00B02C68">
        <w:rPr>
          <w:lang w:val="lv-LV" w:eastAsia="lv-LV"/>
        </w:rPr>
        <w:t>50 – maksimāli iespējamais punktu skaits;</w:t>
      </w:r>
    </w:p>
    <w:p w:rsidR="00513B58" w:rsidRPr="00B02C68" w:rsidRDefault="00513B58" w:rsidP="00513B58">
      <w:pPr>
        <w:spacing w:before="120"/>
        <w:jc w:val="both"/>
        <w:rPr>
          <w:lang w:val="lv-LV" w:eastAsia="lv-LV"/>
        </w:rPr>
      </w:pPr>
      <w:r w:rsidRPr="00B02C68">
        <w:rPr>
          <w:lang w:val="lv-LV" w:eastAsia="lv-LV"/>
        </w:rPr>
        <w:t>A – viszemākā piedāvājuma nosacītā līgumcena;</w:t>
      </w:r>
    </w:p>
    <w:p w:rsidR="00513B58" w:rsidRPr="00B02C68" w:rsidRDefault="00513B58" w:rsidP="00513B58">
      <w:pPr>
        <w:spacing w:before="120"/>
        <w:jc w:val="both"/>
        <w:rPr>
          <w:lang w:val="lv-LV" w:eastAsia="lv-LV"/>
        </w:rPr>
      </w:pPr>
      <w:r w:rsidRPr="00B02C68">
        <w:rPr>
          <w:lang w:val="lv-LV" w:eastAsia="lv-LV"/>
        </w:rPr>
        <w:t>B – piedāvājuma nosacītā līgumcena, kurai aprēķina punktus;</w:t>
      </w:r>
    </w:p>
    <w:p w:rsidR="00513B58" w:rsidRPr="00B02C68" w:rsidRDefault="00513B58" w:rsidP="00513B58">
      <w:pPr>
        <w:spacing w:before="120"/>
        <w:jc w:val="both"/>
        <w:rPr>
          <w:lang w:val="lv-LV" w:eastAsia="lv-LV"/>
        </w:rPr>
      </w:pPr>
      <w:r w:rsidRPr="00B02C68">
        <w:rPr>
          <w:lang w:val="lv-LV" w:eastAsia="lv-LV"/>
        </w:rPr>
        <w:t>C – attiecīgā piedāvājuma iegūtie punkti.</w:t>
      </w:r>
    </w:p>
    <w:p w:rsidR="00513B58" w:rsidRPr="00B02C68" w:rsidRDefault="00513B58" w:rsidP="00513B58">
      <w:pPr>
        <w:spacing w:before="120"/>
        <w:jc w:val="both"/>
        <w:rPr>
          <w:lang w:val="lv-LV" w:eastAsia="lv-LV"/>
        </w:rPr>
      </w:pPr>
      <w:r w:rsidRPr="00B02C68">
        <w:rPr>
          <w:lang w:val="lv-LV" w:eastAsia="lv-LV"/>
        </w:rPr>
        <w:t>3.1.2.</w:t>
      </w:r>
      <w:r w:rsidRPr="00B02C68">
        <w:rPr>
          <w:b/>
          <w:lang w:val="lv-LV" w:eastAsia="lv-LV"/>
        </w:rPr>
        <w:t> 2. vērtēšanas kritērijs</w:t>
      </w:r>
      <w:r w:rsidRPr="00B02C68">
        <w:rPr>
          <w:lang w:val="lv-LV" w:eastAsia="lv-LV"/>
        </w:rPr>
        <w:t xml:space="preserve"> – Preču daudzums, kas atbilst bioloģiskās lauksaimniecības, nacionālās pārtikas kvalitātes shēmas vai lauksaimniecības produktu integrētās audzēšanas prasībām.</w:t>
      </w:r>
    </w:p>
    <w:p w:rsidR="00513B58" w:rsidRPr="00B02C68" w:rsidRDefault="00513B58" w:rsidP="00513B58">
      <w:pPr>
        <w:spacing w:before="120"/>
        <w:jc w:val="both"/>
        <w:rPr>
          <w:bCs/>
          <w:color w:val="000000"/>
          <w:kern w:val="28"/>
          <w:lang w:val="lv-LV" w:eastAsia="lv-LV"/>
        </w:rPr>
      </w:pPr>
      <w:r w:rsidRPr="00B02C68">
        <w:rPr>
          <w:bCs/>
          <w:color w:val="000000"/>
          <w:kern w:val="28"/>
          <w:lang w:val="lv-LV" w:eastAsia="lv-LV"/>
        </w:rPr>
        <w:t>Maksimālais punktu skaits – 20 punkti – tiks piešķirts pretendentam ar visaugstāko piedāvāto Preču daudzumu (kg) no kopēja paredzētā Preču daudzuma (kg), kas atbilst bioloģiskās lauksaimniecības, nacionālās pārtikas kvalitātes shēmas vai lauksaimniecības produktu integrētās audzēšanas prasībām. Pārējiem piedāvājumiem piešķiramie punkti tiks aprēķināti, pielietojot formulu 20 x (W / F) = H, kur:</w:t>
      </w:r>
    </w:p>
    <w:p w:rsidR="00513B58" w:rsidRPr="00B02C68" w:rsidRDefault="00513B58" w:rsidP="00513B58">
      <w:pPr>
        <w:spacing w:before="120"/>
        <w:jc w:val="both"/>
        <w:rPr>
          <w:lang w:val="lv-LV" w:eastAsia="lv-LV"/>
        </w:rPr>
      </w:pPr>
      <w:r w:rsidRPr="00B02C68">
        <w:rPr>
          <w:lang w:val="lv-LV" w:eastAsia="lv-LV"/>
        </w:rPr>
        <w:t>20 – maksimāli iespējamais punktu skaits;</w:t>
      </w:r>
    </w:p>
    <w:p w:rsidR="00513B58" w:rsidRPr="00B02C68" w:rsidRDefault="00513B58" w:rsidP="00513B58">
      <w:pPr>
        <w:spacing w:before="120"/>
        <w:jc w:val="both"/>
        <w:rPr>
          <w:lang w:val="lv-LV" w:eastAsia="lv-LV"/>
        </w:rPr>
      </w:pPr>
      <w:r w:rsidRPr="00B02C68">
        <w:rPr>
          <w:lang w:val="lv-LV" w:eastAsia="lv-LV"/>
        </w:rPr>
        <w:t>W – Preču daudzums (kg) no kopēja prognozējamā Preču daudzuma, kas atbilst bioloģiskās lauksaimniecības, nacionālās pārtikas kvalitātes shēmas vai lauksaimniecības produktu integrētās audzēšanas prasībām, kuram aprēķina punktus;</w:t>
      </w:r>
    </w:p>
    <w:p w:rsidR="00513B58" w:rsidRPr="00B02C68" w:rsidRDefault="00513B58" w:rsidP="00513B58">
      <w:pPr>
        <w:spacing w:before="120"/>
        <w:jc w:val="both"/>
        <w:rPr>
          <w:lang w:val="lv-LV" w:eastAsia="lv-LV"/>
        </w:rPr>
      </w:pPr>
      <w:r w:rsidRPr="00B02C68">
        <w:rPr>
          <w:lang w:val="lv-LV" w:eastAsia="lv-LV"/>
        </w:rPr>
        <w:t>F – visaugstākais Preču daudzums (kg no kopēja prognozējamā Preču daudzuma), kas atbilst bioloģiskās lauksaimniecības, nacionālās pārtikas kvalitātes shēmas vai lauksaimniecības produktu integrētās audzēšanas prasībām;</w:t>
      </w:r>
    </w:p>
    <w:p w:rsidR="00513B58" w:rsidRPr="00B02C68" w:rsidRDefault="00513B58" w:rsidP="00513B58">
      <w:pPr>
        <w:spacing w:before="120"/>
        <w:jc w:val="both"/>
        <w:rPr>
          <w:lang w:val="lv-LV" w:eastAsia="lv-LV"/>
        </w:rPr>
      </w:pPr>
      <w:r w:rsidRPr="00B02C68">
        <w:rPr>
          <w:lang w:val="lv-LV" w:eastAsia="lv-LV"/>
        </w:rPr>
        <w:t>H – attiecīgā piedāvājumā iegūtie punkti.</w:t>
      </w:r>
    </w:p>
    <w:p w:rsidR="00513B58" w:rsidRPr="00B02C68" w:rsidRDefault="00513B58" w:rsidP="00513B58">
      <w:pPr>
        <w:spacing w:before="120"/>
        <w:jc w:val="both"/>
        <w:rPr>
          <w:lang w:val="lv-LV" w:eastAsia="lv-LV"/>
        </w:rPr>
      </w:pPr>
      <w:r w:rsidRPr="00B02C68">
        <w:rPr>
          <w:lang w:val="lv-LV" w:eastAsia="lv-LV"/>
        </w:rPr>
        <w:t>3.1.3.</w:t>
      </w:r>
      <w:r w:rsidRPr="00B02C68">
        <w:rPr>
          <w:b/>
          <w:lang w:val="lv-LV" w:eastAsia="lv-LV"/>
        </w:rPr>
        <w:t> 3. vērtēšanas kritērijs</w:t>
      </w:r>
      <w:r w:rsidRPr="00B02C68">
        <w:rPr>
          <w:lang w:val="lv-LV" w:eastAsia="lv-LV"/>
        </w:rPr>
        <w:t xml:space="preserve"> – Preču īpatsvars (daudzums), kuri tiek piegādāti primārajā iepakojumā, kuru pretendents apņemas savākt atkārtotai izmantošanai, vai pārstrādei.</w:t>
      </w:r>
    </w:p>
    <w:p w:rsidR="00513B58" w:rsidRPr="00B02C68" w:rsidRDefault="00513B58" w:rsidP="00513B58">
      <w:pPr>
        <w:spacing w:before="120"/>
        <w:jc w:val="both"/>
        <w:rPr>
          <w:bCs/>
          <w:color w:val="000000"/>
          <w:kern w:val="28"/>
          <w:lang w:val="lv-LV" w:eastAsia="lv-LV"/>
        </w:rPr>
      </w:pPr>
      <w:r w:rsidRPr="00B02C68">
        <w:rPr>
          <w:bCs/>
          <w:color w:val="000000"/>
          <w:kern w:val="28"/>
          <w:lang w:val="lv-LV" w:eastAsia="lv-LV"/>
        </w:rPr>
        <w:t>Maksimālais punktu skaits – 15 punkti – tiks piešķirts pretendentam ar visaugstāko Preču īpatsvaru (kg) no kopēja prognozējamā Preču apjoma, kas tiek piegādāts primārajā iepakojumā, kuru pretendents apņemas savākt atkārtotai izmantošanai vai pārstrādei. Pārējiem piedāvājumiem piešķiramie punkti tiks aprēķināti, pielietojot formulu 15 x (Y / S) = R, kur:</w:t>
      </w:r>
    </w:p>
    <w:p w:rsidR="00513B58" w:rsidRPr="00B02C68" w:rsidRDefault="00513B58" w:rsidP="00513B58">
      <w:pPr>
        <w:spacing w:before="120"/>
        <w:jc w:val="both"/>
        <w:rPr>
          <w:lang w:val="lv-LV" w:eastAsia="lv-LV"/>
        </w:rPr>
      </w:pPr>
      <w:r w:rsidRPr="00B02C68">
        <w:rPr>
          <w:lang w:val="lv-LV" w:eastAsia="lv-LV"/>
        </w:rPr>
        <w:t>15 – maksimāli iespējamais punktu skaits;</w:t>
      </w:r>
    </w:p>
    <w:p w:rsidR="00513B58" w:rsidRPr="00B02C68" w:rsidRDefault="00513B58" w:rsidP="00513B58">
      <w:pPr>
        <w:spacing w:before="120"/>
        <w:jc w:val="both"/>
        <w:rPr>
          <w:lang w:val="lv-LV" w:eastAsia="lv-LV"/>
        </w:rPr>
      </w:pPr>
      <w:r w:rsidRPr="00B02C68">
        <w:rPr>
          <w:lang w:val="lv-LV" w:eastAsia="lv-LV"/>
        </w:rPr>
        <w:t>Y – Preču īpatsvars (kg) no kopējā prognozējamā Preču apjomā, kas tiek piegādāts primārajā iepakojumā, kuru pretendents apņemas savākt atkārtotai izmantošanai vai pārstrādei, kuram aprēķina punktus;</w:t>
      </w:r>
    </w:p>
    <w:p w:rsidR="00513B58" w:rsidRPr="00B02C68" w:rsidRDefault="00513B58" w:rsidP="00513B58">
      <w:pPr>
        <w:spacing w:before="120"/>
        <w:jc w:val="both"/>
        <w:rPr>
          <w:lang w:val="lv-LV" w:eastAsia="lv-LV"/>
        </w:rPr>
      </w:pPr>
      <w:r w:rsidRPr="00B02C68">
        <w:rPr>
          <w:lang w:val="lv-LV" w:eastAsia="lv-LV"/>
        </w:rPr>
        <w:t>S – visaugstākais Preču īpatsvars (kg) no kopējā prognozējamā Preču apjoma (kg), kas tiek piegādāts primārajā iepakojumā, kuru pretendents apņemas savākt atkārtotai izmantošanai vai pārstrādei;</w:t>
      </w:r>
    </w:p>
    <w:p w:rsidR="00513B58" w:rsidRPr="00B02C68" w:rsidRDefault="00513B58" w:rsidP="00513B58">
      <w:pPr>
        <w:spacing w:before="120"/>
        <w:jc w:val="both"/>
        <w:rPr>
          <w:lang w:val="lv-LV" w:eastAsia="lv-LV"/>
        </w:rPr>
      </w:pPr>
      <w:r w:rsidRPr="00B02C68">
        <w:rPr>
          <w:lang w:val="lv-LV" w:eastAsia="lv-LV"/>
        </w:rPr>
        <w:t>R – attiecīgā piedāvājumā iegūtie punkti.</w:t>
      </w:r>
    </w:p>
    <w:p w:rsidR="00513B58" w:rsidRPr="00B02C68" w:rsidRDefault="00513B58" w:rsidP="00513B58">
      <w:pPr>
        <w:spacing w:before="120"/>
        <w:jc w:val="both"/>
        <w:rPr>
          <w:lang w:val="lv-LV" w:eastAsia="lv-LV"/>
        </w:rPr>
      </w:pPr>
      <w:r w:rsidRPr="00B02C68">
        <w:rPr>
          <w:lang w:val="lv-LV" w:eastAsia="lv-LV"/>
        </w:rPr>
        <w:t>3.1.4.</w:t>
      </w:r>
      <w:r w:rsidRPr="00B02C68">
        <w:rPr>
          <w:b/>
          <w:lang w:val="lv-LV" w:eastAsia="lv-LV"/>
        </w:rPr>
        <w:t> 4. vērtēšanas kritērijs</w:t>
      </w:r>
      <w:r w:rsidRPr="00B02C68">
        <w:rPr>
          <w:lang w:val="lv-LV" w:eastAsia="lv-LV"/>
        </w:rPr>
        <w:t xml:space="preserve"> – Preču daudzums, kas tiek piegādāts izmantojot autotransportu ar oglekļa dioksīda emisijas un piesārņotāju – slāpekļa oksīdu, metānu nesaturošo ogļūdeņražu un cieto daļiņu daudzumu, kas nepārsniedz EURO 5 standartus.</w:t>
      </w:r>
    </w:p>
    <w:p w:rsidR="00513B58" w:rsidRPr="00B02C68" w:rsidRDefault="00513B58" w:rsidP="00513B58">
      <w:pPr>
        <w:spacing w:before="75" w:after="75"/>
        <w:ind w:firstLine="709"/>
        <w:jc w:val="both"/>
        <w:rPr>
          <w:lang w:val="lv-LV"/>
        </w:rPr>
      </w:pPr>
      <w:r w:rsidRPr="00B02C68">
        <w:rPr>
          <w:lang w:val="lv-LV"/>
        </w:rPr>
        <w:t>Maksimālais punktu skaits – 15 punkti – tiks piešķirts pretendentam ar visaugstāko piedāvāto Preču daudzumu (kg) no kopējā paredzētā Preču daudzuma (kg), kas tiek piegādāts izmantojot autotransportu ar oglekļa dioksīda emisijas un piesārņotāju – slāpekļa oksīdu, metānu nesaturošo ogļūdeņražu un cieto daļiņu daudzumu, kas nepārsniedz EURO 5 standartus. Pārējiem piedāvājumiem piešķiramie punkti tiks aprēķināti, pielietojot formulu 15 x (K / L) = M, kur:</w:t>
      </w:r>
    </w:p>
    <w:p w:rsidR="00513B58" w:rsidRPr="00B02C68" w:rsidRDefault="00513B58" w:rsidP="00513B58">
      <w:pPr>
        <w:spacing w:before="75" w:after="75"/>
        <w:ind w:firstLine="709"/>
        <w:jc w:val="both"/>
        <w:rPr>
          <w:lang w:val="lv-LV"/>
        </w:rPr>
      </w:pPr>
      <w:r w:rsidRPr="00B02C68">
        <w:rPr>
          <w:lang w:val="lv-LV"/>
        </w:rPr>
        <w:t>15 – maksimāli iespējamais punktu skaits;</w:t>
      </w:r>
    </w:p>
    <w:p w:rsidR="00513B58" w:rsidRPr="00B02C68" w:rsidRDefault="00513B58" w:rsidP="00513B58">
      <w:pPr>
        <w:spacing w:before="75" w:after="75"/>
        <w:jc w:val="both"/>
        <w:rPr>
          <w:lang w:val="lv-LV"/>
        </w:rPr>
      </w:pPr>
      <w:r w:rsidRPr="00B02C68">
        <w:rPr>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513B58" w:rsidRPr="00B02C68" w:rsidRDefault="00513B58" w:rsidP="00513B58">
      <w:pPr>
        <w:spacing w:before="75" w:after="75"/>
        <w:jc w:val="both"/>
        <w:rPr>
          <w:lang w:val="lv-LV"/>
        </w:rPr>
      </w:pPr>
      <w:r w:rsidRPr="00B02C68">
        <w:rPr>
          <w:lang w:val="lv-LV"/>
        </w:rPr>
        <w:t>L – visaugstākais Preču daudzums (kg) no kopējā prognozējamā Preču apjomā (kg), kas tiek piegādāts izmantojot autotransportu ar oglekļa dioksīda emisijas un piesārņotāju – slāpekļa oksīdu, metānu nesaturošo ogļūdeņražu un cieto daļiņu daudzumu, kas nepārsniedz EURO 5 standartus;</w:t>
      </w:r>
    </w:p>
    <w:p w:rsidR="00513B58" w:rsidRPr="00B02C68" w:rsidRDefault="00513B58" w:rsidP="00513B58">
      <w:pPr>
        <w:spacing w:before="75" w:after="75"/>
        <w:ind w:firstLine="709"/>
        <w:jc w:val="both"/>
        <w:rPr>
          <w:lang w:val="lv-LV"/>
        </w:rPr>
      </w:pPr>
      <w:r w:rsidRPr="00B02C68">
        <w:rPr>
          <w:lang w:val="lv-LV"/>
        </w:rPr>
        <w:t>M – attiecīgā piedāvājumā iegūtie punkti.</w:t>
      </w:r>
    </w:p>
    <w:p w:rsidR="00513B58" w:rsidRPr="00B02C68" w:rsidRDefault="00513B58" w:rsidP="00513B58">
      <w:pPr>
        <w:ind w:right="49"/>
        <w:jc w:val="both"/>
        <w:rPr>
          <w:b/>
          <w:u w:val="single"/>
          <w:lang w:val="lv-LV"/>
        </w:rPr>
      </w:pPr>
      <w:r w:rsidRPr="00B02C68">
        <w:rPr>
          <w:lang w:val="lv-LV"/>
        </w:rPr>
        <w:t>3.2. Galīgais vērtējums katram piedāvājumam tiks noteikts kopējā vērtēšanas tabulā, saskaitot katra piedāvājuma iegūtos punktus visos kritērijos (C+H+R+M). Maksimāli iespējamais punktu skaits – 100 (viens simts). Veicot aprēķinus, skaitļi tiks noapaļoti līdz simtdaļām. Par saimnieciski visizdevīgāko piedāvājumu tiks atzīts piedāvājums, kurš ieguvis vislielāko punktu skaitu (C+H+R+M)."</w:t>
      </w:r>
    </w:p>
    <w:p w:rsidR="00513B58" w:rsidRPr="00B02C68" w:rsidRDefault="00513B58" w:rsidP="00332450">
      <w:pPr>
        <w:ind w:right="49"/>
        <w:jc w:val="both"/>
        <w:rPr>
          <w:b/>
          <w:u w:val="single"/>
          <w:lang w:val="lv-LV"/>
        </w:rPr>
      </w:pPr>
    </w:p>
    <w:p w:rsidR="00332450" w:rsidRPr="00B02C68" w:rsidRDefault="00332450" w:rsidP="00332450">
      <w:pPr>
        <w:ind w:right="49"/>
        <w:jc w:val="both"/>
        <w:rPr>
          <w:lang w:val="lv-LV"/>
        </w:rPr>
      </w:pPr>
      <w:r w:rsidRPr="00B02C68">
        <w:rPr>
          <w:b/>
          <w:u w:val="single"/>
          <w:lang w:val="lv-LV"/>
        </w:rPr>
        <w:t>Sēdi vada:</w:t>
      </w:r>
      <w:r w:rsidRPr="00B02C68">
        <w:rPr>
          <w:lang w:val="lv-LV"/>
        </w:rPr>
        <w:t xml:space="preserve"> M. Laškovs.</w:t>
      </w:r>
    </w:p>
    <w:p w:rsidR="00332450" w:rsidRPr="00B02C68" w:rsidRDefault="00332450" w:rsidP="00332450">
      <w:pPr>
        <w:tabs>
          <w:tab w:val="left" w:pos="3686"/>
          <w:tab w:val="left" w:pos="6237"/>
          <w:tab w:val="right" w:pos="10065"/>
        </w:tabs>
        <w:ind w:right="49" w:firstLine="709"/>
        <w:jc w:val="both"/>
        <w:rPr>
          <w:b/>
          <w:u w:val="single"/>
          <w:lang w:val="lv-LV"/>
        </w:rPr>
      </w:pPr>
    </w:p>
    <w:p w:rsidR="00332450" w:rsidRPr="00B02C68" w:rsidRDefault="00332450" w:rsidP="00332450">
      <w:pPr>
        <w:jc w:val="both"/>
        <w:rPr>
          <w:lang w:val="lv-LV"/>
        </w:rPr>
      </w:pPr>
      <w:r w:rsidRPr="00B02C68">
        <w:rPr>
          <w:b/>
          <w:u w:val="single"/>
          <w:lang w:val="lv-LV"/>
        </w:rPr>
        <w:t>Sēdes gaita:</w:t>
      </w:r>
    </w:p>
    <w:p w:rsidR="006A6A60" w:rsidRPr="00B02C68" w:rsidRDefault="006A6A60" w:rsidP="00332450">
      <w:pPr>
        <w:ind w:right="42" w:firstLine="567"/>
        <w:jc w:val="both"/>
        <w:rPr>
          <w:lang w:val="lv-LV"/>
        </w:rPr>
      </w:pPr>
    </w:p>
    <w:p w:rsidR="00AF1564" w:rsidRPr="00B02C68" w:rsidRDefault="00AF1564" w:rsidP="00AF1564">
      <w:pPr>
        <w:ind w:right="42" w:firstLine="567"/>
        <w:jc w:val="both"/>
        <w:rPr>
          <w:lang w:val="lv-LV"/>
        </w:rPr>
      </w:pPr>
      <w:r w:rsidRPr="00B02C68">
        <w:rPr>
          <w:lang w:val="lv-LV"/>
        </w:rPr>
        <w:t xml:space="preserve">M. Laškovs informē, ka </w:t>
      </w:r>
      <w:r w:rsidR="00364501" w:rsidRPr="00B02C68">
        <w:rPr>
          <w:lang w:val="lv-LV"/>
        </w:rPr>
        <w:t xml:space="preserve">saskaņā </w:t>
      </w:r>
      <w:r w:rsidRPr="00B02C68">
        <w:rPr>
          <w:lang w:val="lv-LV"/>
        </w:rPr>
        <w:t>ar I</w:t>
      </w:r>
      <w:r w:rsidR="00364501" w:rsidRPr="00B02C68">
        <w:rPr>
          <w:lang w:val="lv-LV"/>
        </w:rPr>
        <w:t>epirkumu komisijas 2019. gada 13. decembra protokolu</w:t>
      </w:r>
      <w:r w:rsidRPr="00B02C68">
        <w:rPr>
          <w:lang w:val="lv-LV"/>
        </w:rPr>
        <w:t xml:space="preserve"> </w:t>
      </w:r>
      <w:r w:rsidR="00364501" w:rsidRPr="00B02C68">
        <w:rPr>
          <w:lang w:val="lv-LV"/>
        </w:rPr>
        <w:t>Nr. 2019/153/1, tika nolemts veikt sarunu procedūru par iepirkuma priekšmetu – pārtikas produktu "</w:t>
      </w:r>
      <w:r w:rsidR="00364501" w:rsidRPr="00B02C68">
        <w:rPr>
          <w:lang w:val="lv-LV" w:eastAsia="lv-LV"/>
        </w:rPr>
        <w:t>Apstrādātas un ilglaicīgai glabāšanai sagatavotas zivis</w:t>
      </w:r>
      <w:r w:rsidR="00364501" w:rsidRPr="00B02C68">
        <w:rPr>
          <w:lang w:val="lv-LV"/>
        </w:rPr>
        <w:t>" un "</w:t>
      </w:r>
      <w:r w:rsidR="00364501" w:rsidRPr="00B02C68">
        <w:rPr>
          <w:lang w:val="lv-LV" w:eastAsia="lv-LV"/>
        </w:rPr>
        <w:t>Dzīvnieku valsts produkti, gaļa un gaļas produkti</w:t>
      </w:r>
      <w:r w:rsidR="00364501" w:rsidRPr="00B02C68">
        <w:rPr>
          <w:lang w:val="lv-LV"/>
        </w:rPr>
        <w:t>" piegādi 2020.gada I. ceturksnī</w:t>
      </w:r>
      <w:r w:rsidRPr="00B02C68">
        <w:rPr>
          <w:lang w:val="lv-LV"/>
        </w:rPr>
        <w:t>.</w:t>
      </w:r>
    </w:p>
    <w:p w:rsidR="008E1526" w:rsidRPr="00B02C68" w:rsidRDefault="008E1526" w:rsidP="00AF1564">
      <w:pPr>
        <w:ind w:right="42" w:firstLine="567"/>
        <w:jc w:val="both"/>
        <w:rPr>
          <w:lang w:val="lv-LV"/>
        </w:rPr>
      </w:pPr>
      <w:r w:rsidRPr="00B02C68">
        <w:rPr>
          <w:lang w:val="lv-LV"/>
        </w:rPr>
        <w:t xml:space="preserve">Atbilstoši noteiktajam termiņam, t.i. līdz </w:t>
      </w:r>
      <w:r w:rsidR="00364501" w:rsidRPr="00B02C68">
        <w:rPr>
          <w:lang w:val="lv-LV"/>
        </w:rPr>
        <w:t>2019. gada 19. decembr</w:t>
      </w:r>
      <w:r w:rsidRPr="00B02C68">
        <w:rPr>
          <w:lang w:val="lv-LV"/>
        </w:rPr>
        <w:t>im plkst. 11.00, tika iesniegti 3</w:t>
      </w:r>
      <w:r w:rsidR="007D39FF" w:rsidRPr="00B02C68">
        <w:rPr>
          <w:lang w:val="lv-LV"/>
        </w:rPr>
        <w:t> </w:t>
      </w:r>
      <w:r w:rsidRPr="00B02C68">
        <w:rPr>
          <w:lang w:val="lv-LV"/>
        </w:rPr>
        <w:t>(trīs) piedāvājumi.</w:t>
      </w:r>
    </w:p>
    <w:p w:rsidR="00B922E3" w:rsidRPr="00B02C68" w:rsidRDefault="00DE0FAE" w:rsidP="00AB3ED7">
      <w:pPr>
        <w:spacing w:after="120"/>
        <w:ind w:firstLine="567"/>
        <w:jc w:val="both"/>
        <w:outlineLvl w:val="0"/>
        <w:rPr>
          <w:lang w:val="lv-LV"/>
        </w:rPr>
      </w:pPr>
      <w:r w:rsidRPr="00B02C68">
        <w:rPr>
          <w:lang w:val="lv-LV"/>
        </w:rPr>
        <w:t xml:space="preserve">M. Laškovs </w:t>
      </w:r>
      <w:r w:rsidR="008E1526" w:rsidRPr="00B02C68">
        <w:rPr>
          <w:lang w:val="lv-LV"/>
        </w:rPr>
        <w:t>nosauc piedāvājumu</w:t>
      </w:r>
      <w:r w:rsidR="0063394D" w:rsidRPr="00B02C68">
        <w:rPr>
          <w:lang w:val="lv-LV"/>
        </w:rPr>
        <w:t>s</w:t>
      </w:r>
      <w:r w:rsidR="008E1526" w:rsidRPr="00B02C68">
        <w:rPr>
          <w:lang w:val="lv-LV"/>
        </w:rPr>
        <w:t xml:space="preserve"> iesniegušo</w:t>
      </w:r>
      <w:r w:rsidR="0063394D" w:rsidRPr="00B02C68">
        <w:rPr>
          <w:lang w:val="lv-LV"/>
        </w:rPr>
        <w:t>s</w:t>
      </w:r>
      <w:r w:rsidR="008E1526" w:rsidRPr="00B02C68">
        <w:rPr>
          <w:lang w:val="lv-LV"/>
        </w:rPr>
        <w:t xml:space="preserve"> pretendentu</w:t>
      </w:r>
      <w:r w:rsidR="0063394D" w:rsidRPr="00B02C68">
        <w:rPr>
          <w:lang w:val="lv-LV"/>
        </w:rPr>
        <w:t>s</w:t>
      </w:r>
      <w:r w:rsidR="008E1526" w:rsidRPr="00B02C68">
        <w:rPr>
          <w:lang w:val="lv-LV"/>
        </w:rPr>
        <w:t>:</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6"/>
        <w:gridCol w:w="2410"/>
        <w:gridCol w:w="2410"/>
        <w:gridCol w:w="1417"/>
      </w:tblGrid>
      <w:tr w:rsidR="002F7E6A" w:rsidRPr="00B308AE" w:rsidTr="00817920">
        <w:trPr>
          <w:trHeight w:val="535"/>
        </w:trPr>
        <w:tc>
          <w:tcPr>
            <w:tcW w:w="3006" w:type="dxa"/>
            <w:tcBorders>
              <w:bottom w:val="single" w:sz="4" w:space="0" w:color="auto"/>
            </w:tcBorders>
            <w:vAlign w:val="center"/>
          </w:tcPr>
          <w:p w:rsidR="002F7E6A" w:rsidRPr="0054530C" w:rsidRDefault="002F7E6A" w:rsidP="002F7E6A">
            <w:pPr>
              <w:ind w:right="49"/>
              <w:jc w:val="center"/>
              <w:rPr>
                <w:b/>
                <w:sz w:val="22"/>
                <w:szCs w:val="22"/>
                <w:lang w:val="lv-LV"/>
              </w:rPr>
            </w:pPr>
            <w:r w:rsidRPr="0054530C">
              <w:rPr>
                <w:b/>
                <w:sz w:val="22"/>
                <w:szCs w:val="22"/>
                <w:lang w:val="lv-LV"/>
              </w:rPr>
              <w:t>Pretendenta nosaukums un reģistrācijas Nr.</w:t>
            </w:r>
          </w:p>
        </w:tc>
        <w:tc>
          <w:tcPr>
            <w:tcW w:w="2410" w:type="dxa"/>
            <w:tcBorders>
              <w:bottom w:val="single" w:sz="4" w:space="0" w:color="auto"/>
            </w:tcBorders>
            <w:vAlign w:val="center"/>
          </w:tcPr>
          <w:p w:rsidR="002F7E6A" w:rsidRPr="0054530C" w:rsidRDefault="002F7E6A" w:rsidP="002F7E6A">
            <w:pPr>
              <w:ind w:right="49"/>
              <w:jc w:val="center"/>
              <w:rPr>
                <w:b/>
                <w:sz w:val="22"/>
                <w:szCs w:val="22"/>
                <w:lang w:val="lv-LV"/>
              </w:rPr>
            </w:pPr>
            <w:r w:rsidRPr="0054530C">
              <w:rPr>
                <w:b/>
                <w:sz w:val="22"/>
                <w:szCs w:val="22"/>
                <w:lang w:val="lv-LV"/>
              </w:rPr>
              <w:t>Pretendenta juridiskā adrese</w:t>
            </w:r>
          </w:p>
        </w:tc>
        <w:tc>
          <w:tcPr>
            <w:tcW w:w="2410" w:type="dxa"/>
            <w:vAlign w:val="center"/>
          </w:tcPr>
          <w:p w:rsidR="002F7E6A" w:rsidRPr="0054530C" w:rsidRDefault="002F7E6A" w:rsidP="002F7E6A">
            <w:pPr>
              <w:ind w:right="49"/>
              <w:jc w:val="center"/>
              <w:rPr>
                <w:b/>
                <w:sz w:val="22"/>
                <w:szCs w:val="22"/>
                <w:lang w:val="lv-LV"/>
              </w:rPr>
            </w:pPr>
            <w:r w:rsidRPr="0054530C">
              <w:rPr>
                <w:b/>
                <w:sz w:val="22"/>
                <w:szCs w:val="22"/>
                <w:lang w:val="lv-LV"/>
              </w:rPr>
              <w:t xml:space="preserve">Pretendenta piedāvājuma saņemšanas datums </w:t>
            </w:r>
          </w:p>
        </w:tc>
        <w:tc>
          <w:tcPr>
            <w:tcW w:w="1417" w:type="dxa"/>
            <w:vAlign w:val="center"/>
          </w:tcPr>
          <w:p w:rsidR="002F7E6A" w:rsidRPr="0054530C" w:rsidRDefault="002F7E6A" w:rsidP="002F7E6A">
            <w:pPr>
              <w:ind w:left="-95" w:right="49"/>
              <w:jc w:val="center"/>
              <w:rPr>
                <w:b/>
                <w:sz w:val="22"/>
                <w:szCs w:val="22"/>
                <w:lang w:val="lv-LV"/>
              </w:rPr>
            </w:pPr>
            <w:r w:rsidRPr="0054530C">
              <w:rPr>
                <w:b/>
                <w:sz w:val="22"/>
                <w:szCs w:val="22"/>
                <w:lang w:val="lv-LV"/>
              </w:rPr>
              <w:t>Piedāvājuma reģ. Nr.</w:t>
            </w:r>
          </w:p>
        </w:tc>
      </w:tr>
      <w:tr w:rsidR="002F7E6A" w:rsidRPr="00B02C68" w:rsidTr="00817920">
        <w:trPr>
          <w:trHeight w:val="767"/>
        </w:trPr>
        <w:tc>
          <w:tcPr>
            <w:tcW w:w="3006" w:type="dxa"/>
            <w:vAlign w:val="center"/>
          </w:tcPr>
          <w:p w:rsidR="002F7E6A" w:rsidRPr="00B02C68" w:rsidRDefault="002F7E6A" w:rsidP="002F7E6A">
            <w:pPr>
              <w:tabs>
                <w:tab w:val="left" w:pos="3072"/>
                <w:tab w:val="left" w:pos="3119"/>
              </w:tabs>
              <w:ind w:right="-2"/>
              <w:jc w:val="center"/>
              <w:rPr>
                <w:b/>
                <w:bCs/>
                <w:sz w:val="22"/>
                <w:szCs w:val="22"/>
                <w:lang w:val="lv-LV" w:eastAsia="lv-LV"/>
              </w:rPr>
            </w:pPr>
            <w:r w:rsidRPr="00B02C68">
              <w:rPr>
                <w:bCs/>
                <w:sz w:val="22"/>
                <w:szCs w:val="22"/>
                <w:lang w:val="lv-LV" w:eastAsia="lv-LV"/>
              </w:rPr>
              <w:t>SIA</w:t>
            </w:r>
            <w:r w:rsidRPr="00B02C68">
              <w:rPr>
                <w:b/>
                <w:bCs/>
                <w:sz w:val="22"/>
                <w:szCs w:val="22"/>
                <w:lang w:val="lv-LV" w:eastAsia="lv-LV"/>
              </w:rPr>
              <w:t xml:space="preserve"> </w:t>
            </w:r>
            <w:r w:rsidRPr="00B02C68">
              <w:rPr>
                <w:bCs/>
                <w:sz w:val="22"/>
                <w:szCs w:val="22"/>
                <w:lang w:val="lv-LV" w:eastAsia="lv-LV"/>
              </w:rPr>
              <w:t>"Kabuleti Fruit",</w:t>
            </w:r>
          </w:p>
          <w:p w:rsidR="002F7E6A" w:rsidRPr="00B02C68" w:rsidRDefault="002F7E6A" w:rsidP="002F7E6A">
            <w:pPr>
              <w:tabs>
                <w:tab w:val="left" w:pos="3072"/>
                <w:tab w:val="left" w:pos="3119"/>
              </w:tabs>
              <w:ind w:right="-2"/>
              <w:jc w:val="center"/>
              <w:rPr>
                <w:b/>
                <w:bCs/>
                <w:sz w:val="22"/>
                <w:szCs w:val="22"/>
                <w:lang w:val="lv-LV" w:eastAsia="lv-LV"/>
              </w:rPr>
            </w:pPr>
            <w:r w:rsidRPr="00B02C68">
              <w:rPr>
                <w:bCs/>
                <w:sz w:val="22"/>
                <w:szCs w:val="22"/>
                <w:lang w:val="lv-LV" w:eastAsia="lv-LV"/>
              </w:rPr>
              <w:t>reģistrācijas Nr.40003959814</w:t>
            </w:r>
          </w:p>
        </w:tc>
        <w:tc>
          <w:tcPr>
            <w:tcW w:w="2410" w:type="dxa"/>
            <w:vAlign w:val="center"/>
          </w:tcPr>
          <w:p w:rsidR="002F7E6A" w:rsidRPr="00B02C68" w:rsidRDefault="002F7E6A" w:rsidP="002F7E6A">
            <w:pPr>
              <w:ind w:right="-2"/>
              <w:jc w:val="center"/>
              <w:rPr>
                <w:bCs/>
                <w:sz w:val="22"/>
                <w:szCs w:val="22"/>
                <w:lang w:val="lv-LV"/>
              </w:rPr>
            </w:pPr>
            <w:r w:rsidRPr="00B02C68">
              <w:rPr>
                <w:bCs/>
                <w:sz w:val="22"/>
                <w:szCs w:val="22"/>
                <w:lang w:val="lv-LV"/>
              </w:rPr>
              <w:t>Lubānas iela 82, Rīga, LV-1073</w:t>
            </w:r>
          </w:p>
        </w:tc>
        <w:tc>
          <w:tcPr>
            <w:tcW w:w="2410" w:type="dxa"/>
            <w:vAlign w:val="center"/>
          </w:tcPr>
          <w:p w:rsidR="002F7E6A" w:rsidRPr="00B02C68" w:rsidRDefault="002F7E6A" w:rsidP="002F7E6A">
            <w:pPr>
              <w:jc w:val="center"/>
              <w:rPr>
                <w:sz w:val="22"/>
                <w:szCs w:val="22"/>
                <w:lang w:val="lv-LV"/>
              </w:rPr>
            </w:pPr>
            <w:r w:rsidRPr="00B02C68">
              <w:rPr>
                <w:sz w:val="22"/>
                <w:szCs w:val="22"/>
                <w:lang w:val="lv-LV"/>
              </w:rPr>
              <w:t>2019.gada 18.decembris</w:t>
            </w:r>
          </w:p>
        </w:tc>
        <w:tc>
          <w:tcPr>
            <w:tcW w:w="1417" w:type="dxa"/>
            <w:vAlign w:val="center"/>
          </w:tcPr>
          <w:p w:rsidR="002F7E6A" w:rsidRPr="00B02C68" w:rsidRDefault="002F7E6A" w:rsidP="002F7E6A">
            <w:pPr>
              <w:jc w:val="center"/>
              <w:rPr>
                <w:sz w:val="22"/>
                <w:szCs w:val="22"/>
                <w:lang w:val="lv-LV"/>
              </w:rPr>
            </w:pPr>
            <w:r w:rsidRPr="00B02C68">
              <w:rPr>
                <w:sz w:val="22"/>
                <w:szCs w:val="22"/>
                <w:lang w:val="lv-LV"/>
              </w:rPr>
              <w:t>14668</w:t>
            </w:r>
          </w:p>
        </w:tc>
      </w:tr>
      <w:tr w:rsidR="002F7E6A" w:rsidRPr="00B02C68" w:rsidTr="00817920">
        <w:trPr>
          <w:trHeight w:val="767"/>
        </w:trPr>
        <w:tc>
          <w:tcPr>
            <w:tcW w:w="3006" w:type="dxa"/>
            <w:vAlign w:val="center"/>
          </w:tcPr>
          <w:p w:rsidR="002F7E6A" w:rsidRPr="00B02C68" w:rsidRDefault="002F7E6A" w:rsidP="002F7E6A">
            <w:pPr>
              <w:tabs>
                <w:tab w:val="left" w:pos="3072"/>
                <w:tab w:val="left" w:pos="3119"/>
              </w:tabs>
              <w:ind w:right="-2"/>
              <w:jc w:val="center"/>
              <w:rPr>
                <w:b/>
                <w:bCs/>
                <w:sz w:val="22"/>
                <w:szCs w:val="22"/>
                <w:lang w:val="lv-LV" w:eastAsia="lv-LV"/>
              </w:rPr>
            </w:pPr>
            <w:r w:rsidRPr="00B02C68">
              <w:rPr>
                <w:bCs/>
                <w:sz w:val="22"/>
                <w:szCs w:val="22"/>
                <w:lang w:val="lv-LV" w:eastAsia="lv-LV"/>
              </w:rPr>
              <w:t>SIA</w:t>
            </w:r>
            <w:r w:rsidRPr="00B02C68">
              <w:rPr>
                <w:b/>
                <w:bCs/>
                <w:sz w:val="22"/>
                <w:szCs w:val="22"/>
                <w:lang w:val="lv-LV" w:eastAsia="lv-LV"/>
              </w:rPr>
              <w:t xml:space="preserve"> </w:t>
            </w:r>
            <w:r w:rsidRPr="00B02C68">
              <w:rPr>
                <w:bCs/>
                <w:sz w:val="22"/>
                <w:szCs w:val="22"/>
                <w:lang w:val="lv-LV" w:eastAsia="lv-LV"/>
              </w:rPr>
              <w:t>"Sanitex",</w:t>
            </w:r>
            <w:r w:rsidRPr="00B02C68">
              <w:rPr>
                <w:b/>
                <w:bCs/>
                <w:sz w:val="22"/>
                <w:szCs w:val="22"/>
                <w:lang w:val="lv-LV" w:eastAsia="lv-LV"/>
              </w:rPr>
              <w:t xml:space="preserve"> </w:t>
            </w:r>
          </w:p>
          <w:p w:rsidR="002F7E6A" w:rsidRPr="00B02C68" w:rsidRDefault="002F7E6A" w:rsidP="002F7E6A">
            <w:pPr>
              <w:tabs>
                <w:tab w:val="left" w:pos="3072"/>
                <w:tab w:val="left" w:pos="3119"/>
              </w:tabs>
              <w:ind w:right="-2"/>
              <w:jc w:val="center"/>
              <w:rPr>
                <w:b/>
                <w:bCs/>
                <w:sz w:val="22"/>
                <w:szCs w:val="22"/>
                <w:lang w:val="lv-LV" w:eastAsia="lv-LV"/>
              </w:rPr>
            </w:pPr>
            <w:r w:rsidRPr="00B02C68">
              <w:rPr>
                <w:bCs/>
                <w:sz w:val="22"/>
                <w:szCs w:val="22"/>
                <w:lang w:val="lv-LV" w:eastAsia="lv-LV"/>
              </w:rPr>
              <w:t>reģistrācijas Nr.40003166842</w:t>
            </w:r>
          </w:p>
        </w:tc>
        <w:tc>
          <w:tcPr>
            <w:tcW w:w="2410" w:type="dxa"/>
            <w:vAlign w:val="center"/>
          </w:tcPr>
          <w:p w:rsidR="002F7E6A" w:rsidRPr="00B02C68" w:rsidRDefault="002F7E6A" w:rsidP="002F7E6A">
            <w:pPr>
              <w:ind w:right="-2"/>
              <w:jc w:val="center"/>
              <w:rPr>
                <w:bCs/>
                <w:sz w:val="22"/>
                <w:szCs w:val="22"/>
                <w:lang w:val="lv-LV"/>
              </w:rPr>
            </w:pPr>
            <w:r w:rsidRPr="00B02C68">
              <w:rPr>
                <w:bCs/>
                <w:sz w:val="22"/>
                <w:szCs w:val="22"/>
                <w:lang w:val="lv-LV"/>
              </w:rPr>
              <w:t>Liepu aleja 4, Rāmava, Ķekavas pag., Ķekavas nov., LV-2111</w:t>
            </w:r>
          </w:p>
        </w:tc>
        <w:tc>
          <w:tcPr>
            <w:tcW w:w="2410" w:type="dxa"/>
            <w:vAlign w:val="center"/>
          </w:tcPr>
          <w:p w:rsidR="002F7E6A" w:rsidRPr="00B02C68" w:rsidRDefault="002F7E6A" w:rsidP="002F7E6A">
            <w:pPr>
              <w:jc w:val="center"/>
              <w:rPr>
                <w:sz w:val="22"/>
                <w:szCs w:val="22"/>
                <w:lang w:val="lv-LV"/>
              </w:rPr>
            </w:pPr>
            <w:r w:rsidRPr="00B02C68">
              <w:rPr>
                <w:sz w:val="22"/>
                <w:szCs w:val="22"/>
                <w:lang w:val="lv-LV"/>
              </w:rPr>
              <w:t>2019.gada 18.decembris</w:t>
            </w:r>
          </w:p>
        </w:tc>
        <w:tc>
          <w:tcPr>
            <w:tcW w:w="1417" w:type="dxa"/>
            <w:vAlign w:val="center"/>
          </w:tcPr>
          <w:p w:rsidR="002F7E6A" w:rsidRPr="00B02C68" w:rsidRDefault="002F7E6A" w:rsidP="002F7E6A">
            <w:pPr>
              <w:jc w:val="center"/>
              <w:rPr>
                <w:sz w:val="22"/>
                <w:szCs w:val="22"/>
                <w:lang w:val="lv-LV"/>
              </w:rPr>
            </w:pPr>
            <w:r w:rsidRPr="00B02C68">
              <w:rPr>
                <w:sz w:val="22"/>
                <w:szCs w:val="22"/>
                <w:lang w:val="lv-LV"/>
              </w:rPr>
              <w:t>14677</w:t>
            </w:r>
          </w:p>
        </w:tc>
      </w:tr>
      <w:tr w:rsidR="002F7E6A" w:rsidRPr="00B02C68" w:rsidTr="00817920">
        <w:trPr>
          <w:trHeight w:val="767"/>
        </w:trPr>
        <w:tc>
          <w:tcPr>
            <w:tcW w:w="3006" w:type="dxa"/>
            <w:vAlign w:val="center"/>
          </w:tcPr>
          <w:p w:rsidR="002F7E6A" w:rsidRPr="00B02C68" w:rsidRDefault="002F7E6A" w:rsidP="002F7E6A">
            <w:pPr>
              <w:tabs>
                <w:tab w:val="left" w:pos="3072"/>
                <w:tab w:val="left" w:pos="3119"/>
              </w:tabs>
              <w:ind w:right="-2"/>
              <w:jc w:val="center"/>
              <w:rPr>
                <w:b/>
                <w:bCs/>
                <w:sz w:val="22"/>
                <w:szCs w:val="22"/>
                <w:lang w:val="lv-LV" w:eastAsia="lv-LV"/>
              </w:rPr>
            </w:pPr>
            <w:r w:rsidRPr="00B02C68">
              <w:rPr>
                <w:bCs/>
                <w:sz w:val="22"/>
                <w:szCs w:val="22"/>
                <w:lang w:val="lv-LV" w:eastAsia="lv-LV"/>
              </w:rPr>
              <w:t>SIA</w:t>
            </w:r>
            <w:r w:rsidRPr="00B02C68">
              <w:rPr>
                <w:b/>
                <w:bCs/>
                <w:sz w:val="22"/>
                <w:szCs w:val="22"/>
                <w:lang w:val="lv-LV" w:eastAsia="lv-LV"/>
              </w:rPr>
              <w:t xml:space="preserve"> </w:t>
            </w:r>
            <w:r w:rsidRPr="00B02C68">
              <w:rPr>
                <w:bCs/>
                <w:sz w:val="22"/>
                <w:szCs w:val="22"/>
                <w:lang w:val="lv-LV" w:eastAsia="lv-LV"/>
              </w:rPr>
              <w:t>"Regat",</w:t>
            </w:r>
          </w:p>
          <w:p w:rsidR="002F7E6A" w:rsidRPr="00B02C68" w:rsidRDefault="002F7E6A" w:rsidP="002F7E6A">
            <w:pPr>
              <w:tabs>
                <w:tab w:val="left" w:pos="3072"/>
                <w:tab w:val="left" w:pos="3119"/>
              </w:tabs>
              <w:ind w:right="-2"/>
              <w:jc w:val="center"/>
              <w:rPr>
                <w:bCs/>
                <w:sz w:val="22"/>
                <w:szCs w:val="22"/>
                <w:lang w:val="lv-LV" w:eastAsia="lv-LV"/>
              </w:rPr>
            </w:pPr>
            <w:r w:rsidRPr="00B02C68">
              <w:rPr>
                <w:bCs/>
                <w:sz w:val="22"/>
                <w:szCs w:val="22"/>
                <w:lang w:val="lv-LV" w:eastAsia="lv-LV"/>
              </w:rPr>
              <w:t>reģistrācijas Nr.40103336812</w:t>
            </w:r>
          </w:p>
        </w:tc>
        <w:tc>
          <w:tcPr>
            <w:tcW w:w="2410" w:type="dxa"/>
            <w:vAlign w:val="center"/>
          </w:tcPr>
          <w:p w:rsidR="002F7E6A" w:rsidRPr="00B02C68" w:rsidRDefault="002F7E6A" w:rsidP="002F7E6A">
            <w:pPr>
              <w:ind w:right="-2"/>
              <w:jc w:val="center"/>
              <w:rPr>
                <w:bCs/>
                <w:sz w:val="22"/>
                <w:szCs w:val="22"/>
                <w:lang w:val="lv-LV"/>
              </w:rPr>
            </w:pPr>
            <w:r w:rsidRPr="00B02C68">
              <w:rPr>
                <w:bCs/>
                <w:sz w:val="22"/>
                <w:szCs w:val="22"/>
                <w:lang w:val="lv-LV"/>
              </w:rPr>
              <w:t>Artilērijas iela 40, Rīga, LV-1009</w:t>
            </w:r>
          </w:p>
        </w:tc>
        <w:tc>
          <w:tcPr>
            <w:tcW w:w="2410" w:type="dxa"/>
            <w:vAlign w:val="center"/>
          </w:tcPr>
          <w:p w:rsidR="002F7E6A" w:rsidRPr="00B02C68" w:rsidRDefault="002F7E6A" w:rsidP="002F7E6A">
            <w:pPr>
              <w:jc w:val="center"/>
              <w:rPr>
                <w:sz w:val="22"/>
                <w:szCs w:val="22"/>
                <w:lang w:val="lv-LV"/>
              </w:rPr>
            </w:pPr>
            <w:r w:rsidRPr="00B02C68">
              <w:rPr>
                <w:sz w:val="22"/>
                <w:szCs w:val="22"/>
                <w:lang w:val="lv-LV"/>
              </w:rPr>
              <w:t>2019.gada 19.decembris</w:t>
            </w:r>
          </w:p>
        </w:tc>
        <w:tc>
          <w:tcPr>
            <w:tcW w:w="1417" w:type="dxa"/>
            <w:vAlign w:val="center"/>
          </w:tcPr>
          <w:p w:rsidR="002F7E6A" w:rsidRPr="00B02C68" w:rsidRDefault="002F7E6A" w:rsidP="002F7E6A">
            <w:pPr>
              <w:jc w:val="center"/>
              <w:rPr>
                <w:sz w:val="22"/>
                <w:szCs w:val="22"/>
                <w:lang w:val="lv-LV"/>
              </w:rPr>
            </w:pPr>
            <w:r w:rsidRPr="00B02C68">
              <w:rPr>
                <w:sz w:val="22"/>
                <w:szCs w:val="22"/>
                <w:lang w:val="lv-LV"/>
              </w:rPr>
              <w:t>14731</w:t>
            </w:r>
          </w:p>
        </w:tc>
      </w:tr>
    </w:tbl>
    <w:p w:rsidR="005F7A03" w:rsidRPr="00B02C68" w:rsidRDefault="005F7A03" w:rsidP="005F7A03">
      <w:pPr>
        <w:spacing w:before="120"/>
        <w:ind w:firstLine="567"/>
        <w:jc w:val="both"/>
        <w:rPr>
          <w:rFonts w:eastAsia="Calibri"/>
          <w:noProof/>
          <w:lang w:val="lv-LV"/>
        </w:rPr>
      </w:pPr>
      <w:r w:rsidRPr="00B02C68">
        <w:rPr>
          <w:rFonts w:eastAsia="Calibri"/>
          <w:noProof/>
          <w:lang w:val="lv-LV"/>
        </w:rPr>
        <w:t xml:space="preserve">Atbilstoši </w:t>
      </w:r>
      <w:r w:rsidRPr="00B02C68">
        <w:rPr>
          <w:rFonts w:eastAsiaTheme="minorHAnsi" w:cstheme="minorBidi"/>
          <w:noProof/>
          <w:lang w:val="lv-LV"/>
        </w:rPr>
        <w:t xml:space="preserve">Publisko iepirkumu likuma </w:t>
      </w:r>
      <w:r w:rsidRPr="00B02C68">
        <w:rPr>
          <w:rFonts w:eastAsiaTheme="minorHAnsi"/>
          <w:noProof/>
          <w:lang w:val="lv-LV"/>
        </w:rPr>
        <w:t>(turpmāk – Likums)</w:t>
      </w:r>
      <w:r w:rsidRPr="00B02C68">
        <w:rPr>
          <w:rFonts w:eastAsia="Calibri"/>
          <w:bCs/>
          <w:noProof/>
          <w:lang w:val="lv-LV"/>
        </w:rPr>
        <w:t xml:space="preserve"> 42. panta pirmās </w:t>
      </w:r>
      <w:r w:rsidRPr="00B02C68">
        <w:rPr>
          <w:rFonts w:eastAsia="Calibri"/>
          <w:noProof/>
          <w:lang w:val="lv-LV"/>
        </w:rPr>
        <w:t xml:space="preserve">daļas </w:t>
      </w:r>
      <w:r w:rsidRPr="00B02C68">
        <w:rPr>
          <w:rFonts w:eastAsia="Calibri"/>
          <w:bCs/>
          <w:noProof/>
          <w:lang w:val="lv-LV"/>
        </w:rPr>
        <w:t xml:space="preserve">nosacījumiem </w:t>
      </w:r>
      <w:r w:rsidRPr="00B02C68">
        <w:rPr>
          <w:rFonts w:eastAsia="Calibri"/>
          <w:noProof/>
          <w:lang w:val="lv-LV"/>
        </w:rPr>
        <w:t>pasūtītājs, izmantojot Ministru kabineta noteikto informācijas sistēmu, pārbauda vai uz pretendentiem</w:t>
      </w:r>
      <w:r w:rsidRPr="00B02C68">
        <w:rPr>
          <w:lang w:val="lv-LV" w:eastAsia="lv-LV"/>
        </w:rPr>
        <w:t xml:space="preserve"> neattiecas Likumā minētie izslēgšanas nosacījumi</w:t>
      </w:r>
      <w:r w:rsidRPr="00B02C68">
        <w:rPr>
          <w:rFonts w:eastAsia="Calibri"/>
          <w:noProof/>
          <w:lang w:val="lv-LV"/>
        </w:rPr>
        <w:t>.</w:t>
      </w:r>
    </w:p>
    <w:p w:rsidR="005F7A03" w:rsidRPr="00B02C68" w:rsidRDefault="005F7A03" w:rsidP="009C5FFA">
      <w:pPr>
        <w:ind w:firstLine="567"/>
        <w:jc w:val="both"/>
        <w:rPr>
          <w:lang w:val="lv-LV"/>
        </w:rPr>
      </w:pPr>
      <w:r w:rsidRPr="00B02C68">
        <w:rPr>
          <w:u w:val="single"/>
          <w:lang w:val="lv-LV"/>
        </w:rPr>
        <w:t>Saskaņā ar E-izziņu sistēmas datubāzes saņemto informāciju</w:t>
      </w:r>
      <w:r w:rsidRPr="00B02C68">
        <w:rPr>
          <w:rFonts w:eastAsia="Calibri"/>
          <w:noProof/>
          <w:lang w:val="lv-LV"/>
        </w:rPr>
        <w:t xml:space="preserve"> pretendentiem</w:t>
      </w:r>
      <w:r w:rsidRPr="00B02C68">
        <w:rPr>
          <w:rFonts w:eastAsia="Calibri"/>
          <w:noProof/>
          <w:color w:val="000000"/>
          <w:lang w:val="lv-LV"/>
        </w:rPr>
        <w:t xml:space="preserve"> SIA "Kabuleti Fruit", reģistrācijas Nr.40003959814, </w:t>
      </w:r>
      <w:r w:rsidRPr="00B02C68">
        <w:rPr>
          <w:lang w:val="lv-LV"/>
        </w:rPr>
        <w:t>SIA "</w:t>
      </w:r>
      <w:r w:rsidRPr="00B02C68">
        <w:rPr>
          <w:bCs/>
          <w:lang w:val="lv-LV"/>
        </w:rPr>
        <w:t>Sanitex</w:t>
      </w:r>
      <w:r w:rsidRPr="00B02C68">
        <w:rPr>
          <w:lang w:val="lv-LV"/>
        </w:rPr>
        <w:t>", reģistrācijas Nr. </w:t>
      </w:r>
      <w:r w:rsidRPr="00B02C68">
        <w:rPr>
          <w:bCs/>
          <w:lang w:val="lv-LV" w:eastAsia="lv-LV"/>
        </w:rPr>
        <w:t xml:space="preserve">40003166842, un </w:t>
      </w:r>
      <w:r w:rsidRPr="00B02C68">
        <w:rPr>
          <w:rFonts w:eastAsia="Calibri"/>
          <w:noProof/>
          <w:color w:val="000000"/>
          <w:lang w:val="lv-LV"/>
        </w:rPr>
        <w:t>SIA "Regat", reģistrācijas Nr.40103336812</w:t>
      </w:r>
      <w:r w:rsidRPr="00B02C68">
        <w:rPr>
          <w:lang w:val="lv-LV"/>
        </w:rPr>
        <w:t>:</w:t>
      </w:r>
    </w:p>
    <w:p w:rsidR="005F7A03" w:rsidRPr="00B02C68" w:rsidRDefault="005F7A03" w:rsidP="005F7A03">
      <w:pPr>
        <w:ind w:firstLine="567"/>
        <w:jc w:val="both"/>
        <w:rPr>
          <w:rFonts w:eastAsia="Calibri"/>
          <w:lang w:val="lv-LV" w:eastAsia="lv-LV"/>
        </w:rPr>
      </w:pPr>
      <w:r w:rsidRPr="00B02C68">
        <w:rPr>
          <w:rFonts w:eastAsia="Calibri"/>
          <w:lang w:val="lv-LV" w:eastAsia="lv-LV"/>
        </w:rPr>
        <w:t>– nav nodokļu parādi, tajā skaitā valsts sociālās apdrošināšanas obligāto iemaksu parādi, kas kopsummā pārsniedz 150,00 </w:t>
      </w:r>
      <w:r w:rsidRPr="00B02C68">
        <w:rPr>
          <w:rFonts w:eastAsia="Calibri"/>
          <w:iCs/>
          <w:lang w:val="lv-LV" w:eastAsia="lv-LV"/>
        </w:rPr>
        <w:t>EUR</w:t>
      </w:r>
      <w:r w:rsidRPr="00B02C68">
        <w:rPr>
          <w:rFonts w:eastAsia="Calibri"/>
          <w:i/>
          <w:iCs/>
          <w:lang w:val="lv-LV" w:eastAsia="lv-LV"/>
        </w:rPr>
        <w:t xml:space="preserve"> </w:t>
      </w:r>
      <w:r w:rsidRPr="00B02C68">
        <w:rPr>
          <w:rFonts w:eastAsia="Calibri"/>
          <w:lang w:val="lv-LV"/>
        </w:rPr>
        <w:t xml:space="preserve">(viens simts piecdesmit </w:t>
      </w:r>
      <w:r w:rsidRPr="00B02C68">
        <w:rPr>
          <w:rFonts w:eastAsia="Calibri"/>
          <w:i/>
          <w:lang w:val="lv-LV"/>
        </w:rPr>
        <w:t>euro</w:t>
      </w:r>
      <w:r w:rsidRPr="00B02C68">
        <w:rPr>
          <w:rFonts w:eastAsia="Calibri"/>
          <w:lang w:val="lv-LV"/>
        </w:rPr>
        <w:t xml:space="preserve"> un nulle centi)</w:t>
      </w:r>
      <w:r w:rsidRPr="00B02C68">
        <w:rPr>
          <w:rFonts w:eastAsia="Calibri"/>
          <w:lang w:val="lv-LV" w:eastAsia="lv-LV"/>
        </w:rPr>
        <w:t>;</w:t>
      </w:r>
    </w:p>
    <w:p w:rsidR="005F7A03" w:rsidRPr="00B02C68" w:rsidRDefault="005F7A03" w:rsidP="005F7A03">
      <w:pPr>
        <w:ind w:firstLine="567"/>
        <w:rPr>
          <w:rFonts w:eastAsiaTheme="minorHAnsi"/>
          <w:noProof/>
          <w:lang w:val="lv-LV"/>
        </w:rPr>
      </w:pPr>
      <w:r w:rsidRPr="00B02C68">
        <w:rPr>
          <w:rFonts w:eastAsiaTheme="minorHAnsi"/>
          <w:noProof/>
          <w:lang w:val="lv-LV"/>
        </w:rPr>
        <w:t>– nav pārkāpumu un noziedzīgo nodarījumu;</w:t>
      </w:r>
    </w:p>
    <w:p w:rsidR="005F7A03" w:rsidRPr="00B02C68" w:rsidRDefault="005F7A03" w:rsidP="005F7A03">
      <w:pPr>
        <w:ind w:firstLine="567"/>
        <w:jc w:val="both"/>
        <w:rPr>
          <w:lang w:val="lv-LV"/>
        </w:rPr>
      </w:pPr>
      <w:r w:rsidRPr="00B02C68">
        <w:rPr>
          <w:lang w:val="lv-LV"/>
        </w:rPr>
        <w:t>– nav pasludināts maksātnespējas process, nav apturēta saimnieciskā darbība, nav likvidācijas.</w:t>
      </w:r>
    </w:p>
    <w:p w:rsidR="002F7E6A" w:rsidRPr="00B02C68" w:rsidRDefault="002F7E6A" w:rsidP="002F7E6A">
      <w:pPr>
        <w:spacing w:before="120" w:after="120"/>
        <w:ind w:firstLine="567"/>
        <w:jc w:val="both"/>
        <w:rPr>
          <w:rFonts w:eastAsia="Calibri"/>
          <w:lang w:val="lv-LV"/>
        </w:rPr>
      </w:pPr>
      <w:r w:rsidRPr="00B02C68">
        <w:rPr>
          <w:rFonts w:eastAsia="Calibri"/>
          <w:lang w:val="lv-LV"/>
        </w:rPr>
        <w:t xml:space="preserve">I. Kafijatullovs informē par Iepirkuma </w:t>
      </w:r>
      <w:r w:rsidR="0036710E" w:rsidRPr="00B02C68">
        <w:rPr>
          <w:lang w:val="lv-LV"/>
        </w:rPr>
        <w:t>protokola</w:t>
      </w:r>
      <w:r w:rsidR="0036710E" w:rsidRPr="00B02C68">
        <w:rPr>
          <w:rFonts w:eastAsia="Calibri"/>
          <w:lang w:val="lv-LV"/>
        </w:rPr>
        <w:t xml:space="preserve"> </w:t>
      </w:r>
      <w:r w:rsidR="0036710E" w:rsidRPr="00B02C68">
        <w:rPr>
          <w:lang w:val="lv-LV"/>
        </w:rPr>
        <w:t xml:space="preserve">Nr. 2019/153/1 </w:t>
      </w:r>
      <w:r w:rsidRPr="00B02C68">
        <w:rPr>
          <w:rFonts w:eastAsia="Calibri"/>
          <w:lang w:val="lv-LV"/>
        </w:rPr>
        <w:t>1. pielikumā noteiktajām pretendenta kvalifikācijas prasībām un iesniedzamajiem dokumentiem.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087"/>
      </w:tblGrid>
      <w:tr w:rsidR="002F7E6A" w:rsidRPr="00B308AE" w:rsidTr="00817920">
        <w:trPr>
          <w:trHeight w:val="535"/>
        </w:trPr>
        <w:tc>
          <w:tcPr>
            <w:tcW w:w="1985" w:type="dxa"/>
            <w:vAlign w:val="center"/>
          </w:tcPr>
          <w:p w:rsidR="002F7E6A" w:rsidRPr="0054530C" w:rsidRDefault="002F7E6A" w:rsidP="00817920">
            <w:pPr>
              <w:jc w:val="center"/>
              <w:rPr>
                <w:b/>
                <w:lang w:val="lv-LV"/>
              </w:rPr>
            </w:pPr>
            <w:r w:rsidRPr="0054530C">
              <w:rPr>
                <w:b/>
                <w:lang w:val="lv-LV"/>
              </w:rPr>
              <w:t>Apakšpunkta Nr.</w:t>
            </w:r>
          </w:p>
        </w:tc>
        <w:tc>
          <w:tcPr>
            <w:tcW w:w="7087" w:type="dxa"/>
            <w:vAlign w:val="center"/>
          </w:tcPr>
          <w:p w:rsidR="002F7E6A" w:rsidRPr="0054530C" w:rsidRDefault="002F7E6A" w:rsidP="00817920">
            <w:pPr>
              <w:jc w:val="center"/>
              <w:rPr>
                <w:b/>
                <w:lang w:val="lv-LV"/>
              </w:rPr>
            </w:pPr>
            <w:r w:rsidRPr="0054530C">
              <w:rPr>
                <w:b/>
                <w:lang w:val="lv-LV"/>
              </w:rPr>
              <w:t xml:space="preserve">Prasības </w:t>
            </w:r>
          </w:p>
        </w:tc>
      </w:tr>
      <w:tr w:rsidR="002F7E6A" w:rsidRPr="0054530C" w:rsidTr="00817920">
        <w:trPr>
          <w:trHeight w:val="274"/>
        </w:trPr>
        <w:tc>
          <w:tcPr>
            <w:tcW w:w="1985" w:type="dxa"/>
            <w:vAlign w:val="center"/>
          </w:tcPr>
          <w:p w:rsidR="002F7E6A" w:rsidRPr="00B02C68" w:rsidRDefault="002F7E6A" w:rsidP="00817920">
            <w:pPr>
              <w:jc w:val="center"/>
              <w:rPr>
                <w:lang w:val="lv-LV"/>
              </w:rPr>
            </w:pPr>
            <w:r w:rsidRPr="00B02C68">
              <w:rPr>
                <w:lang w:val="lv-LV"/>
              </w:rPr>
              <w:t>2.1.1.</w:t>
            </w:r>
          </w:p>
        </w:tc>
        <w:tc>
          <w:tcPr>
            <w:tcW w:w="7087" w:type="dxa"/>
            <w:vAlign w:val="center"/>
          </w:tcPr>
          <w:p w:rsidR="002F7E6A" w:rsidRPr="00B02C68" w:rsidRDefault="002F7E6A" w:rsidP="002F7E6A">
            <w:pPr>
              <w:jc w:val="both"/>
              <w:rPr>
                <w:lang w:val="lv-LV"/>
              </w:rPr>
            </w:pPr>
            <w:r w:rsidRPr="00B02C68">
              <w:rPr>
                <w:lang w:val="lv-LV"/>
              </w:rPr>
              <w:t xml:space="preserve">par tām Precēm, kuru piegādei tiks izmantots autotransports ar oglekļa dioksīda emisijas un piesārņotāju – slāpekļa oksīdu, metānu nesaturošo ogļūdeņražu un cieto daļiņu daudzumu, kas nepārsniedz EURO 5 standartus, </w:t>
            </w:r>
            <w:r w:rsidRPr="00B02C68">
              <w:rPr>
                <w:b/>
                <w:lang w:val="lv-LV"/>
              </w:rPr>
              <w:t xml:space="preserve">apliecinājums </w:t>
            </w:r>
            <w:r w:rsidRPr="00B02C68">
              <w:rPr>
                <w:lang w:val="lv-LV"/>
              </w:rPr>
              <w:t xml:space="preserve">un autotransporta reģistrācijas dokuments </w:t>
            </w:r>
            <w:r w:rsidRPr="00B02C68">
              <w:rPr>
                <w:b/>
                <w:lang w:val="lv-LV"/>
              </w:rPr>
              <w:t>un citus pierādījumus</w:t>
            </w:r>
            <w:r w:rsidRPr="00B02C68">
              <w:rPr>
                <w:lang w:val="lv-LV"/>
              </w:rPr>
              <w:t>, kuri satur ziņas par to, ka attiecīgo preču piegādē iesaistītajam transportam oglekļa dioksīda emisijas un piesārņotāju – slāpekļa oksīdu, metānu nesaturošo ogļūdeņražu un cieto daļiņu daudzums nepārsniedz EURO 5 standartus.</w:t>
            </w:r>
          </w:p>
          <w:p w:rsidR="002F7E6A" w:rsidRPr="00B02C68" w:rsidRDefault="002F7E6A" w:rsidP="002F7E6A">
            <w:pPr>
              <w:tabs>
                <w:tab w:val="left" w:pos="426"/>
                <w:tab w:val="left" w:pos="993"/>
              </w:tabs>
              <w:jc w:val="both"/>
              <w:rPr>
                <w:lang w:val="lv-LV"/>
              </w:rPr>
            </w:pPr>
            <w:r w:rsidRPr="00B02C68">
              <w:rPr>
                <w:lang w:val="lv-LV"/>
              </w:rPr>
              <w:t>Oglekļa dioksīda emisijas un piesārņotāju emisijas uz kilometru nosaka ar standartizētām testu procedūrām, kuras veic Eiropas Komisijas Uzņēmējdarbības un rūpniecības ģenerāldirektorāta automobiļu nozares tīmekļa vietnē vai Apvienoto Nāciju Organizācijas Eiropas Ekonomiskās komisijas Iekšzemes transporta komitejas tīmekļa vietnē norādītie akreditētie tehniskie dienesti par transportlīdzekļiem, kuriem šādas testu procedūras piemērojamas saskaņā ar normatīvajiem aktiem par tipa apstiprinājumu. Ja transportlīdzekļiem šādas standartizētas testu procedūras nepiemēro, transportlīdzekļa darbmūža enerģijas patēriņu, oglekļa dioksīda emisijas un piesārņotāju emisijas uz kilometru nosaka, izmantojot ražotāja sniegto informāciju.</w:t>
            </w:r>
          </w:p>
        </w:tc>
      </w:tr>
      <w:tr w:rsidR="002F7E6A" w:rsidRPr="0054530C" w:rsidTr="00817920">
        <w:trPr>
          <w:trHeight w:val="599"/>
        </w:trPr>
        <w:tc>
          <w:tcPr>
            <w:tcW w:w="1985" w:type="dxa"/>
            <w:vAlign w:val="center"/>
          </w:tcPr>
          <w:p w:rsidR="002F7E6A" w:rsidRPr="00B02C68" w:rsidRDefault="002F7E6A" w:rsidP="00817920">
            <w:pPr>
              <w:jc w:val="center"/>
              <w:rPr>
                <w:lang w:val="lv-LV"/>
              </w:rPr>
            </w:pPr>
            <w:r w:rsidRPr="00B02C68">
              <w:rPr>
                <w:lang w:val="lv-LV"/>
              </w:rPr>
              <w:t>2.1.2.</w:t>
            </w:r>
          </w:p>
        </w:tc>
        <w:tc>
          <w:tcPr>
            <w:tcW w:w="7087" w:type="dxa"/>
            <w:vAlign w:val="center"/>
          </w:tcPr>
          <w:p w:rsidR="002F7E6A" w:rsidRPr="00B02C68" w:rsidRDefault="002F7E6A" w:rsidP="00817920">
            <w:pPr>
              <w:tabs>
                <w:tab w:val="left" w:pos="426"/>
                <w:tab w:val="left" w:pos="993"/>
              </w:tabs>
              <w:ind w:left="5"/>
              <w:jc w:val="both"/>
              <w:rPr>
                <w:lang w:val="lv-LV"/>
              </w:rPr>
            </w:pPr>
            <w:r w:rsidRPr="00B02C68">
              <w:rPr>
                <w:b/>
                <w:lang w:val="lv-LV"/>
              </w:rPr>
              <w:t>aprēķins un apliecinājums</w:t>
            </w:r>
            <w:r w:rsidRPr="00B02C68">
              <w:rPr>
                <w:lang w:val="lv-LV"/>
              </w:rPr>
              <w:t xml:space="preserve"> par Precēm, kuras tiek piegādātas atkārtoti izmantojamā primārajā iepakojumā (visā līguma darbības laikā). Pretendentam jānorāda Preču īpatsvars (kg) no kopējā prognozējamā Preču apjomā (kg), kuru iepakojumu pretendents apņemas savākt atkārtotai izmantošanai vai pārstrādei. Preču iepakojuma pārstrādes gadījumā, pretendentam jāiesniedz pierādījumi (līgums, pārstrādātāja apliecinājums), ka savāktais iepakojums tiks pārstrādāts attiecīgi sertificētajā vai licenzētajā uzņēmumā. Par iepakojumu, kuru pretendents apņemas savākt atkārtotai izmantošanai, jāiesniedz attiecīgs apliecinājums, kāda veida iepakojums tiks izmantots (3. pielikums).</w:t>
            </w:r>
          </w:p>
        </w:tc>
      </w:tr>
      <w:tr w:rsidR="002F7E6A" w:rsidRPr="00B02C68" w:rsidTr="00817920">
        <w:trPr>
          <w:trHeight w:val="599"/>
        </w:trPr>
        <w:tc>
          <w:tcPr>
            <w:tcW w:w="1985" w:type="dxa"/>
            <w:vAlign w:val="center"/>
          </w:tcPr>
          <w:p w:rsidR="002F7E6A" w:rsidRPr="00B02C68" w:rsidRDefault="002F7E6A" w:rsidP="00817920">
            <w:pPr>
              <w:jc w:val="center"/>
              <w:rPr>
                <w:lang w:val="lv-LV"/>
              </w:rPr>
            </w:pPr>
            <w:r w:rsidRPr="00B02C68">
              <w:rPr>
                <w:lang w:val="lv-LV"/>
              </w:rPr>
              <w:t>2.1.3.</w:t>
            </w:r>
          </w:p>
        </w:tc>
        <w:tc>
          <w:tcPr>
            <w:tcW w:w="7087" w:type="dxa"/>
            <w:vAlign w:val="center"/>
          </w:tcPr>
          <w:p w:rsidR="002F7E6A" w:rsidRPr="00B02C68" w:rsidRDefault="002F7E6A" w:rsidP="00817920">
            <w:pPr>
              <w:tabs>
                <w:tab w:val="left" w:pos="426"/>
                <w:tab w:val="left" w:pos="993"/>
              </w:tabs>
              <w:ind w:left="5"/>
              <w:jc w:val="both"/>
              <w:rPr>
                <w:b/>
                <w:lang w:val="lv-LV"/>
              </w:rPr>
            </w:pPr>
            <w:r w:rsidRPr="00B02C68">
              <w:rPr>
                <w:b/>
                <w:shd w:val="clear" w:color="auto" w:fill="FFFFFF"/>
                <w:lang w:val="lv-LV"/>
              </w:rPr>
              <w:t>apliecinājums</w:t>
            </w:r>
            <w:r w:rsidRPr="00B02C68">
              <w:rPr>
                <w:shd w:val="clear" w:color="auto" w:fill="FFFFFF"/>
                <w:lang w:val="lv-LV"/>
              </w:rPr>
              <w:t>, ka piedāvātās Preces nesatur ģenētiski modificētus organismus, nesastāv no tiem un nav ražoti no tiem</w:t>
            </w:r>
            <w:r w:rsidRPr="00B02C68">
              <w:rPr>
                <w:lang w:val="lv-LV"/>
              </w:rPr>
              <w:t>.</w:t>
            </w:r>
          </w:p>
        </w:tc>
      </w:tr>
      <w:tr w:rsidR="002F7E6A" w:rsidRPr="0054530C" w:rsidTr="00817920">
        <w:trPr>
          <w:trHeight w:val="331"/>
        </w:trPr>
        <w:tc>
          <w:tcPr>
            <w:tcW w:w="1985" w:type="dxa"/>
            <w:vAlign w:val="center"/>
          </w:tcPr>
          <w:p w:rsidR="002F7E6A" w:rsidRPr="00B02C68" w:rsidRDefault="002F7E6A" w:rsidP="00817920">
            <w:pPr>
              <w:jc w:val="center"/>
              <w:rPr>
                <w:lang w:val="lv-LV"/>
              </w:rPr>
            </w:pPr>
            <w:r w:rsidRPr="00B02C68">
              <w:rPr>
                <w:lang w:val="lv-LV"/>
              </w:rPr>
              <w:t>2.1.4.</w:t>
            </w:r>
          </w:p>
        </w:tc>
        <w:tc>
          <w:tcPr>
            <w:tcW w:w="7087" w:type="dxa"/>
            <w:vAlign w:val="center"/>
          </w:tcPr>
          <w:p w:rsidR="002F7E6A" w:rsidRPr="00B02C68" w:rsidRDefault="002F7E6A" w:rsidP="00817920">
            <w:pPr>
              <w:tabs>
                <w:tab w:val="left" w:pos="426"/>
                <w:tab w:val="left" w:pos="993"/>
              </w:tabs>
              <w:jc w:val="both"/>
              <w:rPr>
                <w:b/>
                <w:lang w:val="lv-LV"/>
              </w:rPr>
            </w:pPr>
            <w:r w:rsidRPr="00B02C68">
              <w:rPr>
                <w:b/>
                <w:lang w:val="lv-LV"/>
              </w:rPr>
              <w:t>aprēķins un apliecinājums</w:t>
            </w:r>
            <w:r w:rsidRPr="00B02C68">
              <w:rPr>
                <w:lang w:val="lv-LV"/>
              </w:rPr>
              <w:t xml:space="preserve"> par precīzu Preču daudzumu no kopējā paredzētā daudzuma, kas atbilst bioloģiskās lauksaimniecības, nacionālās pārtikas kvalitātes shēmas vai lauksaimniecības produktu integrētās audzēšanas prasībām. Un </w:t>
            </w:r>
            <w:r w:rsidRPr="00B02C68">
              <w:rPr>
                <w:b/>
                <w:lang w:val="lv-LV"/>
              </w:rPr>
              <w:t>apliecinājums</w:t>
            </w:r>
            <w:r w:rsidRPr="00B02C68">
              <w:rPr>
                <w:lang w:val="lv-LV"/>
              </w:rPr>
              <w:t xml:space="preserve"> par to, kādi konkrēti atbilstoši bioloģiskās lauksaimniecības, nacionālās pārtikas kvalitātes shēmas vai lauksaimniecības produktu integrētās audzēšanas prasībām pārtikas produkti tiks piegādāti visā līguma darbības laikā (3. pielikums)</w:t>
            </w:r>
            <w:r w:rsidRPr="00B02C68">
              <w:rPr>
                <w:color w:val="000000"/>
                <w:lang w:val="lv-LV"/>
              </w:rPr>
              <w:t>.</w:t>
            </w:r>
          </w:p>
        </w:tc>
      </w:tr>
      <w:tr w:rsidR="002F7E6A" w:rsidRPr="00B02C68" w:rsidTr="00817920">
        <w:trPr>
          <w:trHeight w:val="331"/>
        </w:trPr>
        <w:tc>
          <w:tcPr>
            <w:tcW w:w="1985" w:type="dxa"/>
            <w:vAlign w:val="center"/>
          </w:tcPr>
          <w:p w:rsidR="002F7E6A" w:rsidRPr="00B02C68" w:rsidRDefault="002F7E6A" w:rsidP="00817920">
            <w:pPr>
              <w:jc w:val="center"/>
              <w:rPr>
                <w:lang w:val="lv-LV"/>
              </w:rPr>
            </w:pPr>
            <w:r w:rsidRPr="00B02C68">
              <w:rPr>
                <w:lang w:val="lv-LV"/>
              </w:rPr>
              <w:t>2.1.5.</w:t>
            </w:r>
          </w:p>
        </w:tc>
        <w:tc>
          <w:tcPr>
            <w:tcW w:w="7087" w:type="dxa"/>
            <w:vAlign w:val="center"/>
          </w:tcPr>
          <w:p w:rsidR="002F7E6A" w:rsidRPr="00B02C68" w:rsidRDefault="002F7E6A" w:rsidP="00817920">
            <w:pPr>
              <w:tabs>
                <w:tab w:val="left" w:pos="426"/>
                <w:tab w:val="left" w:pos="993"/>
              </w:tabs>
              <w:jc w:val="both"/>
              <w:rPr>
                <w:b/>
                <w:color w:val="000000"/>
                <w:lang w:val="lv-LV"/>
              </w:rPr>
            </w:pPr>
            <w:r w:rsidRPr="00B02C68">
              <w:rPr>
                <w:lang w:val="lv-LV"/>
              </w:rPr>
              <w:t>Finanšu piedāvājums saskaņā ar 2. pielikumu.</w:t>
            </w:r>
          </w:p>
        </w:tc>
      </w:tr>
    </w:tbl>
    <w:p w:rsidR="002F7E6A" w:rsidRPr="00B02C68" w:rsidRDefault="002F7E6A" w:rsidP="002F7E6A">
      <w:pPr>
        <w:spacing w:before="120" w:after="120" w:line="276" w:lineRule="auto"/>
        <w:ind w:firstLine="567"/>
        <w:jc w:val="both"/>
        <w:rPr>
          <w:rFonts w:eastAsia="Calibri"/>
          <w:lang w:val="lv-LV"/>
        </w:rPr>
      </w:pPr>
      <w:r w:rsidRPr="00B02C68">
        <w:rPr>
          <w:rFonts w:eastAsia="Calibri"/>
          <w:bCs/>
          <w:lang w:val="lv-LV" w:eastAsia="lv-LV"/>
        </w:rPr>
        <w:t xml:space="preserve">I. Kafijatullovs </w:t>
      </w:r>
      <w:r w:rsidRPr="00B02C68">
        <w:rPr>
          <w:rFonts w:eastAsia="Calibri"/>
          <w:lang w:val="lv-LV"/>
        </w:rPr>
        <w:t>ziņo par pretendentu iesniegto piedāvājumu atbilstību Iepirkuma kvalifikācijas prasībām.</w:t>
      </w: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2296"/>
        <w:gridCol w:w="2353"/>
        <w:gridCol w:w="2155"/>
      </w:tblGrid>
      <w:tr w:rsidR="002F7E6A" w:rsidRPr="00B308AE" w:rsidTr="00817920">
        <w:trPr>
          <w:trHeight w:val="412"/>
        </w:trPr>
        <w:tc>
          <w:tcPr>
            <w:tcW w:w="2269" w:type="dxa"/>
            <w:vAlign w:val="center"/>
          </w:tcPr>
          <w:p w:rsidR="002F7E6A" w:rsidRPr="0054530C" w:rsidRDefault="002F7E6A" w:rsidP="00817920">
            <w:pPr>
              <w:jc w:val="center"/>
              <w:rPr>
                <w:b/>
                <w:sz w:val="22"/>
                <w:szCs w:val="22"/>
                <w:lang w:val="lv-LV"/>
              </w:rPr>
            </w:pPr>
            <w:r w:rsidRPr="0054530C">
              <w:rPr>
                <w:b/>
                <w:sz w:val="22"/>
                <w:szCs w:val="22"/>
                <w:lang w:val="lv-LV"/>
              </w:rPr>
              <w:t>Apakšpunkta Nr.</w:t>
            </w:r>
          </w:p>
        </w:tc>
        <w:tc>
          <w:tcPr>
            <w:tcW w:w="2296" w:type="dxa"/>
            <w:vAlign w:val="center"/>
          </w:tcPr>
          <w:p w:rsidR="002F7E6A" w:rsidRPr="0054530C" w:rsidRDefault="002F7E6A" w:rsidP="00817920">
            <w:pPr>
              <w:jc w:val="center"/>
              <w:rPr>
                <w:b/>
                <w:sz w:val="22"/>
                <w:szCs w:val="22"/>
                <w:lang w:val="lv-LV"/>
              </w:rPr>
            </w:pPr>
            <w:r w:rsidRPr="0054530C">
              <w:rPr>
                <w:b/>
                <w:bCs/>
                <w:sz w:val="22"/>
                <w:szCs w:val="22"/>
                <w:lang w:val="lv-LV" w:eastAsia="lv-LV"/>
              </w:rPr>
              <w:t>SIA</w:t>
            </w:r>
            <w:r w:rsidRPr="00B308AE">
              <w:rPr>
                <w:b/>
                <w:bCs/>
                <w:sz w:val="22"/>
                <w:szCs w:val="22"/>
                <w:lang w:val="lv-LV" w:eastAsia="lv-LV"/>
              </w:rPr>
              <w:t xml:space="preserve"> </w:t>
            </w:r>
            <w:r w:rsidRPr="0054530C">
              <w:rPr>
                <w:b/>
                <w:bCs/>
                <w:sz w:val="22"/>
                <w:szCs w:val="22"/>
                <w:lang w:val="lv-LV" w:eastAsia="lv-LV"/>
              </w:rPr>
              <w:t>"Kabuleti Fruit"</w:t>
            </w:r>
          </w:p>
        </w:tc>
        <w:tc>
          <w:tcPr>
            <w:tcW w:w="2353" w:type="dxa"/>
            <w:vAlign w:val="center"/>
          </w:tcPr>
          <w:p w:rsidR="002F7E6A" w:rsidRPr="0054530C" w:rsidRDefault="002F7E6A" w:rsidP="00817920">
            <w:pPr>
              <w:jc w:val="center"/>
              <w:rPr>
                <w:b/>
                <w:sz w:val="22"/>
                <w:szCs w:val="22"/>
                <w:lang w:val="lv-LV"/>
              </w:rPr>
            </w:pPr>
            <w:r w:rsidRPr="0054530C">
              <w:rPr>
                <w:b/>
                <w:bCs/>
                <w:sz w:val="22"/>
                <w:szCs w:val="22"/>
                <w:lang w:val="lv-LV" w:eastAsia="lv-LV"/>
              </w:rPr>
              <w:t>SIA</w:t>
            </w:r>
            <w:r w:rsidRPr="00B308AE">
              <w:rPr>
                <w:b/>
                <w:bCs/>
                <w:sz w:val="22"/>
                <w:szCs w:val="22"/>
                <w:lang w:val="lv-LV" w:eastAsia="lv-LV"/>
              </w:rPr>
              <w:t xml:space="preserve"> </w:t>
            </w:r>
            <w:r w:rsidRPr="0054530C">
              <w:rPr>
                <w:b/>
                <w:bCs/>
                <w:sz w:val="22"/>
                <w:szCs w:val="22"/>
                <w:lang w:val="lv-LV" w:eastAsia="lv-LV"/>
              </w:rPr>
              <w:t>"Sanitex"</w:t>
            </w:r>
          </w:p>
        </w:tc>
        <w:tc>
          <w:tcPr>
            <w:tcW w:w="2155" w:type="dxa"/>
            <w:vAlign w:val="center"/>
          </w:tcPr>
          <w:p w:rsidR="002F7E6A" w:rsidRPr="0054530C" w:rsidRDefault="002F7E6A" w:rsidP="00817920">
            <w:pPr>
              <w:jc w:val="center"/>
              <w:rPr>
                <w:b/>
                <w:sz w:val="22"/>
                <w:szCs w:val="22"/>
                <w:lang w:val="lv-LV"/>
              </w:rPr>
            </w:pPr>
            <w:r w:rsidRPr="0054530C">
              <w:rPr>
                <w:b/>
                <w:bCs/>
                <w:sz w:val="22"/>
                <w:szCs w:val="22"/>
                <w:lang w:val="lv-LV" w:eastAsia="lv-LV"/>
              </w:rPr>
              <w:t>SIA</w:t>
            </w:r>
            <w:r w:rsidRPr="00B308AE">
              <w:rPr>
                <w:b/>
                <w:bCs/>
                <w:sz w:val="22"/>
                <w:szCs w:val="22"/>
                <w:lang w:val="lv-LV" w:eastAsia="lv-LV"/>
              </w:rPr>
              <w:t xml:space="preserve"> </w:t>
            </w:r>
            <w:r w:rsidRPr="0054530C">
              <w:rPr>
                <w:b/>
                <w:bCs/>
                <w:sz w:val="22"/>
                <w:szCs w:val="22"/>
                <w:lang w:val="lv-LV" w:eastAsia="lv-LV"/>
              </w:rPr>
              <w:t>"Regat"</w:t>
            </w:r>
          </w:p>
        </w:tc>
      </w:tr>
      <w:tr w:rsidR="002F7E6A" w:rsidRPr="00B02C68" w:rsidTr="00817920">
        <w:tc>
          <w:tcPr>
            <w:tcW w:w="2269" w:type="dxa"/>
            <w:vAlign w:val="center"/>
          </w:tcPr>
          <w:p w:rsidR="002F7E6A" w:rsidRPr="00B02C68" w:rsidRDefault="002F7E6A" w:rsidP="00817920">
            <w:pPr>
              <w:jc w:val="center"/>
              <w:rPr>
                <w:sz w:val="22"/>
                <w:szCs w:val="22"/>
                <w:lang w:val="lv-LV"/>
              </w:rPr>
            </w:pPr>
            <w:r w:rsidRPr="00B02C68">
              <w:rPr>
                <w:sz w:val="22"/>
                <w:szCs w:val="22"/>
                <w:lang w:val="lv-LV"/>
              </w:rPr>
              <w:t>2.1.1.</w:t>
            </w:r>
          </w:p>
        </w:tc>
        <w:tc>
          <w:tcPr>
            <w:tcW w:w="2296" w:type="dxa"/>
            <w:vAlign w:val="center"/>
          </w:tcPr>
          <w:p w:rsidR="002F7E6A" w:rsidRPr="00B02C68" w:rsidRDefault="002F7E6A" w:rsidP="00817920">
            <w:pPr>
              <w:jc w:val="center"/>
              <w:rPr>
                <w:sz w:val="22"/>
                <w:szCs w:val="22"/>
                <w:lang w:val="lv-LV"/>
              </w:rPr>
            </w:pPr>
            <w:r w:rsidRPr="00B02C68">
              <w:rPr>
                <w:sz w:val="22"/>
                <w:szCs w:val="22"/>
                <w:lang w:val="lv-LV"/>
              </w:rPr>
              <w:t>Ir iesniegts/atbilst</w:t>
            </w:r>
          </w:p>
        </w:tc>
        <w:tc>
          <w:tcPr>
            <w:tcW w:w="2353" w:type="dxa"/>
            <w:vAlign w:val="center"/>
          </w:tcPr>
          <w:p w:rsidR="002F7E6A" w:rsidRPr="00B02C68" w:rsidRDefault="002F7E6A" w:rsidP="00817920">
            <w:pPr>
              <w:jc w:val="center"/>
              <w:rPr>
                <w:sz w:val="22"/>
                <w:szCs w:val="22"/>
                <w:lang w:val="lv-LV"/>
              </w:rPr>
            </w:pPr>
            <w:r w:rsidRPr="00B02C68">
              <w:rPr>
                <w:sz w:val="22"/>
                <w:szCs w:val="22"/>
                <w:lang w:val="lv-LV"/>
              </w:rPr>
              <w:t>Ir iesniegts/atbilst</w:t>
            </w:r>
          </w:p>
        </w:tc>
        <w:tc>
          <w:tcPr>
            <w:tcW w:w="2155" w:type="dxa"/>
            <w:vAlign w:val="center"/>
          </w:tcPr>
          <w:p w:rsidR="002F7E6A" w:rsidRPr="00B02C68" w:rsidRDefault="002F7E6A" w:rsidP="00817920">
            <w:pPr>
              <w:jc w:val="center"/>
              <w:rPr>
                <w:sz w:val="22"/>
                <w:szCs w:val="22"/>
                <w:lang w:val="lv-LV"/>
              </w:rPr>
            </w:pPr>
            <w:r w:rsidRPr="00B02C68">
              <w:rPr>
                <w:sz w:val="22"/>
                <w:szCs w:val="22"/>
                <w:lang w:val="lv-LV"/>
              </w:rPr>
              <w:t>Ir iesniegts/atbilst</w:t>
            </w:r>
          </w:p>
        </w:tc>
      </w:tr>
      <w:tr w:rsidR="002F7E6A" w:rsidRPr="00B02C68" w:rsidTr="00817920">
        <w:tc>
          <w:tcPr>
            <w:tcW w:w="2269" w:type="dxa"/>
            <w:vAlign w:val="center"/>
          </w:tcPr>
          <w:p w:rsidR="002F7E6A" w:rsidRPr="00B02C68" w:rsidRDefault="002F7E6A" w:rsidP="00817920">
            <w:pPr>
              <w:jc w:val="center"/>
              <w:rPr>
                <w:sz w:val="22"/>
                <w:szCs w:val="22"/>
                <w:lang w:val="lv-LV"/>
              </w:rPr>
            </w:pPr>
            <w:r w:rsidRPr="00B02C68">
              <w:rPr>
                <w:sz w:val="22"/>
                <w:szCs w:val="22"/>
                <w:lang w:val="lv-LV"/>
              </w:rPr>
              <w:t>2.1.2.</w:t>
            </w:r>
          </w:p>
        </w:tc>
        <w:tc>
          <w:tcPr>
            <w:tcW w:w="2296" w:type="dxa"/>
            <w:vAlign w:val="center"/>
          </w:tcPr>
          <w:p w:rsidR="002F7E6A" w:rsidRPr="00B02C68" w:rsidRDefault="002F7E6A" w:rsidP="00817920">
            <w:pPr>
              <w:jc w:val="center"/>
              <w:rPr>
                <w:sz w:val="22"/>
                <w:szCs w:val="22"/>
                <w:lang w:val="lv-LV"/>
              </w:rPr>
            </w:pPr>
            <w:r w:rsidRPr="00B02C68">
              <w:rPr>
                <w:sz w:val="22"/>
                <w:szCs w:val="22"/>
                <w:lang w:val="lv-LV"/>
              </w:rPr>
              <w:t>Ir iesniegts/atbilst</w:t>
            </w:r>
          </w:p>
        </w:tc>
        <w:tc>
          <w:tcPr>
            <w:tcW w:w="2353" w:type="dxa"/>
            <w:vAlign w:val="center"/>
          </w:tcPr>
          <w:p w:rsidR="002F7E6A" w:rsidRPr="00B02C68" w:rsidRDefault="002F7E6A" w:rsidP="00817920">
            <w:pPr>
              <w:jc w:val="center"/>
              <w:rPr>
                <w:sz w:val="22"/>
                <w:szCs w:val="22"/>
                <w:lang w:val="lv-LV"/>
              </w:rPr>
            </w:pPr>
            <w:r w:rsidRPr="00B02C68">
              <w:rPr>
                <w:sz w:val="22"/>
                <w:szCs w:val="22"/>
                <w:lang w:val="lv-LV"/>
              </w:rPr>
              <w:t>Ir iesniegts/atbilst</w:t>
            </w:r>
          </w:p>
        </w:tc>
        <w:tc>
          <w:tcPr>
            <w:tcW w:w="2155" w:type="dxa"/>
            <w:vAlign w:val="center"/>
          </w:tcPr>
          <w:p w:rsidR="002F7E6A" w:rsidRPr="00B02C68" w:rsidRDefault="002F7E6A" w:rsidP="00817920">
            <w:pPr>
              <w:jc w:val="center"/>
              <w:rPr>
                <w:sz w:val="22"/>
                <w:szCs w:val="22"/>
                <w:lang w:val="lv-LV"/>
              </w:rPr>
            </w:pPr>
            <w:r w:rsidRPr="00B02C68">
              <w:rPr>
                <w:sz w:val="22"/>
                <w:szCs w:val="22"/>
                <w:lang w:val="lv-LV"/>
              </w:rPr>
              <w:t>Ir iesniegts/atbilst</w:t>
            </w:r>
          </w:p>
        </w:tc>
      </w:tr>
      <w:tr w:rsidR="002F7E6A" w:rsidRPr="00B02C68" w:rsidTr="00817920">
        <w:tc>
          <w:tcPr>
            <w:tcW w:w="2269" w:type="dxa"/>
            <w:vAlign w:val="center"/>
          </w:tcPr>
          <w:p w:rsidR="002F7E6A" w:rsidRPr="00B02C68" w:rsidRDefault="002F7E6A" w:rsidP="00817920">
            <w:pPr>
              <w:jc w:val="center"/>
              <w:rPr>
                <w:sz w:val="22"/>
                <w:szCs w:val="22"/>
                <w:lang w:val="lv-LV"/>
              </w:rPr>
            </w:pPr>
            <w:r w:rsidRPr="00B02C68">
              <w:rPr>
                <w:sz w:val="22"/>
                <w:szCs w:val="22"/>
                <w:lang w:val="lv-LV"/>
              </w:rPr>
              <w:t>2.1.3.</w:t>
            </w:r>
          </w:p>
        </w:tc>
        <w:tc>
          <w:tcPr>
            <w:tcW w:w="2296" w:type="dxa"/>
            <w:vAlign w:val="center"/>
          </w:tcPr>
          <w:p w:rsidR="002F7E6A" w:rsidRPr="00B02C68" w:rsidRDefault="002F7E6A" w:rsidP="00817920">
            <w:pPr>
              <w:jc w:val="center"/>
              <w:rPr>
                <w:sz w:val="22"/>
                <w:szCs w:val="22"/>
                <w:lang w:val="lv-LV"/>
              </w:rPr>
            </w:pPr>
            <w:r w:rsidRPr="00B02C68">
              <w:rPr>
                <w:sz w:val="22"/>
                <w:szCs w:val="22"/>
                <w:lang w:val="lv-LV"/>
              </w:rPr>
              <w:t>Ir iesniegts/atbilst</w:t>
            </w:r>
          </w:p>
        </w:tc>
        <w:tc>
          <w:tcPr>
            <w:tcW w:w="2353" w:type="dxa"/>
            <w:vAlign w:val="center"/>
          </w:tcPr>
          <w:p w:rsidR="002F7E6A" w:rsidRPr="00B02C68" w:rsidRDefault="002F7E6A" w:rsidP="00817920">
            <w:pPr>
              <w:jc w:val="center"/>
              <w:rPr>
                <w:sz w:val="22"/>
                <w:szCs w:val="22"/>
                <w:lang w:val="lv-LV"/>
              </w:rPr>
            </w:pPr>
            <w:r w:rsidRPr="00B02C68">
              <w:rPr>
                <w:sz w:val="22"/>
                <w:szCs w:val="22"/>
                <w:lang w:val="lv-LV"/>
              </w:rPr>
              <w:t>Ir iesniegts/atbilst</w:t>
            </w:r>
          </w:p>
        </w:tc>
        <w:tc>
          <w:tcPr>
            <w:tcW w:w="2155" w:type="dxa"/>
            <w:vAlign w:val="center"/>
          </w:tcPr>
          <w:p w:rsidR="002F7E6A" w:rsidRPr="00B02C68" w:rsidRDefault="002F7E6A" w:rsidP="00817920">
            <w:pPr>
              <w:jc w:val="center"/>
              <w:rPr>
                <w:sz w:val="22"/>
                <w:szCs w:val="22"/>
                <w:lang w:val="lv-LV"/>
              </w:rPr>
            </w:pPr>
            <w:r w:rsidRPr="00B02C68">
              <w:rPr>
                <w:sz w:val="22"/>
                <w:szCs w:val="22"/>
                <w:lang w:val="lv-LV"/>
              </w:rPr>
              <w:t>Ir iesniegts/atbilst</w:t>
            </w:r>
          </w:p>
        </w:tc>
      </w:tr>
      <w:tr w:rsidR="002F7E6A" w:rsidRPr="00B02C68" w:rsidTr="00817920">
        <w:tc>
          <w:tcPr>
            <w:tcW w:w="2269" w:type="dxa"/>
            <w:vAlign w:val="center"/>
          </w:tcPr>
          <w:p w:rsidR="002F7E6A" w:rsidRPr="00B02C68" w:rsidRDefault="002F7E6A" w:rsidP="00817920">
            <w:pPr>
              <w:jc w:val="center"/>
              <w:rPr>
                <w:sz w:val="22"/>
                <w:szCs w:val="22"/>
                <w:lang w:val="lv-LV"/>
              </w:rPr>
            </w:pPr>
            <w:r w:rsidRPr="00B02C68">
              <w:rPr>
                <w:sz w:val="22"/>
                <w:szCs w:val="22"/>
                <w:lang w:val="lv-LV"/>
              </w:rPr>
              <w:t>2.1.4.</w:t>
            </w:r>
          </w:p>
        </w:tc>
        <w:tc>
          <w:tcPr>
            <w:tcW w:w="2296" w:type="dxa"/>
            <w:vAlign w:val="center"/>
          </w:tcPr>
          <w:p w:rsidR="002F7E6A" w:rsidRPr="00B02C68" w:rsidRDefault="002F7E6A" w:rsidP="00817920">
            <w:pPr>
              <w:jc w:val="center"/>
              <w:rPr>
                <w:sz w:val="22"/>
                <w:szCs w:val="22"/>
                <w:lang w:val="lv-LV"/>
              </w:rPr>
            </w:pPr>
            <w:r w:rsidRPr="00B02C68">
              <w:rPr>
                <w:sz w:val="22"/>
                <w:szCs w:val="22"/>
                <w:lang w:val="lv-LV"/>
              </w:rPr>
              <w:t>Ir iesniegts/atbilst</w:t>
            </w:r>
          </w:p>
        </w:tc>
        <w:tc>
          <w:tcPr>
            <w:tcW w:w="2353" w:type="dxa"/>
            <w:vAlign w:val="center"/>
          </w:tcPr>
          <w:p w:rsidR="002F7E6A" w:rsidRPr="00B02C68" w:rsidRDefault="002F7E6A" w:rsidP="00817920">
            <w:pPr>
              <w:jc w:val="center"/>
              <w:rPr>
                <w:sz w:val="22"/>
                <w:szCs w:val="22"/>
                <w:lang w:val="lv-LV"/>
              </w:rPr>
            </w:pPr>
            <w:r w:rsidRPr="00B02C68">
              <w:rPr>
                <w:sz w:val="22"/>
                <w:szCs w:val="22"/>
                <w:lang w:val="lv-LV"/>
              </w:rPr>
              <w:t>Ir iesniegts/atbilst</w:t>
            </w:r>
          </w:p>
        </w:tc>
        <w:tc>
          <w:tcPr>
            <w:tcW w:w="2155" w:type="dxa"/>
            <w:vAlign w:val="center"/>
          </w:tcPr>
          <w:p w:rsidR="002F7E6A" w:rsidRPr="00B02C68" w:rsidRDefault="002F7E6A" w:rsidP="00817920">
            <w:pPr>
              <w:jc w:val="center"/>
              <w:rPr>
                <w:sz w:val="22"/>
                <w:szCs w:val="22"/>
                <w:lang w:val="lv-LV"/>
              </w:rPr>
            </w:pPr>
            <w:r w:rsidRPr="00B02C68">
              <w:rPr>
                <w:sz w:val="22"/>
                <w:szCs w:val="22"/>
                <w:lang w:val="lv-LV"/>
              </w:rPr>
              <w:t>Ir iesniegts/atbilst</w:t>
            </w:r>
          </w:p>
        </w:tc>
      </w:tr>
      <w:tr w:rsidR="002F7E6A" w:rsidRPr="00B02C68" w:rsidTr="00817920">
        <w:tc>
          <w:tcPr>
            <w:tcW w:w="2269" w:type="dxa"/>
            <w:vAlign w:val="center"/>
          </w:tcPr>
          <w:p w:rsidR="002F7E6A" w:rsidRPr="00B02C68" w:rsidRDefault="002F7E6A" w:rsidP="00817920">
            <w:pPr>
              <w:jc w:val="center"/>
              <w:rPr>
                <w:sz w:val="22"/>
                <w:szCs w:val="22"/>
                <w:lang w:val="lv-LV"/>
              </w:rPr>
            </w:pPr>
            <w:r w:rsidRPr="00B02C68">
              <w:rPr>
                <w:sz w:val="22"/>
                <w:szCs w:val="22"/>
                <w:lang w:val="lv-LV"/>
              </w:rPr>
              <w:t>2.1.5.</w:t>
            </w:r>
          </w:p>
        </w:tc>
        <w:tc>
          <w:tcPr>
            <w:tcW w:w="2296" w:type="dxa"/>
            <w:vAlign w:val="center"/>
          </w:tcPr>
          <w:p w:rsidR="002F7E6A" w:rsidRPr="00B02C68" w:rsidRDefault="002F7E6A" w:rsidP="00817920">
            <w:pPr>
              <w:jc w:val="center"/>
              <w:rPr>
                <w:sz w:val="22"/>
                <w:szCs w:val="22"/>
                <w:lang w:val="lv-LV"/>
              </w:rPr>
            </w:pPr>
            <w:r w:rsidRPr="00B02C68">
              <w:rPr>
                <w:sz w:val="22"/>
                <w:szCs w:val="22"/>
                <w:lang w:val="lv-LV"/>
              </w:rPr>
              <w:t>Ir iesniegts/atbilst</w:t>
            </w:r>
          </w:p>
        </w:tc>
        <w:tc>
          <w:tcPr>
            <w:tcW w:w="2353" w:type="dxa"/>
            <w:vAlign w:val="center"/>
          </w:tcPr>
          <w:p w:rsidR="002F7E6A" w:rsidRPr="00B02C68" w:rsidRDefault="002F7E6A" w:rsidP="00817920">
            <w:pPr>
              <w:jc w:val="center"/>
              <w:rPr>
                <w:sz w:val="22"/>
                <w:szCs w:val="22"/>
                <w:lang w:val="lv-LV"/>
              </w:rPr>
            </w:pPr>
            <w:r w:rsidRPr="00B02C68">
              <w:rPr>
                <w:sz w:val="22"/>
                <w:szCs w:val="22"/>
                <w:lang w:val="lv-LV"/>
              </w:rPr>
              <w:t xml:space="preserve">Ir iesniegts/atbilst </w:t>
            </w:r>
          </w:p>
        </w:tc>
        <w:tc>
          <w:tcPr>
            <w:tcW w:w="2155" w:type="dxa"/>
            <w:vAlign w:val="center"/>
          </w:tcPr>
          <w:p w:rsidR="002F7E6A" w:rsidRPr="00B02C68" w:rsidRDefault="002F7E6A" w:rsidP="00817920">
            <w:pPr>
              <w:jc w:val="center"/>
              <w:rPr>
                <w:sz w:val="22"/>
                <w:szCs w:val="22"/>
                <w:lang w:val="lv-LV"/>
              </w:rPr>
            </w:pPr>
            <w:r w:rsidRPr="00B02C68">
              <w:rPr>
                <w:sz w:val="22"/>
                <w:szCs w:val="22"/>
                <w:lang w:val="lv-LV"/>
              </w:rPr>
              <w:t>Ir iesniegts/atbilst</w:t>
            </w:r>
          </w:p>
        </w:tc>
      </w:tr>
    </w:tbl>
    <w:p w:rsidR="00C95D0C" w:rsidRPr="00B02C68" w:rsidRDefault="00C95D0C" w:rsidP="00332450">
      <w:pPr>
        <w:tabs>
          <w:tab w:val="left" w:pos="8505"/>
        </w:tabs>
        <w:ind w:right="49" w:firstLine="709"/>
        <w:jc w:val="both"/>
        <w:rPr>
          <w:b/>
          <w:lang w:val="lv-LV"/>
        </w:rPr>
      </w:pPr>
    </w:p>
    <w:p w:rsidR="009C5FFA" w:rsidRPr="00B02C68" w:rsidRDefault="009C5FFA" w:rsidP="009C5FFA">
      <w:pPr>
        <w:ind w:right="-1" w:firstLine="567"/>
        <w:jc w:val="both"/>
        <w:rPr>
          <w:lang w:val="lv-LV"/>
        </w:rPr>
      </w:pPr>
      <w:r w:rsidRPr="00B02C68">
        <w:rPr>
          <w:lang w:val="lv-LV"/>
        </w:rPr>
        <w:t>V. Stojanova nolasa pretendentu finanšu piedāvājumus – cenas ar visiem nodokļiem un izdevumiem, izņemot PVN:</w:t>
      </w:r>
    </w:p>
    <w:p w:rsidR="009C5FFA" w:rsidRPr="00B02C68" w:rsidRDefault="009C5FFA" w:rsidP="009C5FFA">
      <w:pPr>
        <w:ind w:right="-1" w:firstLine="567"/>
        <w:jc w:val="both"/>
        <w:rPr>
          <w:lang w:val="lv-LV"/>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28"/>
        <w:gridCol w:w="1866"/>
        <w:gridCol w:w="1737"/>
        <w:gridCol w:w="1942"/>
      </w:tblGrid>
      <w:tr w:rsidR="009C5FFA" w:rsidRPr="00B02C68" w:rsidTr="009C5FFA">
        <w:trPr>
          <w:cantSplit/>
          <w:trHeight w:val="184"/>
        </w:trPr>
        <w:tc>
          <w:tcPr>
            <w:tcW w:w="548" w:type="pct"/>
            <w:vMerge w:val="restart"/>
            <w:vAlign w:val="center"/>
          </w:tcPr>
          <w:p w:rsidR="009C5FFA" w:rsidRPr="00B02C68" w:rsidRDefault="009C5FFA" w:rsidP="009C5FFA">
            <w:pPr>
              <w:ind w:right="-2"/>
              <w:jc w:val="center"/>
              <w:rPr>
                <w:b/>
                <w:sz w:val="22"/>
                <w:szCs w:val="22"/>
                <w:lang w:val="lv-LV"/>
              </w:rPr>
            </w:pPr>
            <w:r w:rsidRPr="00B02C68">
              <w:rPr>
                <w:b/>
                <w:sz w:val="22"/>
                <w:szCs w:val="22"/>
                <w:lang w:val="lv-LV"/>
              </w:rPr>
              <w:t>Daļas numurs</w:t>
            </w:r>
          </w:p>
        </w:tc>
        <w:tc>
          <w:tcPr>
            <w:tcW w:w="1394" w:type="pct"/>
            <w:vMerge w:val="restart"/>
            <w:vAlign w:val="center"/>
          </w:tcPr>
          <w:p w:rsidR="009C5FFA" w:rsidRPr="00B02C68" w:rsidRDefault="007C0A7E" w:rsidP="009C5FFA">
            <w:pPr>
              <w:ind w:right="-2"/>
              <w:jc w:val="center"/>
              <w:rPr>
                <w:b/>
                <w:sz w:val="22"/>
                <w:szCs w:val="22"/>
                <w:lang w:val="lv-LV"/>
              </w:rPr>
            </w:pPr>
            <w:r w:rsidRPr="00B02C68">
              <w:rPr>
                <w:b/>
                <w:sz w:val="22"/>
                <w:szCs w:val="22"/>
                <w:lang w:val="lv-LV"/>
              </w:rPr>
              <w:t>Daļas</w:t>
            </w:r>
            <w:r w:rsidR="009C5FFA" w:rsidRPr="00B02C68">
              <w:rPr>
                <w:b/>
                <w:sz w:val="22"/>
                <w:szCs w:val="22"/>
                <w:lang w:val="lv-LV"/>
              </w:rPr>
              <w:t xml:space="preserve"> nosaukums</w:t>
            </w:r>
          </w:p>
        </w:tc>
        <w:tc>
          <w:tcPr>
            <w:tcW w:w="1029" w:type="pct"/>
            <w:vAlign w:val="center"/>
          </w:tcPr>
          <w:p w:rsidR="009C5FFA" w:rsidRPr="00B02C68" w:rsidRDefault="009C5FFA" w:rsidP="009C5FFA">
            <w:pPr>
              <w:ind w:left="-113" w:right="-2"/>
              <w:jc w:val="center"/>
              <w:rPr>
                <w:b/>
                <w:sz w:val="22"/>
                <w:szCs w:val="22"/>
                <w:lang w:val="lv-LV"/>
              </w:rPr>
            </w:pPr>
            <w:r w:rsidRPr="00B02C68">
              <w:rPr>
                <w:b/>
                <w:sz w:val="22"/>
                <w:szCs w:val="22"/>
                <w:lang w:val="lv-LV"/>
              </w:rPr>
              <w:t>SIA "Kabuleti Fruit"</w:t>
            </w:r>
          </w:p>
        </w:tc>
        <w:tc>
          <w:tcPr>
            <w:tcW w:w="958" w:type="pct"/>
            <w:vAlign w:val="center"/>
          </w:tcPr>
          <w:p w:rsidR="009C5FFA" w:rsidRPr="00B02C68" w:rsidRDefault="009C5FFA" w:rsidP="009C5FFA">
            <w:pPr>
              <w:ind w:left="-122" w:right="-2"/>
              <w:jc w:val="center"/>
              <w:rPr>
                <w:b/>
                <w:sz w:val="22"/>
                <w:szCs w:val="22"/>
                <w:lang w:val="lv-LV"/>
              </w:rPr>
            </w:pPr>
            <w:r w:rsidRPr="00B02C68">
              <w:rPr>
                <w:b/>
                <w:sz w:val="22"/>
                <w:szCs w:val="22"/>
                <w:lang w:val="lv-LV"/>
              </w:rPr>
              <w:t xml:space="preserve">SIA "Sanitex" </w:t>
            </w:r>
          </w:p>
        </w:tc>
        <w:tc>
          <w:tcPr>
            <w:tcW w:w="1071" w:type="pct"/>
            <w:vAlign w:val="center"/>
          </w:tcPr>
          <w:p w:rsidR="009C5FFA" w:rsidRPr="00B02C68" w:rsidRDefault="009C5FFA" w:rsidP="009C5FFA">
            <w:pPr>
              <w:ind w:left="-122" w:right="-2"/>
              <w:jc w:val="center"/>
              <w:rPr>
                <w:b/>
                <w:sz w:val="22"/>
                <w:szCs w:val="22"/>
                <w:lang w:val="lv-LV"/>
              </w:rPr>
            </w:pPr>
            <w:r w:rsidRPr="00B02C68">
              <w:rPr>
                <w:b/>
                <w:sz w:val="22"/>
                <w:szCs w:val="22"/>
                <w:lang w:val="lv-LV"/>
              </w:rPr>
              <w:t>SIA "Regat"</w:t>
            </w:r>
          </w:p>
        </w:tc>
      </w:tr>
      <w:tr w:rsidR="009C5FFA" w:rsidRPr="00B02C68" w:rsidTr="009C5FFA">
        <w:trPr>
          <w:cantSplit/>
          <w:trHeight w:val="243"/>
        </w:trPr>
        <w:tc>
          <w:tcPr>
            <w:tcW w:w="548" w:type="pct"/>
            <w:vMerge/>
            <w:textDirection w:val="btLr"/>
          </w:tcPr>
          <w:p w:rsidR="009C5FFA" w:rsidRPr="00B02C68" w:rsidRDefault="009C5FFA" w:rsidP="009C5FFA">
            <w:pPr>
              <w:ind w:left="113" w:right="-2"/>
              <w:jc w:val="both"/>
              <w:rPr>
                <w:b/>
                <w:sz w:val="22"/>
                <w:szCs w:val="22"/>
                <w:lang w:val="lv-LV"/>
              </w:rPr>
            </w:pPr>
          </w:p>
        </w:tc>
        <w:tc>
          <w:tcPr>
            <w:tcW w:w="1394" w:type="pct"/>
            <w:vMerge/>
            <w:textDirection w:val="btLr"/>
            <w:vAlign w:val="center"/>
          </w:tcPr>
          <w:p w:rsidR="009C5FFA" w:rsidRPr="00B02C68" w:rsidRDefault="009C5FFA" w:rsidP="009C5FFA">
            <w:pPr>
              <w:ind w:left="113" w:right="-2"/>
              <w:jc w:val="center"/>
              <w:rPr>
                <w:b/>
                <w:sz w:val="22"/>
                <w:szCs w:val="22"/>
                <w:lang w:val="lv-LV"/>
              </w:rPr>
            </w:pPr>
          </w:p>
        </w:tc>
        <w:tc>
          <w:tcPr>
            <w:tcW w:w="3058" w:type="pct"/>
            <w:gridSpan w:val="3"/>
            <w:vAlign w:val="center"/>
          </w:tcPr>
          <w:p w:rsidR="009C5FFA" w:rsidRPr="00B02C68" w:rsidRDefault="009C5FFA" w:rsidP="009C5FFA">
            <w:pPr>
              <w:ind w:right="-2"/>
              <w:jc w:val="center"/>
              <w:rPr>
                <w:b/>
                <w:sz w:val="22"/>
                <w:szCs w:val="22"/>
                <w:lang w:val="lv-LV"/>
              </w:rPr>
            </w:pPr>
            <w:r w:rsidRPr="00B02C68">
              <w:rPr>
                <w:b/>
                <w:sz w:val="22"/>
                <w:szCs w:val="22"/>
                <w:lang w:val="lv-LV"/>
              </w:rPr>
              <w:t>Kopā daļā summa EUR bez PVN</w:t>
            </w:r>
          </w:p>
        </w:tc>
      </w:tr>
      <w:tr w:rsidR="009C5FFA" w:rsidRPr="00B02C68" w:rsidTr="009C5FFA">
        <w:trPr>
          <w:cantSplit/>
          <w:trHeight w:val="805"/>
        </w:trPr>
        <w:tc>
          <w:tcPr>
            <w:tcW w:w="548" w:type="pct"/>
            <w:vAlign w:val="center"/>
          </w:tcPr>
          <w:p w:rsidR="009C5FFA" w:rsidRPr="00B02C68" w:rsidRDefault="009C5FFA" w:rsidP="009C5FFA">
            <w:pPr>
              <w:ind w:right="-2"/>
              <w:rPr>
                <w:sz w:val="22"/>
                <w:szCs w:val="22"/>
                <w:lang w:val="lv-LV"/>
              </w:rPr>
            </w:pPr>
            <w:r w:rsidRPr="00B02C68">
              <w:rPr>
                <w:sz w:val="22"/>
                <w:szCs w:val="22"/>
                <w:lang w:val="lv-LV"/>
              </w:rPr>
              <w:t>1. daļa</w:t>
            </w:r>
          </w:p>
        </w:tc>
        <w:tc>
          <w:tcPr>
            <w:tcW w:w="1394" w:type="pct"/>
            <w:vAlign w:val="center"/>
          </w:tcPr>
          <w:p w:rsidR="009C5FFA" w:rsidRPr="00B02C68" w:rsidRDefault="009C5FFA" w:rsidP="009C5FFA">
            <w:pPr>
              <w:ind w:left="-109" w:right="-2"/>
              <w:jc w:val="center"/>
              <w:rPr>
                <w:sz w:val="22"/>
                <w:szCs w:val="22"/>
                <w:lang w:val="lv-LV"/>
              </w:rPr>
            </w:pPr>
            <w:r w:rsidRPr="00B02C68">
              <w:rPr>
                <w:sz w:val="22"/>
                <w:szCs w:val="22"/>
                <w:lang w:val="lv-LV"/>
              </w:rPr>
              <w:t>Dzīvnieku valsts produkti, gaļa un gaļas produkti</w:t>
            </w:r>
          </w:p>
        </w:tc>
        <w:tc>
          <w:tcPr>
            <w:tcW w:w="1029" w:type="pct"/>
            <w:vAlign w:val="center"/>
          </w:tcPr>
          <w:p w:rsidR="009C5FFA" w:rsidRPr="00B02C68" w:rsidRDefault="009C5FFA" w:rsidP="009C5FFA">
            <w:pPr>
              <w:ind w:left="-108" w:right="-2"/>
              <w:jc w:val="center"/>
              <w:rPr>
                <w:sz w:val="22"/>
                <w:szCs w:val="22"/>
                <w:lang w:val="lv-LV"/>
              </w:rPr>
            </w:pPr>
            <w:r w:rsidRPr="00B02C68">
              <w:rPr>
                <w:sz w:val="22"/>
                <w:szCs w:val="22"/>
                <w:lang w:val="lv-LV"/>
              </w:rPr>
              <w:t>46 414,00</w:t>
            </w:r>
          </w:p>
        </w:tc>
        <w:tc>
          <w:tcPr>
            <w:tcW w:w="958" w:type="pct"/>
            <w:vAlign w:val="center"/>
          </w:tcPr>
          <w:p w:rsidR="009C5FFA" w:rsidRPr="00B02C68" w:rsidRDefault="009C5FFA" w:rsidP="009C5FFA">
            <w:pPr>
              <w:ind w:left="-172" w:right="-2"/>
              <w:jc w:val="center"/>
              <w:rPr>
                <w:sz w:val="22"/>
                <w:szCs w:val="22"/>
                <w:lang w:val="lv-LV"/>
              </w:rPr>
            </w:pPr>
            <w:r w:rsidRPr="00B02C68">
              <w:rPr>
                <w:sz w:val="22"/>
                <w:szCs w:val="22"/>
                <w:lang w:val="lv-LV"/>
              </w:rPr>
              <w:t>48 086,00</w:t>
            </w:r>
          </w:p>
        </w:tc>
        <w:tc>
          <w:tcPr>
            <w:tcW w:w="1071" w:type="pct"/>
            <w:vAlign w:val="center"/>
          </w:tcPr>
          <w:p w:rsidR="009C5FFA" w:rsidRPr="00B02C68" w:rsidRDefault="009C5FFA" w:rsidP="009C5FFA">
            <w:pPr>
              <w:ind w:left="-172" w:right="-2"/>
              <w:jc w:val="center"/>
              <w:rPr>
                <w:sz w:val="22"/>
                <w:szCs w:val="22"/>
                <w:lang w:val="lv-LV"/>
              </w:rPr>
            </w:pPr>
            <w:r w:rsidRPr="00B02C68">
              <w:rPr>
                <w:sz w:val="22"/>
                <w:szCs w:val="22"/>
                <w:lang w:val="lv-LV"/>
              </w:rPr>
              <w:t>45 034,00</w:t>
            </w:r>
          </w:p>
        </w:tc>
      </w:tr>
      <w:tr w:rsidR="009C5FFA" w:rsidRPr="00B02C68" w:rsidTr="009C5FFA">
        <w:trPr>
          <w:cantSplit/>
          <w:trHeight w:val="415"/>
        </w:trPr>
        <w:tc>
          <w:tcPr>
            <w:tcW w:w="548" w:type="pct"/>
            <w:vAlign w:val="center"/>
          </w:tcPr>
          <w:p w:rsidR="009C5FFA" w:rsidRPr="00B02C68" w:rsidRDefault="009C5FFA" w:rsidP="009C5FFA">
            <w:pPr>
              <w:ind w:right="-2"/>
              <w:rPr>
                <w:sz w:val="22"/>
                <w:szCs w:val="22"/>
                <w:lang w:val="lv-LV"/>
              </w:rPr>
            </w:pPr>
            <w:r w:rsidRPr="00B02C68">
              <w:rPr>
                <w:sz w:val="22"/>
                <w:szCs w:val="22"/>
                <w:lang w:val="lv-LV"/>
              </w:rPr>
              <w:t>2. daļa</w:t>
            </w:r>
          </w:p>
        </w:tc>
        <w:tc>
          <w:tcPr>
            <w:tcW w:w="1394" w:type="pct"/>
            <w:vAlign w:val="center"/>
          </w:tcPr>
          <w:p w:rsidR="009C5FFA" w:rsidRPr="00B02C68" w:rsidRDefault="009C5FFA" w:rsidP="009C5FFA">
            <w:pPr>
              <w:ind w:left="-109" w:right="-2"/>
              <w:jc w:val="center"/>
              <w:rPr>
                <w:sz w:val="22"/>
                <w:szCs w:val="22"/>
                <w:lang w:val="lv-LV"/>
              </w:rPr>
            </w:pPr>
            <w:r w:rsidRPr="00B02C68">
              <w:rPr>
                <w:sz w:val="22"/>
                <w:szCs w:val="22"/>
                <w:lang w:val="lv-LV"/>
              </w:rPr>
              <w:t>Apstrādātas un ilglaicīgai glabāšanai sagatavotas zivis</w:t>
            </w:r>
          </w:p>
        </w:tc>
        <w:tc>
          <w:tcPr>
            <w:tcW w:w="1029" w:type="pct"/>
            <w:vAlign w:val="center"/>
          </w:tcPr>
          <w:p w:rsidR="009C5FFA" w:rsidRPr="00B02C68" w:rsidRDefault="009C5FFA" w:rsidP="009C5FFA">
            <w:pPr>
              <w:ind w:left="-108" w:right="-2"/>
              <w:jc w:val="center"/>
              <w:rPr>
                <w:sz w:val="22"/>
                <w:szCs w:val="22"/>
                <w:lang w:val="lv-LV"/>
              </w:rPr>
            </w:pPr>
            <w:r w:rsidRPr="00B02C68">
              <w:rPr>
                <w:sz w:val="22"/>
                <w:szCs w:val="22"/>
                <w:lang w:val="lv-LV"/>
              </w:rPr>
              <w:t>32 325,00</w:t>
            </w:r>
          </w:p>
        </w:tc>
        <w:tc>
          <w:tcPr>
            <w:tcW w:w="958" w:type="pct"/>
            <w:vAlign w:val="center"/>
          </w:tcPr>
          <w:p w:rsidR="009C5FFA" w:rsidRPr="00B02C68" w:rsidRDefault="009C5FFA" w:rsidP="009C5FFA">
            <w:pPr>
              <w:ind w:left="-172" w:right="-2"/>
              <w:jc w:val="center"/>
              <w:rPr>
                <w:sz w:val="22"/>
                <w:szCs w:val="22"/>
                <w:lang w:val="lv-LV"/>
              </w:rPr>
            </w:pPr>
            <w:r w:rsidRPr="00B02C68">
              <w:rPr>
                <w:sz w:val="22"/>
                <w:szCs w:val="22"/>
                <w:lang w:val="lv-LV"/>
              </w:rPr>
              <w:t>38 279,00</w:t>
            </w:r>
          </w:p>
        </w:tc>
        <w:tc>
          <w:tcPr>
            <w:tcW w:w="1071" w:type="pct"/>
            <w:vAlign w:val="center"/>
          </w:tcPr>
          <w:p w:rsidR="009C5FFA" w:rsidRPr="00B02C68" w:rsidRDefault="009C5FFA" w:rsidP="009C5FFA">
            <w:pPr>
              <w:ind w:left="-172" w:right="-2"/>
              <w:jc w:val="center"/>
              <w:rPr>
                <w:sz w:val="22"/>
                <w:szCs w:val="22"/>
                <w:lang w:val="lv-LV"/>
              </w:rPr>
            </w:pPr>
            <w:r w:rsidRPr="00B02C68">
              <w:rPr>
                <w:sz w:val="22"/>
                <w:szCs w:val="22"/>
                <w:lang w:val="lv-LV"/>
              </w:rPr>
              <w:t>30 212,00</w:t>
            </w:r>
          </w:p>
        </w:tc>
      </w:tr>
    </w:tbl>
    <w:p w:rsidR="009C5FFA" w:rsidRPr="00B02C68" w:rsidRDefault="009C5FFA" w:rsidP="009C5FFA">
      <w:pPr>
        <w:ind w:right="-1" w:firstLine="567"/>
        <w:jc w:val="both"/>
        <w:rPr>
          <w:lang w:val="lv-LV"/>
        </w:rPr>
      </w:pPr>
    </w:p>
    <w:p w:rsidR="00513B58" w:rsidRPr="00B02C68" w:rsidRDefault="00513B58" w:rsidP="00513B58">
      <w:pPr>
        <w:ind w:right="49" w:firstLine="567"/>
        <w:jc w:val="both"/>
        <w:rPr>
          <w:lang w:val="lv-LV"/>
        </w:rPr>
      </w:pPr>
      <w:r w:rsidRPr="00B02C68">
        <w:rPr>
          <w:lang w:val="lv-LV"/>
        </w:rPr>
        <w:t xml:space="preserve">Iepirkumu komisija uzsāk pretendentu piedāvājumu vērtēšanu atbilstoši </w:t>
      </w:r>
      <w:r w:rsidRPr="00B02C68">
        <w:rPr>
          <w:rFonts w:eastAsia="Calibri"/>
          <w:lang w:val="lv-LV"/>
        </w:rPr>
        <w:t xml:space="preserve">Iepirkuma </w:t>
      </w:r>
      <w:r w:rsidRPr="00B02C68">
        <w:rPr>
          <w:lang w:val="lv-LV"/>
        </w:rPr>
        <w:t>protokola</w:t>
      </w:r>
      <w:r w:rsidRPr="00B02C68">
        <w:rPr>
          <w:rFonts w:eastAsia="Calibri"/>
          <w:lang w:val="lv-LV"/>
        </w:rPr>
        <w:t xml:space="preserve"> </w:t>
      </w:r>
      <w:r w:rsidRPr="00B02C68">
        <w:rPr>
          <w:lang w:val="lv-LV"/>
        </w:rPr>
        <w:t xml:space="preserve">Nr. 2019/153/1 </w:t>
      </w:r>
      <w:r w:rsidRPr="00B02C68">
        <w:rPr>
          <w:rFonts w:eastAsia="Calibri"/>
          <w:lang w:val="lv-LV"/>
        </w:rPr>
        <w:t>1. pielikuma 3</w:t>
      </w:r>
      <w:r w:rsidRPr="00B02C68">
        <w:rPr>
          <w:lang w:val="lv-LV"/>
        </w:rPr>
        <w:t xml:space="preserve">. punkta prasībām. </w:t>
      </w:r>
    </w:p>
    <w:p w:rsidR="00513B58" w:rsidRPr="00B02C68" w:rsidRDefault="00513B58" w:rsidP="00513B58">
      <w:pPr>
        <w:ind w:right="49" w:firstLine="567"/>
        <w:jc w:val="both"/>
        <w:rPr>
          <w:lang w:val="lv-LV"/>
        </w:rPr>
      </w:pPr>
      <w:r w:rsidRPr="00B02C68">
        <w:rPr>
          <w:lang w:val="lv-LV"/>
        </w:rPr>
        <w:t>Iepirkumu komisija informē par aprēķinātajiem rezultātiem:</w:t>
      </w:r>
    </w:p>
    <w:p w:rsidR="002F7E6A" w:rsidRPr="00B02C68" w:rsidRDefault="002F7E6A" w:rsidP="002F7E6A">
      <w:pPr>
        <w:tabs>
          <w:tab w:val="left" w:pos="8505"/>
        </w:tabs>
        <w:ind w:right="49" w:firstLine="567"/>
        <w:jc w:val="both"/>
        <w:rPr>
          <w:b/>
          <w:lang w:val="lv-LV"/>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28"/>
        <w:gridCol w:w="1866"/>
        <w:gridCol w:w="1737"/>
        <w:gridCol w:w="1942"/>
      </w:tblGrid>
      <w:tr w:rsidR="007C0A7E" w:rsidRPr="00B02C68" w:rsidTr="00817920">
        <w:trPr>
          <w:cantSplit/>
          <w:trHeight w:val="184"/>
        </w:trPr>
        <w:tc>
          <w:tcPr>
            <w:tcW w:w="548" w:type="pct"/>
            <w:vMerge w:val="restart"/>
            <w:vAlign w:val="center"/>
          </w:tcPr>
          <w:p w:rsidR="007C0A7E" w:rsidRPr="00B02C68" w:rsidRDefault="007C0A7E" w:rsidP="00817920">
            <w:pPr>
              <w:ind w:right="-2"/>
              <w:jc w:val="center"/>
              <w:rPr>
                <w:b/>
                <w:sz w:val="22"/>
                <w:szCs w:val="22"/>
                <w:lang w:val="lv-LV"/>
              </w:rPr>
            </w:pPr>
            <w:r w:rsidRPr="00B02C68">
              <w:rPr>
                <w:b/>
                <w:sz w:val="22"/>
                <w:szCs w:val="22"/>
                <w:lang w:val="lv-LV"/>
              </w:rPr>
              <w:t>Daļas numurs</w:t>
            </w:r>
          </w:p>
        </w:tc>
        <w:tc>
          <w:tcPr>
            <w:tcW w:w="1394" w:type="pct"/>
            <w:vMerge w:val="restart"/>
            <w:vAlign w:val="center"/>
          </w:tcPr>
          <w:p w:rsidR="007C0A7E" w:rsidRPr="00B02C68" w:rsidRDefault="007C0A7E" w:rsidP="00817920">
            <w:pPr>
              <w:ind w:right="-2"/>
              <w:jc w:val="center"/>
              <w:rPr>
                <w:b/>
                <w:sz w:val="22"/>
                <w:szCs w:val="22"/>
                <w:lang w:val="lv-LV"/>
              </w:rPr>
            </w:pPr>
            <w:r w:rsidRPr="00B02C68">
              <w:rPr>
                <w:b/>
                <w:sz w:val="22"/>
                <w:szCs w:val="22"/>
                <w:lang w:val="lv-LV"/>
              </w:rPr>
              <w:t>Daļas nosaukums</w:t>
            </w:r>
          </w:p>
        </w:tc>
        <w:tc>
          <w:tcPr>
            <w:tcW w:w="1029" w:type="pct"/>
            <w:vAlign w:val="center"/>
          </w:tcPr>
          <w:p w:rsidR="007C0A7E" w:rsidRPr="00B02C68" w:rsidRDefault="007C0A7E" w:rsidP="00817920">
            <w:pPr>
              <w:ind w:left="-113" w:right="-2"/>
              <w:jc w:val="center"/>
              <w:rPr>
                <w:b/>
                <w:sz w:val="22"/>
                <w:szCs w:val="22"/>
                <w:lang w:val="lv-LV"/>
              </w:rPr>
            </w:pPr>
            <w:r w:rsidRPr="00B02C68">
              <w:rPr>
                <w:b/>
                <w:sz w:val="22"/>
                <w:szCs w:val="22"/>
                <w:lang w:val="lv-LV"/>
              </w:rPr>
              <w:t>SIA "Kabuleti Fruit"</w:t>
            </w:r>
          </w:p>
        </w:tc>
        <w:tc>
          <w:tcPr>
            <w:tcW w:w="958" w:type="pct"/>
            <w:vAlign w:val="center"/>
          </w:tcPr>
          <w:p w:rsidR="007C0A7E" w:rsidRPr="00B02C68" w:rsidRDefault="007C0A7E" w:rsidP="00817920">
            <w:pPr>
              <w:ind w:left="-122" w:right="-2"/>
              <w:jc w:val="center"/>
              <w:rPr>
                <w:b/>
                <w:sz w:val="22"/>
                <w:szCs w:val="22"/>
                <w:lang w:val="lv-LV"/>
              </w:rPr>
            </w:pPr>
            <w:r w:rsidRPr="00B02C68">
              <w:rPr>
                <w:b/>
                <w:sz w:val="22"/>
                <w:szCs w:val="22"/>
                <w:lang w:val="lv-LV"/>
              </w:rPr>
              <w:t xml:space="preserve">SIA "Sanitex" </w:t>
            </w:r>
          </w:p>
        </w:tc>
        <w:tc>
          <w:tcPr>
            <w:tcW w:w="1071" w:type="pct"/>
            <w:vAlign w:val="center"/>
          </w:tcPr>
          <w:p w:rsidR="007C0A7E" w:rsidRPr="00B02C68" w:rsidRDefault="007C0A7E" w:rsidP="00817920">
            <w:pPr>
              <w:ind w:left="-122" w:right="-2"/>
              <w:jc w:val="center"/>
              <w:rPr>
                <w:b/>
                <w:sz w:val="22"/>
                <w:szCs w:val="22"/>
                <w:lang w:val="lv-LV"/>
              </w:rPr>
            </w:pPr>
            <w:r w:rsidRPr="00B02C68">
              <w:rPr>
                <w:b/>
                <w:sz w:val="22"/>
                <w:szCs w:val="22"/>
                <w:lang w:val="lv-LV"/>
              </w:rPr>
              <w:t>SIA "Regat"</w:t>
            </w:r>
          </w:p>
        </w:tc>
      </w:tr>
      <w:tr w:rsidR="007C0A7E" w:rsidRPr="0054530C" w:rsidTr="00817920">
        <w:trPr>
          <w:cantSplit/>
          <w:trHeight w:val="243"/>
        </w:trPr>
        <w:tc>
          <w:tcPr>
            <w:tcW w:w="548" w:type="pct"/>
            <w:vMerge/>
            <w:textDirection w:val="btLr"/>
          </w:tcPr>
          <w:p w:rsidR="007C0A7E" w:rsidRPr="00B02C68" w:rsidRDefault="007C0A7E" w:rsidP="00817920">
            <w:pPr>
              <w:ind w:left="113" w:right="-2"/>
              <w:jc w:val="both"/>
              <w:rPr>
                <w:b/>
                <w:sz w:val="22"/>
                <w:szCs w:val="22"/>
                <w:lang w:val="lv-LV"/>
              </w:rPr>
            </w:pPr>
          </w:p>
        </w:tc>
        <w:tc>
          <w:tcPr>
            <w:tcW w:w="1394" w:type="pct"/>
            <w:vMerge/>
            <w:textDirection w:val="btLr"/>
            <w:vAlign w:val="center"/>
          </w:tcPr>
          <w:p w:rsidR="007C0A7E" w:rsidRPr="00B02C68" w:rsidRDefault="007C0A7E" w:rsidP="00817920">
            <w:pPr>
              <w:ind w:left="113" w:right="-2"/>
              <w:jc w:val="center"/>
              <w:rPr>
                <w:b/>
                <w:sz w:val="22"/>
                <w:szCs w:val="22"/>
                <w:lang w:val="lv-LV"/>
              </w:rPr>
            </w:pPr>
          </w:p>
        </w:tc>
        <w:tc>
          <w:tcPr>
            <w:tcW w:w="3058" w:type="pct"/>
            <w:gridSpan w:val="3"/>
            <w:vAlign w:val="center"/>
          </w:tcPr>
          <w:p w:rsidR="007C0A7E" w:rsidRPr="00B02C68" w:rsidRDefault="007C0A7E" w:rsidP="00817920">
            <w:pPr>
              <w:ind w:right="-2"/>
              <w:jc w:val="center"/>
              <w:rPr>
                <w:b/>
                <w:sz w:val="22"/>
                <w:szCs w:val="22"/>
                <w:lang w:val="lv-LV"/>
              </w:rPr>
            </w:pPr>
            <w:r w:rsidRPr="00B02C68">
              <w:rPr>
                <w:b/>
                <w:sz w:val="22"/>
                <w:szCs w:val="22"/>
                <w:lang w:val="lv-LV"/>
              </w:rPr>
              <w:t>Kopā daļā Preces viszemākā nosacītā līgumcena, summa EUR bez PVN</w:t>
            </w:r>
          </w:p>
        </w:tc>
      </w:tr>
      <w:tr w:rsidR="007C0A7E" w:rsidRPr="00B02C68" w:rsidTr="00817920">
        <w:trPr>
          <w:cantSplit/>
          <w:trHeight w:val="805"/>
        </w:trPr>
        <w:tc>
          <w:tcPr>
            <w:tcW w:w="548" w:type="pct"/>
            <w:vAlign w:val="center"/>
          </w:tcPr>
          <w:p w:rsidR="007C0A7E" w:rsidRPr="00B02C68" w:rsidRDefault="007C0A7E" w:rsidP="00817920">
            <w:pPr>
              <w:ind w:right="-2"/>
              <w:rPr>
                <w:sz w:val="22"/>
                <w:szCs w:val="22"/>
                <w:lang w:val="lv-LV"/>
              </w:rPr>
            </w:pPr>
            <w:r w:rsidRPr="00B02C68">
              <w:rPr>
                <w:sz w:val="22"/>
                <w:szCs w:val="22"/>
                <w:lang w:val="lv-LV"/>
              </w:rPr>
              <w:t>1. daļa</w:t>
            </w:r>
          </w:p>
        </w:tc>
        <w:tc>
          <w:tcPr>
            <w:tcW w:w="1394" w:type="pct"/>
            <w:vAlign w:val="center"/>
          </w:tcPr>
          <w:p w:rsidR="007C0A7E" w:rsidRPr="00B02C68" w:rsidRDefault="007C0A7E" w:rsidP="00817920">
            <w:pPr>
              <w:ind w:left="-109" w:right="-2"/>
              <w:jc w:val="center"/>
              <w:rPr>
                <w:sz w:val="22"/>
                <w:szCs w:val="22"/>
                <w:lang w:val="lv-LV"/>
              </w:rPr>
            </w:pPr>
            <w:r w:rsidRPr="00B02C68">
              <w:rPr>
                <w:sz w:val="22"/>
                <w:szCs w:val="22"/>
                <w:lang w:val="lv-LV"/>
              </w:rPr>
              <w:t>Dzīvnieku valsts produkti, gaļa un gaļas produkti</w:t>
            </w:r>
          </w:p>
        </w:tc>
        <w:tc>
          <w:tcPr>
            <w:tcW w:w="1029" w:type="pct"/>
            <w:vAlign w:val="center"/>
          </w:tcPr>
          <w:p w:rsidR="007C0A7E" w:rsidRPr="00B02C68" w:rsidRDefault="007C0A7E" w:rsidP="00817920">
            <w:pPr>
              <w:ind w:left="-108" w:right="-2"/>
              <w:jc w:val="center"/>
              <w:rPr>
                <w:sz w:val="22"/>
                <w:szCs w:val="22"/>
                <w:lang w:val="lv-LV"/>
              </w:rPr>
            </w:pPr>
            <w:r w:rsidRPr="00B02C68">
              <w:rPr>
                <w:sz w:val="22"/>
                <w:szCs w:val="22"/>
                <w:lang w:val="lv-LV"/>
              </w:rPr>
              <w:t>46 414,00</w:t>
            </w:r>
          </w:p>
        </w:tc>
        <w:tc>
          <w:tcPr>
            <w:tcW w:w="958" w:type="pct"/>
            <w:vAlign w:val="center"/>
          </w:tcPr>
          <w:p w:rsidR="007C0A7E" w:rsidRPr="00B02C68" w:rsidRDefault="007C0A7E" w:rsidP="00817920">
            <w:pPr>
              <w:ind w:left="-172" w:right="-2"/>
              <w:jc w:val="center"/>
              <w:rPr>
                <w:sz w:val="22"/>
                <w:szCs w:val="22"/>
                <w:lang w:val="lv-LV"/>
              </w:rPr>
            </w:pPr>
            <w:r w:rsidRPr="00B02C68">
              <w:rPr>
                <w:sz w:val="22"/>
                <w:szCs w:val="22"/>
                <w:lang w:val="lv-LV"/>
              </w:rPr>
              <w:t>48 086,00</w:t>
            </w:r>
          </w:p>
        </w:tc>
        <w:tc>
          <w:tcPr>
            <w:tcW w:w="1071" w:type="pct"/>
            <w:vAlign w:val="center"/>
          </w:tcPr>
          <w:p w:rsidR="007C0A7E" w:rsidRPr="00B02C68" w:rsidRDefault="007C0A7E" w:rsidP="00817920">
            <w:pPr>
              <w:ind w:left="-172" w:right="-2"/>
              <w:jc w:val="center"/>
              <w:rPr>
                <w:sz w:val="22"/>
                <w:szCs w:val="22"/>
                <w:lang w:val="lv-LV"/>
              </w:rPr>
            </w:pPr>
            <w:r w:rsidRPr="00B02C68">
              <w:rPr>
                <w:sz w:val="22"/>
                <w:szCs w:val="22"/>
                <w:lang w:val="lv-LV"/>
              </w:rPr>
              <w:t>45 034,00</w:t>
            </w:r>
          </w:p>
        </w:tc>
      </w:tr>
      <w:tr w:rsidR="007C0A7E" w:rsidRPr="00B02C68" w:rsidTr="00817920">
        <w:trPr>
          <w:cantSplit/>
          <w:trHeight w:val="415"/>
        </w:trPr>
        <w:tc>
          <w:tcPr>
            <w:tcW w:w="548" w:type="pct"/>
            <w:vAlign w:val="center"/>
          </w:tcPr>
          <w:p w:rsidR="007C0A7E" w:rsidRPr="00B02C68" w:rsidRDefault="007C0A7E" w:rsidP="00817920">
            <w:pPr>
              <w:ind w:right="-2"/>
              <w:rPr>
                <w:sz w:val="22"/>
                <w:szCs w:val="22"/>
                <w:lang w:val="lv-LV"/>
              </w:rPr>
            </w:pPr>
            <w:r w:rsidRPr="00B02C68">
              <w:rPr>
                <w:sz w:val="22"/>
                <w:szCs w:val="22"/>
                <w:lang w:val="lv-LV"/>
              </w:rPr>
              <w:t>2. daļa</w:t>
            </w:r>
          </w:p>
        </w:tc>
        <w:tc>
          <w:tcPr>
            <w:tcW w:w="1394" w:type="pct"/>
            <w:vAlign w:val="center"/>
          </w:tcPr>
          <w:p w:rsidR="007C0A7E" w:rsidRPr="00B02C68" w:rsidRDefault="007C0A7E" w:rsidP="00817920">
            <w:pPr>
              <w:ind w:left="-109" w:right="-2"/>
              <w:jc w:val="center"/>
              <w:rPr>
                <w:sz w:val="22"/>
                <w:szCs w:val="22"/>
                <w:lang w:val="lv-LV"/>
              </w:rPr>
            </w:pPr>
            <w:r w:rsidRPr="00B02C68">
              <w:rPr>
                <w:sz w:val="22"/>
                <w:szCs w:val="22"/>
                <w:lang w:val="lv-LV"/>
              </w:rPr>
              <w:t>Apstrādātas un ilglaicīgai glabāšanai sagatavotas zivis</w:t>
            </w:r>
          </w:p>
        </w:tc>
        <w:tc>
          <w:tcPr>
            <w:tcW w:w="1029" w:type="pct"/>
            <w:vAlign w:val="center"/>
          </w:tcPr>
          <w:p w:rsidR="007C0A7E" w:rsidRPr="00B02C68" w:rsidRDefault="007C0A7E" w:rsidP="00817920">
            <w:pPr>
              <w:ind w:left="-108" w:right="-2"/>
              <w:jc w:val="center"/>
              <w:rPr>
                <w:sz w:val="22"/>
                <w:szCs w:val="22"/>
                <w:lang w:val="lv-LV"/>
              </w:rPr>
            </w:pPr>
            <w:r w:rsidRPr="00B02C68">
              <w:rPr>
                <w:sz w:val="22"/>
                <w:szCs w:val="22"/>
                <w:lang w:val="lv-LV"/>
              </w:rPr>
              <w:t>32 325,00</w:t>
            </w:r>
          </w:p>
        </w:tc>
        <w:tc>
          <w:tcPr>
            <w:tcW w:w="958" w:type="pct"/>
            <w:vAlign w:val="center"/>
          </w:tcPr>
          <w:p w:rsidR="007C0A7E" w:rsidRPr="00B02C68" w:rsidRDefault="007C0A7E" w:rsidP="00817920">
            <w:pPr>
              <w:ind w:left="-172" w:right="-2"/>
              <w:jc w:val="center"/>
              <w:rPr>
                <w:sz w:val="22"/>
                <w:szCs w:val="22"/>
                <w:lang w:val="lv-LV"/>
              </w:rPr>
            </w:pPr>
            <w:r w:rsidRPr="00B02C68">
              <w:rPr>
                <w:sz w:val="22"/>
                <w:szCs w:val="22"/>
                <w:lang w:val="lv-LV"/>
              </w:rPr>
              <w:t>38 279,00</w:t>
            </w:r>
          </w:p>
        </w:tc>
        <w:tc>
          <w:tcPr>
            <w:tcW w:w="1071" w:type="pct"/>
            <w:vAlign w:val="center"/>
          </w:tcPr>
          <w:p w:rsidR="007C0A7E" w:rsidRPr="00B02C68" w:rsidRDefault="007C0A7E" w:rsidP="00817920">
            <w:pPr>
              <w:ind w:left="-172" w:right="-2"/>
              <w:jc w:val="center"/>
              <w:rPr>
                <w:sz w:val="22"/>
                <w:szCs w:val="22"/>
                <w:lang w:val="lv-LV"/>
              </w:rPr>
            </w:pPr>
            <w:r w:rsidRPr="00B02C68">
              <w:rPr>
                <w:sz w:val="22"/>
                <w:szCs w:val="22"/>
                <w:lang w:val="lv-LV"/>
              </w:rPr>
              <w:t>30 212,00</w:t>
            </w:r>
          </w:p>
        </w:tc>
      </w:tr>
    </w:tbl>
    <w:p w:rsidR="002F7E6A" w:rsidRPr="00B02C68" w:rsidRDefault="002F7E6A" w:rsidP="0036710E">
      <w:pPr>
        <w:tabs>
          <w:tab w:val="left" w:pos="8505"/>
        </w:tabs>
        <w:ind w:right="49"/>
        <w:jc w:val="both"/>
        <w:rPr>
          <w:b/>
          <w:lang w:val="lv-LV"/>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28"/>
        <w:gridCol w:w="1866"/>
        <w:gridCol w:w="1737"/>
        <w:gridCol w:w="1942"/>
      </w:tblGrid>
      <w:tr w:rsidR="007C0A7E" w:rsidRPr="00B02C68" w:rsidTr="00817920">
        <w:trPr>
          <w:cantSplit/>
          <w:trHeight w:val="184"/>
        </w:trPr>
        <w:tc>
          <w:tcPr>
            <w:tcW w:w="548" w:type="pct"/>
            <w:vMerge w:val="restart"/>
            <w:vAlign w:val="center"/>
          </w:tcPr>
          <w:p w:rsidR="007C0A7E" w:rsidRPr="00B02C68" w:rsidRDefault="007C0A7E" w:rsidP="00817920">
            <w:pPr>
              <w:ind w:right="-2"/>
              <w:jc w:val="center"/>
              <w:rPr>
                <w:b/>
                <w:sz w:val="22"/>
                <w:szCs w:val="22"/>
                <w:lang w:val="lv-LV"/>
              </w:rPr>
            </w:pPr>
            <w:r w:rsidRPr="00B02C68">
              <w:rPr>
                <w:b/>
                <w:sz w:val="22"/>
                <w:szCs w:val="22"/>
                <w:lang w:val="lv-LV"/>
              </w:rPr>
              <w:t>Daļas numurs</w:t>
            </w:r>
          </w:p>
        </w:tc>
        <w:tc>
          <w:tcPr>
            <w:tcW w:w="1394" w:type="pct"/>
            <w:vMerge w:val="restart"/>
            <w:vAlign w:val="center"/>
          </w:tcPr>
          <w:p w:rsidR="007C0A7E" w:rsidRPr="00B02C68" w:rsidRDefault="007C0A7E" w:rsidP="00817920">
            <w:pPr>
              <w:ind w:right="-2"/>
              <w:jc w:val="center"/>
              <w:rPr>
                <w:b/>
                <w:sz w:val="22"/>
                <w:szCs w:val="22"/>
                <w:lang w:val="lv-LV"/>
              </w:rPr>
            </w:pPr>
            <w:r w:rsidRPr="00B02C68">
              <w:rPr>
                <w:b/>
                <w:sz w:val="22"/>
                <w:szCs w:val="22"/>
                <w:lang w:val="lv-LV"/>
              </w:rPr>
              <w:t>Daļas nosaukums</w:t>
            </w:r>
          </w:p>
        </w:tc>
        <w:tc>
          <w:tcPr>
            <w:tcW w:w="1029" w:type="pct"/>
            <w:vAlign w:val="center"/>
          </w:tcPr>
          <w:p w:rsidR="007C0A7E" w:rsidRPr="00B02C68" w:rsidRDefault="007C0A7E" w:rsidP="00817920">
            <w:pPr>
              <w:ind w:left="-113" w:right="-2"/>
              <w:jc w:val="center"/>
              <w:rPr>
                <w:b/>
                <w:sz w:val="22"/>
                <w:szCs w:val="22"/>
                <w:lang w:val="lv-LV"/>
              </w:rPr>
            </w:pPr>
            <w:r w:rsidRPr="00B02C68">
              <w:rPr>
                <w:b/>
                <w:sz w:val="22"/>
                <w:szCs w:val="22"/>
                <w:lang w:val="lv-LV"/>
              </w:rPr>
              <w:t>SIA "Kabuleti Fruit"</w:t>
            </w:r>
          </w:p>
        </w:tc>
        <w:tc>
          <w:tcPr>
            <w:tcW w:w="958" w:type="pct"/>
            <w:vAlign w:val="center"/>
          </w:tcPr>
          <w:p w:rsidR="007C0A7E" w:rsidRPr="00B02C68" w:rsidRDefault="007C0A7E" w:rsidP="00817920">
            <w:pPr>
              <w:ind w:left="-122" w:right="-2"/>
              <w:jc w:val="center"/>
              <w:rPr>
                <w:b/>
                <w:sz w:val="22"/>
                <w:szCs w:val="22"/>
                <w:lang w:val="lv-LV"/>
              </w:rPr>
            </w:pPr>
            <w:r w:rsidRPr="00B02C68">
              <w:rPr>
                <w:b/>
                <w:sz w:val="22"/>
                <w:szCs w:val="22"/>
                <w:lang w:val="lv-LV"/>
              </w:rPr>
              <w:t xml:space="preserve">SIA "Sanitex" </w:t>
            </w:r>
          </w:p>
        </w:tc>
        <w:tc>
          <w:tcPr>
            <w:tcW w:w="1071" w:type="pct"/>
            <w:vAlign w:val="center"/>
          </w:tcPr>
          <w:p w:rsidR="007C0A7E" w:rsidRPr="00B02C68" w:rsidRDefault="007C0A7E" w:rsidP="00817920">
            <w:pPr>
              <w:ind w:left="-122" w:right="-2"/>
              <w:jc w:val="center"/>
              <w:rPr>
                <w:b/>
                <w:sz w:val="22"/>
                <w:szCs w:val="22"/>
                <w:lang w:val="lv-LV"/>
              </w:rPr>
            </w:pPr>
            <w:r w:rsidRPr="00B02C68">
              <w:rPr>
                <w:b/>
                <w:sz w:val="22"/>
                <w:szCs w:val="22"/>
                <w:lang w:val="lv-LV"/>
              </w:rPr>
              <w:t>SIA "Regat"</w:t>
            </w:r>
          </w:p>
        </w:tc>
      </w:tr>
      <w:tr w:rsidR="007C0A7E" w:rsidRPr="0054530C" w:rsidTr="00817920">
        <w:trPr>
          <w:cantSplit/>
          <w:trHeight w:val="243"/>
        </w:trPr>
        <w:tc>
          <w:tcPr>
            <w:tcW w:w="548" w:type="pct"/>
            <w:vMerge/>
            <w:textDirection w:val="btLr"/>
          </w:tcPr>
          <w:p w:rsidR="007C0A7E" w:rsidRPr="00B02C68" w:rsidRDefault="007C0A7E" w:rsidP="00817920">
            <w:pPr>
              <w:ind w:left="113" w:right="-2"/>
              <w:jc w:val="both"/>
              <w:rPr>
                <w:b/>
                <w:sz w:val="22"/>
                <w:szCs w:val="22"/>
                <w:lang w:val="lv-LV"/>
              </w:rPr>
            </w:pPr>
          </w:p>
        </w:tc>
        <w:tc>
          <w:tcPr>
            <w:tcW w:w="1394" w:type="pct"/>
            <w:vMerge/>
            <w:textDirection w:val="btLr"/>
            <w:vAlign w:val="center"/>
          </w:tcPr>
          <w:p w:rsidR="007C0A7E" w:rsidRPr="00B02C68" w:rsidRDefault="007C0A7E" w:rsidP="00817920">
            <w:pPr>
              <w:ind w:left="113" w:right="-2"/>
              <w:jc w:val="center"/>
              <w:rPr>
                <w:b/>
                <w:sz w:val="22"/>
                <w:szCs w:val="22"/>
                <w:lang w:val="lv-LV"/>
              </w:rPr>
            </w:pPr>
          </w:p>
        </w:tc>
        <w:tc>
          <w:tcPr>
            <w:tcW w:w="3058" w:type="pct"/>
            <w:gridSpan w:val="3"/>
            <w:vAlign w:val="center"/>
          </w:tcPr>
          <w:p w:rsidR="007C0A7E" w:rsidRPr="00B02C68" w:rsidRDefault="007C0A7E" w:rsidP="00817920">
            <w:pPr>
              <w:ind w:right="-2"/>
              <w:jc w:val="center"/>
              <w:rPr>
                <w:b/>
                <w:sz w:val="22"/>
                <w:szCs w:val="22"/>
                <w:lang w:val="lv-LV"/>
              </w:rPr>
            </w:pPr>
            <w:r w:rsidRPr="00B02C68">
              <w:rPr>
                <w:b/>
                <w:sz w:val="22"/>
                <w:szCs w:val="22"/>
                <w:lang w:val="lv-LV"/>
              </w:rPr>
              <w:t>Kopā daļā Prece, kas atbilst bioloģiskās lauksaimniecības, nacionālās pārtikas kvalitātes shēmas vai lauksaimniecības produktu integrētās audzēšanas prasībām (kg)</w:t>
            </w:r>
          </w:p>
        </w:tc>
      </w:tr>
      <w:tr w:rsidR="007C0A7E" w:rsidRPr="00B02C68" w:rsidTr="00817920">
        <w:trPr>
          <w:cantSplit/>
          <w:trHeight w:val="805"/>
        </w:trPr>
        <w:tc>
          <w:tcPr>
            <w:tcW w:w="548" w:type="pct"/>
            <w:vAlign w:val="center"/>
          </w:tcPr>
          <w:p w:rsidR="007C0A7E" w:rsidRPr="00B02C68" w:rsidRDefault="007C0A7E" w:rsidP="00817920">
            <w:pPr>
              <w:ind w:right="-2"/>
              <w:rPr>
                <w:sz w:val="22"/>
                <w:szCs w:val="22"/>
                <w:lang w:val="lv-LV"/>
              </w:rPr>
            </w:pPr>
            <w:r w:rsidRPr="00B02C68">
              <w:rPr>
                <w:sz w:val="22"/>
                <w:szCs w:val="22"/>
                <w:lang w:val="lv-LV"/>
              </w:rPr>
              <w:t>1. daļa</w:t>
            </w:r>
          </w:p>
        </w:tc>
        <w:tc>
          <w:tcPr>
            <w:tcW w:w="1394" w:type="pct"/>
            <w:vAlign w:val="center"/>
          </w:tcPr>
          <w:p w:rsidR="007C0A7E" w:rsidRPr="00B02C68" w:rsidRDefault="007C0A7E" w:rsidP="00817920">
            <w:pPr>
              <w:ind w:left="-109" w:right="-2"/>
              <w:jc w:val="center"/>
              <w:rPr>
                <w:sz w:val="22"/>
                <w:szCs w:val="22"/>
                <w:lang w:val="lv-LV"/>
              </w:rPr>
            </w:pPr>
            <w:r w:rsidRPr="00B02C68">
              <w:rPr>
                <w:sz w:val="22"/>
                <w:szCs w:val="22"/>
                <w:lang w:val="lv-LV"/>
              </w:rPr>
              <w:t>Dzīvnieku valsts produkti, gaļa un gaļas produkti</w:t>
            </w:r>
          </w:p>
        </w:tc>
        <w:tc>
          <w:tcPr>
            <w:tcW w:w="1029" w:type="pct"/>
            <w:vAlign w:val="center"/>
          </w:tcPr>
          <w:p w:rsidR="007C0A7E" w:rsidRPr="00B02C68" w:rsidRDefault="007C0A7E" w:rsidP="00817920">
            <w:pPr>
              <w:ind w:left="-108" w:right="-2"/>
              <w:jc w:val="center"/>
              <w:rPr>
                <w:sz w:val="22"/>
                <w:szCs w:val="22"/>
                <w:lang w:val="lv-LV"/>
              </w:rPr>
            </w:pPr>
            <w:r w:rsidRPr="00B02C68">
              <w:rPr>
                <w:sz w:val="22"/>
                <w:szCs w:val="22"/>
                <w:lang w:val="lv-LV"/>
              </w:rPr>
              <w:t>0</w:t>
            </w:r>
          </w:p>
        </w:tc>
        <w:tc>
          <w:tcPr>
            <w:tcW w:w="958" w:type="pct"/>
            <w:vAlign w:val="center"/>
          </w:tcPr>
          <w:p w:rsidR="007C0A7E" w:rsidRPr="00B02C68" w:rsidRDefault="00DC611D" w:rsidP="00817920">
            <w:pPr>
              <w:ind w:left="-172" w:right="-2"/>
              <w:jc w:val="center"/>
              <w:rPr>
                <w:sz w:val="22"/>
                <w:szCs w:val="22"/>
                <w:lang w:val="lv-LV"/>
              </w:rPr>
            </w:pPr>
            <w:r w:rsidRPr="00B02C68">
              <w:rPr>
                <w:sz w:val="22"/>
                <w:szCs w:val="22"/>
                <w:lang w:val="lv-LV"/>
              </w:rPr>
              <w:t>10 000</w:t>
            </w:r>
            <w:r w:rsidR="007C0A7E" w:rsidRPr="00B02C68">
              <w:rPr>
                <w:sz w:val="22"/>
                <w:szCs w:val="22"/>
                <w:lang w:val="lv-LV"/>
              </w:rPr>
              <w:t>,00</w:t>
            </w:r>
          </w:p>
        </w:tc>
        <w:tc>
          <w:tcPr>
            <w:tcW w:w="1071" w:type="pct"/>
            <w:vAlign w:val="center"/>
          </w:tcPr>
          <w:p w:rsidR="007C0A7E" w:rsidRPr="00B02C68" w:rsidRDefault="00DC611D" w:rsidP="00817920">
            <w:pPr>
              <w:ind w:left="-172" w:right="-2"/>
              <w:jc w:val="center"/>
              <w:rPr>
                <w:sz w:val="22"/>
                <w:szCs w:val="22"/>
                <w:lang w:val="lv-LV"/>
              </w:rPr>
            </w:pPr>
            <w:r w:rsidRPr="00B02C68">
              <w:rPr>
                <w:sz w:val="22"/>
                <w:szCs w:val="22"/>
                <w:lang w:val="lv-LV"/>
              </w:rPr>
              <w:t>14 400</w:t>
            </w:r>
            <w:r w:rsidR="007C0A7E" w:rsidRPr="00B02C68">
              <w:rPr>
                <w:sz w:val="22"/>
                <w:szCs w:val="22"/>
                <w:lang w:val="lv-LV"/>
              </w:rPr>
              <w:t>,00</w:t>
            </w:r>
          </w:p>
        </w:tc>
      </w:tr>
      <w:tr w:rsidR="007C0A7E" w:rsidRPr="00B02C68" w:rsidTr="00817920">
        <w:trPr>
          <w:cantSplit/>
          <w:trHeight w:val="415"/>
        </w:trPr>
        <w:tc>
          <w:tcPr>
            <w:tcW w:w="548" w:type="pct"/>
            <w:vAlign w:val="center"/>
          </w:tcPr>
          <w:p w:rsidR="007C0A7E" w:rsidRPr="00B02C68" w:rsidRDefault="007C0A7E" w:rsidP="00817920">
            <w:pPr>
              <w:ind w:right="-2"/>
              <w:rPr>
                <w:sz w:val="22"/>
                <w:szCs w:val="22"/>
                <w:lang w:val="lv-LV"/>
              </w:rPr>
            </w:pPr>
            <w:r w:rsidRPr="00B02C68">
              <w:rPr>
                <w:sz w:val="22"/>
                <w:szCs w:val="22"/>
                <w:lang w:val="lv-LV"/>
              </w:rPr>
              <w:t>2. daļa</w:t>
            </w:r>
          </w:p>
        </w:tc>
        <w:tc>
          <w:tcPr>
            <w:tcW w:w="1394" w:type="pct"/>
            <w:vAlign w:val="center"/>
          </w:tcPr>
          <w:p w:rsidR="007C0A7E" w:rsidRPr="00B02C68" w:rsidRDefault="007C0A7E" w:rsidP="00817920">
            <w:pPr>
              <w:ind w:left="-109" w:right="-2"/>
              <w:jc w:val="center"/>
              <w:rPr>
                <w:sz w:val="22"/>
                <w:szCs w:val="22"/>
                <w:lang w:val="lv-LV"/>
              </w:rPr>
            </w:pPr>
            <w:r w:rsidRPr="00B02C68">
              <w:rPr>
                <w:sz w:val="22"/>
                <w:szCs w:val="22"/>
                <w:lang w:val="lv-LV"/>
              </w:rPr>
              <w:t>Apstrādātas un ilglaicīgai glabāšanai sagatavotas zivis</w:t>
            </w:r>
          </w:p>
        </w:tc>
        <w:tc>
          <w:tcPr>
            <w:tcW w:w="1029" w:type="pct"/>
            <w:vAlign w:val="center"/>
          </w:tcPr>
          <w:p w:rsidR="007C0A7E" w:rsidRPr="00B02C68" w:rsidRDefault="007C0A7E" w:rsidP="00817920">
            <w:pPr>
              <w:ind w:left="-108" w:right="-2"/>
              <w:jc w:val="center"/>
              <w:rPr>
                <w:sz w:val="22"/>
                <w:szCs w:val="22"/>
                <w:lang w:val="lv-LV"/>
              </w:rPr>
            </w:pPr>
            <w:r w:rsidRPr="00B02C68">
              <w:rPr>
                <w:sz w:val="22"/>
                <w:szCs w:val="22"/>
                <w:lang w:val="lv-LV"/>
              </w:rPr>
              <w:t>0</w:t>
            </w:r>
          </w:p>
        </w:tc>
        <w:tc>
          <w:tcPr>
            <w:tcW w:w="958" w:type="pct"/>
            <w:vAlign w:val="center"/>
          </w:tcPr>
          <w:p w:rsidR="007C0A7E" w:rsidRPr="00B02C68" w:rsidRDefault="007C0A7E" w:rsidP="00817920">
            <w:pPr>
              <w:ind w:left="-172" w:right="-2"/>
              <w:jc w:val="center"/>
              <w:rPr>
                <w:sz w:val="22"/>
                <w:szCs w:val="22"/>
                <w:lang w:val="lv-LV"/>
              </w:rPr>
            </w:pPr>
            <w:r w:rsidRPr="00B02C68">
              <w:rPr>
                <w:sz w:val="22"/>
                <w:szCs w:val="22"/>
                <w:lang w:val="lv-LV"/>
              </w:rPr>
              <w:t>0</w:t>
            </w:r>
          </w:p>
        </w:tc>
        <w:tc>
          <w:tcPr>
            <w:tcW w:w="1071" w:type="pct"/>
            <w:vAlign w:val="center"/>
          </w:tcPr>
          <w:p w:rsidR="007C0A7E" w:rsidRPr="00B02C68" w:rsidRDefault="007C0A7E" w:rsidP="00817920">
            <w:pPr>
              <w:ind w:left="-172" w:right="-2"/>
              <w:jc w:val="center"/>
              <w:rPr>
                <w:sz w:val="22"/>
                <w:szCs w:val="22"/>
                <w:lang w:val="lv-LV"/>
              </w:rPr>
            </w:pPr>
            <w:r w:rsidRPr="00B02C68">
              <w:rPr>
                <w:sz w:val="22"/>
                <w:szCs w:val="22"/>
                <w:lang w:val="lv-LV"/>
              </w:rPr>
              <w:t>0</w:t>
            </w:r>
          </w:p>
        </w:tc>
      </w:tr>
    </w:tbl>
    <w:p w:rsidR="007C0A7E" w:rsidRPr="00B02C68" w:rsidRDefault="007C0A7E" w:rsidP="0036710E">
      <w:pPr>
        <w:tabs>
          <w:tab w:val="left" w:pos="8505"/>
        </w:tabs>
        <w:ind w:right="49"/>
        <w:jc w:val="both"/>
        <w:rPr>
          <w:b/>
          <w:lang w:val="lv-LV"/>
        </w:rPr>
      </w:pPr>
    </w:p>
    <w:p w:rsidR="007C0A7E" w:rsidRPr="00B02C68" w:rsidRDefault="007C0A7E" w:rsidP="0036710E">
      <w:pPr>
        <w:tabs>
          <w:tab w:val="left" w:pos="8505"/>
        </w:tabs>
        <w:ind w:right="49"/>
        <w:jc w:val="both"/>
        <w:rPr>
          <w:b/>
          <w:lang w:val="lv-LV"/>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28"/>
        <w:gridCol w:w="1866"/>
        <w:gridCol w:w="1737"/>
        <w:gridCol w:w="1942"/>
      </w:tblGrid>
      <w:tr w:rsidR="007C0A7E" w:rsidRPr="00B02C68" w:rsidTr="00817920">
        <w:trPr>
          <w:cantSplit/>
          <w:trHeight w:val="184"/>
        </w:trPr>
        <w:tc>
          <w:tcPr>
            <w:tcW w:w="548" w:type="pct"/>
            <w:vMerge w:val="restart"/>
            <w:vAlign w:val="center"/>
          </w:tcPr>
          <w:p w:rsidR="007C0A7E" w:rsidRPr="00B02C68" w:rsidRDefault="007C0A7E" w:rsidP="00817920">
            <w:pPr>
              <w:ind w:right="-2"/>
              <w:jc w:val="center"/>
              <w:rPr>
                <w:b/>
                <w:sz w:val="22"/>
                <w:szCs w:val="22"/>
                <w:lang w:val="lv-LV"/>
              </w:rPr>
            </w:pPr>
            <w:r w:rsidRPr="00B02C68">
              <w:rPr>
                <w:b/>
                <w:sz w:val="22"/>
                <w:szCs w:val="22"/>
                <w:lang w:val="lv-LV"/>
              </w:rPr>
              <w:t>Daļas numurs</w:t>
            </w:r>
          </w:p>
        </w:tc>
        <w:tc>
          <w:tcPr>
            <w:tcW w:w="1394" w:type="pct"/>
            <w:vMerge w:val="restart"/>
            <w:vAlign w:val="center"/>
          </w:tcPr>
          <w:p w:rsidR="007C0A7E" w:rsidRPr="00B02C68" w:rsidRDefault="007C0A7E" w:rsidP="00817920">
            <w:pPr>
              <w:ind w:right="-2"/>
              <w:jc w:val="center"/>
              <w:rPr>
                <w:b/>
                <w:sz w:val="22"/>
                <w:szCs w:val="22"/>
                <w:lang w:val="lv-LV"/>
              </w:rPr>
            </w:pPr>
            <w:r w:rsidRPr="00B02C68">
              <w:rPr>
                <w:b/>
                <w:sz w:val="22"/>
                <w:szCs w:val="22"/>
                <w:lang w:val="lv-LV"/>
              </w:rPr>
              <w:t>Daļas nosaukums</w:t>
            </w:r>
          </w:p>
        </w:tc>
        <w:tc>
          <w:tcPr>
            <w:tcW w:w="1029" w:type="pct"/>
            <w:vAlign w:val="center"/>
          </w:tcPr>
          <w:p w:rsidR="007C0A7E" w:rsidRPr="00B02C68" w:rsidRDefault="007C0A7E" w:rsidP="00817920">
            <w:pPr>
              <w:ind w:left="-113" w:right="-2"/>
              <w:jc w:val="center"/>
              <w:rPr>
                <w:b/>
                <w:sz w:val="22"/>
                <w:szCs w:val="22"/>
                <w:lang w:val="lv-LV"/>
              </w:rPr>
            </w:pPr>
            <w:r w:rsidRPr="00B02C68">
              <w:rPr>
                <w:b/>
                <w:sz w:val="22"/>
                <w:szCs w:val="22"/>
                <w:lang w:val="lv-LV"/>
              </w:rPr>
              <w:t>SIA "Kabuleti Fruit"</w:t>
            </w:r>
          </w:p>
        </w:tc>
        <w:tc>
          <w:tcPr>
            <w:tcW w:w="958" w:type="pct"/>
            <w:vAlign w:val="center"/>
          </w:tcPr>
          <w:p w:rsidR="007C0A7E" w:rsidRPr="00B02C68" w:rsidRDefault="007C0A7E" w:rsidP="00817920">
            <w:pPr>
              <w:ind w:left="-122" w:right="-2"/>
              <w:jc w:val="center"/>
              <w:rPr>
                <w:b/>
                <w:sz w:val="22"/>
                <w:szCs w:val="22"/>
                <w:lang w:val="lv-LV"/>
              </w:rPr>
            </w:pPr>
            <w:r w:rsidRPr="00B02C68">
              <w:rPr>
                <w:b/>
                <w:sz w:val="22"/>
                <w:szCs w:val="22"/>
                <w:lang w:val="lv-LV"/>
              </w:rPr>
              <w:t xml:space="preserve">SIA "Sanitex" </w:t>
            </w:r>
          </w:p>
        </w:tc>
        <w:tc>
          <w:tcPr>
            <w:tcW w:w="1071" w:type="pct"/>
            <w:vAlign w:val="center"/>
          </w:tcPr>
          <w:p w:rsidR="007C0A7E" w:rsidRPr="00B02C68" w:rsidRDefault="007C0A7E" w:rsidP="00817920">
            <w:pPr>
              <w:ind w:left="-122" w:right="-2"/>
              <w:jc w:val="center"/>
              <w:rPr>
                <w:b/>
                <w:sz w:val="22"/>
                <w:szCs w:val="22"/>
                <w:lang w:val="lv-LV"/>
              </w:rPr>
            </w:pPr>
            <w:r w:rsidRPr="00B02C68">
              <w:rPr>
                <w:b/>
                <w:sz w:val="22"/>
                <w:szCs w:val="22"/>
                <w:lang w:val="lv-LV"/>
              </w:rPr>
              <w:t>SIA "Regat"</w:t>
            </w:r>
          </w:p>
        </w:tc>
      </w:tr>
      <w:tr w:rsidR="007C0A7E" w:rsidRPr="0054530C" w:rsidTr="00817920">
        <w:trPr>
          <w:cantSplit/>
          <w:trHeight w:val="243"/>
        </w:trPr>
        <w:tc>
          <w:tcPr>
            <w:tcW w:w="548" w:type="pct"/>
            <w:vMerge/>
            <w:textDirection w:val="btLr"/>
          </w:tcPr>
          <w:p w:rsidR="007C0A7E" w:rsidRPr="00B02C68" w:rsidRDefault="007C0A7E" w:rsidP="00817920">
            <w:pPr>
              <w:ind w:left="113" w:right="-2"/>
              <w:jc w:val="both"/>
              <w:rPr>
                <w:b/>
                <w:sz w:val="22"/>
                <w:szCs w:val="22"/>
                <w:lang w:val="lv-LV"/>
              </w:rPr>
            </w:pPr>
          </w:p>
        </w:tc>
        <w:tc>
          <w:tcPr>
            <w:tcW w:w="1394" w:type="pct"/>
            <w:vMerge/>
            <w:textDirection w:val="btLr"/>
            <w:vAlign w:val="center"/>
          </w:tcPr>
          <w:p w:rsidR="007C0A7E" w:rsidRPr="00B02C68" w:rsidRDefault="007C0A7E" w:rsidP="00817920">
            <w:pPr>
              <w:ind w:left="113" w:right="-2"/>
              <w:jc w:val="center"/>
              <w:rPr>
                <w:b/>
                <w:sz w:val="22"/>
                <w:szCs w:val="22"/>
                <w:lang w:val="lv-LV"/>
              </w:rPr>
            </w:pPr>
          </w:p>
        </w:tc>
        <w:tc>
          <w:tcPr>
            <w:tcW w:w="3058" w:type="pct"/>
            <w:gridSpan w:val="3"/>
            <w:vAlign w:val="center"/>
          </w:tcPr>
          <w:p w:rsidR="007C0A7E" w:rsidRPr="00B02C68" w:rsidRDefault="007C0A7E" w:rsidP="00817920">
            <w:pPr>
              <w:ind w:right="-2"/>
              <w:jc w:val="center"/>
              <w:rPr>
                <w:b/>
                <w:sz w:val="22"/>
                <w:szCs w:val="22"/>
                <w:lang w:val="lv-LV"/>
              </w:rPr>
            </w:pPr>
            <w:r w:rsidRPr="00B02C68">
              <w:rPr>
                <w:b/>
                <w:sz w:val="22"/>
                <w:szCs w:val="22"/>
                <w:lang w:val="lv-LV"/>
              </w:rPr>
              <w:t xml:space="preserve">Kopā daļā Preču īpatsvars, </w:t>
            </w:r>
            <w:r w:rsidRPr="00B02C68">
              <w:rPr>
                <w:b/>
                <w:sz w:val="22"/>
                <w:szCs w:val="22"/>
                <w:lang w:val="lv-LV" w:eastAsia="lv-LV"/>
              </w:rPr>
              <w:t xml:space="preserve">kuri tiek piegādāti primārajā iepakojumā, </w:t>
            </w:r>
            <w:r w:rsidRPr="00B02C68">
              <w:rPr>
                <w:b/>
                <w:bCs/>
                <w:sz w:val="22"/>
                <w:szCs w:val="22"/>
                <w:lang w:val="lv-LV" w:eastAsia="lv-LV"/>
              </w:rPr>
              <w:t xml:space="preserve">kuru pretendents </w:t>
            </w:r>
            <w:r w:rsidRPr="00B02C68">
              <w:rPr>
                <w:b/>
                <w:sz w:val="22"/>
                <w:szCs w:val="22"/>
                <w:lang w:val="lv-LV" w:eastAsia="lv-LV"/>
              </w:rPr>
              <w:t>apņemas savākt atkārtotai izmantošanai, vai pārstrādei</w:t>
            </w:r>
            <w:r w:rsidRPr="00B02C68">
              <w:rPr>
                <w:b/>
                <w:sz w:val="22"/>
                <w:szCs w:val="22"/>
                <w:lang w:val="lv-LV"/>
              </w:rPr>
              <w:t xml:space="preserve"> (kg)</w:t>
            </w:r>
          </w:p>
        </w:tc>
      </w:tr>
      <w:tr w:rsidR="00DC611D" w:rsidRPr="00B02C68" w:rsidTr="00817920">
        <w:trPr>
          <w:cantSplit/>
          <w:trHeight w:val="805"/>
        </w:trPr>
        <w:tc>
          <w:tcPr>
            <w:tcW w:w="548" w:type="pct"/>
            <w:vAlign w:val="center"/>
          </w:tcPr>
          <w:p w:rsidR="00DC611D" w:rsidRPr="00B02C68" w:rsidRDefault="00DC611D" w:rsidP="00DC611D">
            <w:pPr>
              <w:ind w:right="-2"/>
              <w:rPr>
                <w:sz w:val="22"/>
                <w:szCs w:val="22"/>
                <w:lang w:val="lv-LV"/>
              </w:rPr>
            </w:pPr>
            <w:r w:rsidRPr="00B02C68">
              <w:rPr>
                <w:sz w:val="22"/>
                <w:szCs w:val="22"/>
                <w:lang w:val="lv-LV"/>
              </w:rPr>
              <w:t>1. daļa</w:t>
            </w:r>
          </w:p>
        </w:tc>
        <w:tc>
          <w:tcPr>
            <w:tcW w:w="1394" w:type="pct"/>
            <w:vAlign w:val="center"/>
          </w:tcPr>
          <w:p w:rsidR="00DC611D" w:rsidRPr="00B02C68" w:rsidRDefault="00DC611D" w:rsidP="00DC611D">
            <w:pPr>
              <w:ind w:left="-109" w:right="-2"/>
              <w:jc w:val="center"/>
              <w:rPr>
                <w:sz w:val="22"/>
                <w:szCs w:val="22"/>
                <w:lang w:val="lv-LV"/>
              </w:rPr>
            </w:pPr>
            <w:r w:rsidRPr="00B02C68">
              <w:rPr>
                <w:sz w:val="22"/>
                <w:szCs w:val="22"/>
                <w:lang w:val="lv-LV"/>
              </w:rPr>
              <w:t>Dzīvnieku valsts produkti, gaļa un gaļas produkti</w:t>
            </w:r>
          </w:p>
        </w:tc>
        <w:tc>
          <w:tcPr>
            <w:tcW w:w="1029" w:type="pct"/>
            <w:vAlign w:val="center"/>
          </w:tcPr>
          <w:p w:rsidR="00DC611D" w:rsidRPr="00B02C68" w:rsidRDefault="00DC611D" w:rsidP="00DC611D">
            <w:pPr>
              <w:ind w:left="-108" w:right="-2"/>
              <w:jc w:val="center"/>
              <w:rPr>
                <w:sz w:val="22"/>
                <w:szCs w:val="22"/>
                <w:lang w:val="lv-LV"/>
              </w:rPr>
            </w:pPr>
            <w:r w:rsidRPr="00B02C68">
              <w:rPr>
                <w:sz w:val="22"/>
                <w:szCs w:val="22"/>
                <w:lang w:val="lv-LV"/>
              </w:rPr>
              <w:t>20 400,00</w:t>
            </w:r>
          </w:p>
        </w:tc>
        <w:tc>
          <w:tcPr>
            <w:tcW w:w="958" w:type="pct"/>
            <w:vAlign w:val="center"/>
          </w:tcPr>
          <w:p w:rsidR="00DC611D" w:rsidRPr="00B02C68" w:rsidRDefault="00DC611D" w:rsidP="00DC611D">
            <w:pPr>
              <w:ind w:left="-172" w:right="-2"/>
              <w:jc w:val="center"/>
              <w:rPr>
                <w:sz w:val="22"/>
                <w:szCs w:val="22"/>
                <w:lang w:val="lv-LV"/>
              </w:rPr>
            </w:pPr>
            <w:r w:rsidRPr="00B02C68">
              <w:rPr>
                <w:sz w:val="22"/>
                <w:szCs w:val="22"/>
                <w:lang w:val="lv-LV"/>
              </w:rPr>
              <w:t>20 400,00</w:t>
            </w:r>
          </w:p>
        </w:tc>
        <w:tc>
          <w:tcPr>
            <w:tcW w:w="1071" w:type="pct"/>
            <w:vAlign w:val="center"/>
          </w:tcPr>
          <w:p w:rsidR="00DC611D" w:rsidRPr="00B02C68" w:rsidRDefault="00DC611D" w:rsidP="00DC611D">
            <w:pPr>
              <w:ind w:left="-172" w:right="-2"/>
              <w:jc w:val="center"/>
              <w:rPr>
                <w:sz w:val="22"/>
                <w:szCs w:val="22"/>
                <w:lang w:val="lv-LV"/>
              </w:rPr>
            </w:pPr>
            <w:r w:rsidRPr="00B02C68">
              <w:rPr>
                <w:sz w:val="22"/>
                <w:szCs w:val="22"/>
                <w:lang w:val="lv-LV"/>
              </w:rPr>
              <w:t>20 400,00</w:t>
            </w:r>
          </w:p>
        </w:tc>
      </w:tr>
      <w:tr w:rsidR="00DC611D" w:rsidRPr="00B02C68" w:rsidTr="00817920">
        <w:trPr>
          <w:cantSplit/>
          <w:trHeight w:val="415"/>
        </w:trPr>
        <w:tc>
          <w:tcPr>
            <w:tcW w:w="548" w:type="pct"/>
            <w:vAlign w:val="center"/>
          </w:tcPr>
          <w:p w:rsidR="00DC611D" w:rsidRPr="00B02C68" w:rsidRDefault="00DC611D" w:rsidP="00DC611D">
            <w:pPr>
              <w:ind w:right="-2"/>
              <w:rPr>
                <w:sz w:val="22"/>
                <w:szCs w:val="22"/>
                <w:lang w:val="lv-LV"/>
              </w:rPr>
            </w:pPr>
            <w:r w:rsidRPr="00B02C68">
              <w:rPr>
                <w:sz w:val="22"/>
                <w:szCs w:val="22"/>
                <w:lang w:val="lv-LV"/>
              </w:rPr>
              <w:t>2. daļa</w:t>
            </w:r>
          </w:p>
        </w:tc>
        <w:tc>
          <w:tcPr>
            <w:tcW w:w="1394" w:type="pct"/>
            <w:vAlign w:val="center"/>
          </w:tcPr>
          <w:p w:rsidR="00DC611D" w:rsidRPr="00B02C68" w:rsidRDefault="00DC611D" w:rsidP="00DC611D">
            <w:pPr>
              <w:ind w:left="-109" w:right="-2"/>
              <w:jc w:val="center"/>
              <w:rPr>
                <w:sz w:val="22"/>
                <w:szCs w:val="22"/>
                <w:lang w:val="lv-LV"/>
              </w:rPr>
            </w:pPr>
            <w:r w:rsidRPr="00B02C68">
              <w:rPr>
                <w:sz w:val="22"/>
                <w:szCs w:val="22"/>
                <w:lang w:val="lv-LV"/>
              </w:rPr>
              <w:t>Apstrādātas un ilglaicīgai glabāšanai sagatavotas zivis</w:t>
            </w:r>
          </w:p>
        </w:tc>
        <w:tc>
          <w:tcPr>
            <w:tcW w:w="1029" w:type="pct"/>
            <w:vAlign w:val="center"/>
          </w:tcPr>
          <w:p w:rsidR="00DC611D" w:rsidRPr="00B02C68" w:rsidRDefault="00DC611D" w:rsidP="00DC611D">
            <w:pPr>
              <w:ind w:left="-108" w:right="-2"/>
              <w:jc w:val="center"/>
              <w:rPr>
                <w:sz w:val="22"/>
                <w:szCs w:val="22"/>
                <w:lang w:val="lv-LV"/>
              </w:rPr>
            </w:pPr>
            <w:r w:rsidRPr="00B02C68">
              <w:rPr>
                <w:sz w:val="22"/>
                <w:szCs w:val="22"/>
                <w:lang w:val="lv-LV"/>
              </w:rPr>
              <w:t>20 100,00</w:t>
            </w:r>
          </w:p>
        </w:tc>
        <w:tc>
          <w:tcPr>
            <w:tcW w:w="958" w:type="pct"/>
            <w:vAlign w:val="center"/>
          </w:tcPr>
          <w:p w:rsidR="00DC611D" w:rsidRPr="00B02C68" w:rsidRDefault="00DC611D" w:rsidP="00DC611D">
            <w:pPr>
              <w:ind w:left="-172" w:right="-2"/>
              <w:jc w:val="center"/>
              <w:rPr>
                <w:sz w:val="22"/>
                <w:szCs w:val="22"/>
                <w:lang w:val="lv-LV"/>
              </w:rPr>
            </w:pPr>
            <w:r w:rsidRPr="00B02C68">
              <w:rPr>
                <w:sz w:val="22"/>
                <w:szCs w:val="22"/>
                <w:lang w:val="lv-LV"/>
              </w:rPr>
              <w:t>20 100,00</w:t>
            </w:r>
          </w:p>
        </w:tc>
        <w:tc>
          <w:tcPr>
            <w:tcW w:w="1071" w:type="pct"/>
            <w:vAlign w:val="center"/>
          </w:tcPr>
          <w:p w:rsidR="00DC611D" w:rsidRPr="00B02C68" w:rsidRDefault="00DC611D" w:rsidP="00DC611D">
            <w:pPr>
              <w:ind w:left="-172" w:right="-2"/>
              <w:jc w:val="center"/>
              <w:rPr>
                <w:sz w:val="22"/>
                <w:szCs w:val="22"/>
                <w:lang w:val="lv-LV"/>
              </w:rPr>
            </w:pPr>
            <w:r w:rsidRPr="00B02C68">
              <w:rPr>
                <w:sz w:val="22"/>
                <w:szCs w:val="22"/>
                <w:lang w:val="lv-LV"/>
              </w:rPr>
              <w:t>20 100,00</w:t>
            </w:r>
          </w:p>
        </w:tc>
      </w:tr>
    </w:tbl>
    <w:p w:rsidR="007C0A7E" w:rsidRPr="00B02C68" w:rsidRDefault="007C0A7E" w:rsidP="0036710E">
      <w:pPr>
        <w:tabs>
          <w:tab w:val="left" w:pos="8505"/>
        </w:tabs>
        <w:ind w:right="49"/>
        <w:jc w:val="both"/>
        <w:rPr>
          <w:b/>
          <w:lang w:val="lv-LV"/>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28"/>
        <w:gridCol w:w="1866"/>
        <w:gridCol w:w="1737"/>
        <w:gridCol w:w="1942"/>
      </w:tblGrid>
      <w:tr w:rsidR="007C0A7E" w:rsidRPr="00B02C68" w:rsidTr="00817920">
        <w:trPr>
          <w:cantSplit/>
          <w:trHeight w:val="184"/>
        </w:trPr>
        <w:tc>
          <w:tcPr>
            <w:tcW w:w="548" w:type="pct"/>
            <w:vMerge w:val="restart"/>
            <w:vAlign w:val="center"/>
          </w:tcPr>
          <w:p w:rsidR="007C0A7E" w:rsidRPr="00B02C68" w:rsidRDefault="007C0A7E" w:rsidP="00817920">
            <w:pPr>
              <w:ind w:right="-2"/>
              <w:jc w:val="center"/>
              <w:rPr>
                <w:b/>
                <w:sz w:val="22"/>
                <w:szCs w:val="22"/>
                <w:lang w:val="lv-LV"/>
              </w:rPr>
            </w:pPr>
            <w:r w:rsidRPr="00B02C68">
              <w:rPr>
                <w:b/>
                <w:sz w:val="22"/>
                <w:szCs w:val="22"/>
                <w:lang w:val="lv-LV"/>
              </w:rPr>
              <w:t>Daļas numurs</w:t>
            </w:r>
          </w:p>
        </w:tc>
        <w:tc>
          <w:tcPr>
            <w:tcW w:w="1394" w:type="pct"/>
            <w:vMerge w:val="restart"/>
            <w:vAlign w:val="center"/>
          </w:tcPr>
          <w:p w:rsidR="007C0A7E" w:rsidRPr="00B02C68" w:rsidRDefault="007C0A7E" w:rsidP="00817920">
            <w:pPr>
              <w:ind w:right="-2"/>
              <w:jc w:val="center"/>
              <w:rPr>
                <w:b/>
                <w:sz w:val="22"/>
                <w:szCs w:val="22"/>
                <w:lang w:val="lv-LV"/>
              </w:rPr>
            </w:pPr>
            <w:r w:rsidRPr="00B02C68">
              <w:rPr>
                <w:b/>
                <w:sz w:val="22"/>
                <w:szCs w:val="22"/>
                <w:lang w:val="lv-LV"/>
              </w:rPr>
              <w:t>Daļas nosaukums</w:t>
            </w:r>
          </w:p>
        </w:tc>
        <w:tc>
          <w:tcPr>
            <w:tcW w:w="1029" w:type="pct"/>
            <w:vAlign w:val="center"/>
          </w:tcPr>
          <w:p w:rsidR="007C0A7E" w:rsidRPr="00B02C68" w:rsidRDefault="007C0A7E" w:rsidP="00817920">
            <w:pPr>
              <w:ind w:left="-113" w:right="-2"/>
              <w:jc w:val="center"/>
              <w:rPr>
                <w:b/>
                <w:sz w:val="22"/>
                <w:szCs w:val="22"/>
                <w:lang w:val="lv-LV"/>
              </w:rPr>
            </w:pPr>
            <w:r w:rsidRPr="00B02C68">
              <w:rPr>
                <w:b/>
                <w:sz w:val="22"/>
                <w:szCs w:val="22"/>
                <w:lang w:val="lv-LV"/>
              </w:rPr>
              <w:t>SIA "Kabuleti Fruit"</w:t>
            </w:r>
          </w:p>
        </w:tc>
        <w:tc>
          <w:tcPr>
            <w:tcW w:w="958" w:type="pct"/>
            <w:vAlign w:val="center"/>
          </w:tcPr>
          <w:p w:rsidR="007C0A7E" w:rsidRPr="00B02C68" w:rsidRDefault="007C0A7E" w:rsidP="00817920">
            <w:pPr>
              <w:ind w:left="-122" w:right="-2"/>
              <w:jc w:val="center"/>
              <w:rPr>
                <w:b/>
                <w:sz w:val="22"/>
                <w:szCs w:val="22"/>
                <w:lang w:val="lv-LV"/>
              </w:rPr>
            </w:pPr>
            <w:r w:rsidRPr="00B02C68">
              <w:rPr>
                <w:b/>
                <w:sz w:val="22"/>
                <w:szCs w:val="22"/>
                <w:lang w:val="lv-LV"/>
              </w:rPr>
              <w:t xml:space="preserve">SIA "Sanitex" </w:t>
            </w:r>
          </w:p>
        </w:tc>
        <w:tc>
          <w:tcPr>
            <w:tcW w:w="1071" w:type="pct"/>
            <w:vAlign w:val="center"/>
          </w:tcPr>
          <w:p w:rsidR="007C0A7E" w:rsidRPr="00B02C68" w:rsidRDefault="007C0A7E" w:rsidP="00817920">
            <w:pPr>
              <w:ind w:left="-122" w:right="-2"/>
              <w:jc w:val="center"/>
              <w:rPr>
                <w:b/>
                <w:sz w:val="22"/>
                <w:szCs w:val="22"/>
                <w:lang w:val="lv-LV"/>
              </w:rPr>
            </w:pPr>
            <w:r w:rsidRPr="00B02C68">
              <w:rPr>
                <w:b/>
                <w:sz w:val="22"/>
                <w:szCs w:val="22"/>
                <w:lang w:val="lv-LV"/>
              </w:rPr>
              <w:t>SIA "Regat"</w:t>
            </w:r>
          </w:p>
        </w:tc>
      </w:tr>
      <w:tr w:rsidR="007C0A7E" w:rsidRPr="0054530C" w:rsidTr="00817920">
        <w:trPr>
          <w:cantSplit/>
          <w:trHeight w:val="243"/>
        </w:trPr>
        <w:tc>
          <w:tcPr>
            <w:tcW w:w="548" w:type="pct"/>
            <w:vMerge/>
            <w:textDirection w:val="btLr"/>
          </w:tcPr>
          <w:p w:rsidR="007C0A7E" w:rsidRPr="00B02C68" w:rsidRDefault="007C0A7E" w:rsidP="00817920">
            <w:pPr>
              <w:ind w:left="113" w:right="-2"/>
              <w:jc w:val="both"/>
              <w:rPr>
                <w:b/>
                <w:sz w:val="22"/>
                <w:szCs w:val="22"/>
                <w:lang w:val="lv-LV"/>
              </w:rPr>
            </w:pPr>
          </w:p>
        </w:tc>
        <w:tc>
          <w:tcPr>
            <w:tcW w:w="1394" w:type="pct"/>
            <w:vMerge/>
            <w:textDirection w:val="btLr"/>
            <w:vAlign w:val="center"/>
          </w:tcPr>
          <w:p w:rsidR="007C0A7E" w:rsidRPr="00B02C68" w:rsidRDefault="007C0A7E" w:rsidP="00817920">
            <w:pPr>
              <w:ind w:left="113" w:right="-2"/>
              <w:jc w:val="center"/>
              <w:rPr>
                <w:b/>
                <w:sz w:val="22"/>
                <w:szCs w:val="22"/>
                <w:lang w:val="lv-LV"/>
              </w:rPr>
            </w:pPr>
          </w:p>
        </w:tc>
        <w:tc>
          <w:tcPr>
            <w:tcW w:w="3058" w:type="pct"/>
            <w:gridSpan w:val="3"/>
            <w:vAlign w:val="center"/>
          </w:tcPr>
          <w:p w:rsidR="007C0A7E" w:rsidRPr="00B02C68" w:rsidRDefault="007C0A7E" w:rsidP="00817920">
            <w:pPr>
              <w:ind w:right="-2"/>
              <w:jc w:val="center"/>
              <w:rPr>
                <w:b/>
                <w:sz w:val="22"/>
                <w:szCs w:val="22"/>
                <w:lang w:val="lv-LV"/>
              </w:rPr>
            </w:pPr>
            <w:r w:rsidRPr="00B02C68">
              <w:rPr>
                <w:b/>
                <w:sz w:val="22"/>
                <w:szCs w:val="22"/>
                <w:lang w:val="lv-LV"/>
              </w:rPr>
              <w:t xml:space="preserve">Kopā daļā </w:t>
            </w:r>
            <w:r w:rsidRPr="00B02C68">
              <w:rPr>
                <w:b/>
                <w:bCs/>
                <w:sz w:val="22"/>
                <w:szCs w:val="22"/>
                <w:lang w:val="lv-LV"/>
              </w:rPr>
              <w:t xml:space="preserve">Preču daudzums, kas </w:t>
            </w:r>
            <w:r w:rsidRPr="00B02C68">
              <w:rPr>
                <w:b/>
                <w:sz w:val="22"/>
                <w:szCs w:val="22"/>
                <w:lang w:val="lv-LV"/>
              </w:rPr>
              <w:t xml:space="preserve">tiek piegādāts </w:t>
            </w:r>
            <w:r w:rsidRPr="00B02C68">
              <w:rPr>
                <w:b/>
                <w:bCs/>
                <w:sz w:val="22"/>
                <w:szCs w:val="22"/>
                <w:lang w:val="lv-LV"/>
              </w:rPr>
              <w:t>izmantojot autotransportu ar oglekļa dioksīda emisijas un piesārņotāju – slāpekļa oksīdu, metānu nesaturošo ogļūdeņražu un cieto daļiņu daudzumu kas nepārsniedz EURO 5 standartus</w:t>
            </w:r>
            <w:r w:rsidRPr="00B02C68">
              <w:rPr>
                <w:b/>
                <w:sz w:val="22"/>
                <w:szCs w:val="22"/>
                <w:lang w:val="lv-LV"/>
              </w:rPr>
              <w:t xml:space="preserve"> (kg)</w:t>
            </w:r>
          </w:p>
        </w:tc>
      </w:tr>
      <w:tr w:rsidR="00DC611D" w:rsidRPr="00B02C68" w:rsidTr="00817920">
        <w:trPr>
          <w:cantSplit/>
          <w:trHeight w:val="805"/>
        </w:trPr>
        <w:tc>
          <w:tcPr>
            <w:tcW w:w="548" w:type="pct"/>
            <w:vAlign w:val="center"/>
          </w:tcPr>
          <w:p w:rsidR="00DC611D" w:rsidRPr="00B02C68" w:rsidRDefault="00DC611D" w:rsidP="00DC611D">
            <w:pPr>
              <w:ind w:right="-2"/>
              <w:rPr>
                <w:sz w:val="22"/>
                <w:szCs w:val="22"/>
                <w:lang w:val="lv-LV"/>
              </w:rPr>
            </w:pPr>
            <w:r w:rsidRPr="00B02C68">
              <w:rPr>
                <w:sz w:val="22"/>
                <w:szCs w:val="22"/>
                <w:lang w:val="lv-LV"/>
              </w:rPr>
              <w:t>1. daļa</w:t>
            </w:r>
          </w:p>
        </w:tc>
        <w:tc>
          <w:tcPr>
            <w:tcW w:w="1394" w:type="pct"/>
            <w:vAlign w:val="center"/>
          </w:tcPr>
          <w:p w:rsidR="00DC611D" w:rsidRPr="00B02C68" w:rsidRDefault="00DC611D" w:rsidP="00DC611D">
            <w:pPr>
              <w:ind w:left="-109" w:right="-2"/>
              <w:jc w:val="center"/>
              <w:rPr>
                <w:sz w:val="22"/>
                <w:szCs w:val="22"/>
                <w:lang w:val="lv-LV"/>
              </w:rPr>
            </w:pPr>
            <w:r w:rsidRPr="00B02C68">
              <w:rPr>
                <w:sz w:val="22"/>
                <w:szCs w:val="22"/>
                <w:lang w:val="lv-LV"/>
              </w:rPr>
              <w:t>Dzīvnieku valsts produkti, gaļa un gaļas produkti</w:t>
            </w:r>
          </w:p>
        </w:tc>
        <w:tc>
          <w:tcPr>
            <w:tcW w:w="1029" w:type="pct"/>
            <w:vAlign w:val="center"/>
          </w:tcPr>
          <w:p w:rsidR="00DC611D" w:rsidRPr="00B02C68" w:rsidRDefault="00DC611D" w:rsidP="00DC611D">
            <w:pPr>
              <w:ind w:left="-108" w:right="-2"/>
              <w:jc w:val="center"/>
              <w:rPr>
                <w:sz w:val="22"/>
                <w:szCs w:val="22"/>
                <w:lang w:val="lv-LV"/>
              </w:rPr>
            </w:pPr>
            <w:r w:rsidRPr="00B02C68">
              <w:rPr>
                <w:sz w:val="22"/>
                <w:szCs w:val="22"/>
                <w:lang w:val="lv-LV"/>
              </w:rPr>
              <w:t>20 400,00</w:t>
            </w:r>
          </w:p>
        </w:tc>
        <w:tc>
          <w:tcPr>
            <w:tcW w:w="958" w:type="pct"/>
            <w:vAlign w:val="center"/>
          </w:tcPr>
          <w:p w:rsidR="00DC611D" w:rsidRPr="00B02C68" w:rsidRDefault="00DC611D" w:rsidP="00DC611D">
            <w:pPr>
              <w:ind w:left="-172" w:right="-2"/>
              <w:jc w:val="center"/>
              <w:rPr>
                <w:sz w:val="22"/>
                <w:szCs w:val="22"/>
                <w:lang w:val="lv-LV"/>
              </w:rPr>
            </w:pPr>
            <w:r w:rsidRPr="00B02C68">
              <w:rPr>
                <w:sz w:val="22"/>
                <w:szCs w:val="22"/>
                <w:lang w:val="lv-LV"/>
              </w:rPr>
              <w:t>20 400,00</w:t>
            </w:r>
          </w:p>
        </w:tc>
        <w:tc>
          <w:tcPr>
            <w:tcW w:w="1071" w:type="pct"/>
            <w:vAlign w:val="center"/>
          </w:tcPr>
          <w:p w:rsidR="00DC611D" w:rsidRPr="00B02C68" w:rsidRDefault="00DC611D" w:rsidP="00DC611D">
            <w:pPr>
              <w:ind w:left="-172" w:right="-2"/>
              <w:jc w:val="center"/>
              <w:rPr>
                <w:sz w:val="22"/>
                <w:szCs w:val="22"/>
                <w:lang w:val="lv-LV"/>
              </w:rPr>
            </w:pPr>
            <w:r w:rsidRPr="00B02C68">
              <w:rPr>
                <w:sz w:val="22"/>
                <w:szCs w:val="22"/>
                <w:lang w:val="lv-LV"/>
              </w:rPr>
              <w:t>20 400,00</w:t>
            </w:r>
          </w:p>
        </w:tc>
      </w:tr>
      <w:tr w:rsidR="00DC611D" w:rsidRPr="00B02C68" w:rsidTr="00817920">
        <w:trPr>
          <w:cantSplit/>
          <w:trHeight w:val="415"/>
        </w:trPr>
        <w:tc>
          <w:tcPr>
            <w:tcW w:w="548" w:type="pct"/>
            <w:vAlign w:val="center"/>
          </w:tcPr>
          <w:p w:rsidR="00DC611D" w:rsidRPr="00B02C68" w:rsidRDefault="00DC611D" w:rsidP="00DC611D">
            <w:pPr>
              <w:ind w:right="-2"/>
              <w:rPr>
                <w:sz w:val="22"/>
                <w:szCs w:val="22"/>
                <w:lang w:val="lv-LV"/>
              </w:rPr>
            </w:pPr>
            <w:r w:rsidRPr="00B02C68">
              <w:rPr>
                <w:sz w:val="22"/>
                <w:szCs w:val="22"/>
                <w:lang w:val="lv-LV"/>
              </w:rPr>
              <w:t>2. daļa</w:t>
            </w:r>
          </w:p>
        </w:tc>
        <w:tc>
          <w:tcPr>
            <w:tcW w:w="1394" w:type="pct"/>
            <w:vAlign w:val="center"/>
          </w:tcPr>
          <w:p w:rsidR="00DC611D" w:rsidRPr="00B02C68" w:rsidRDefault="00DC611D" w:rsidP="00DC611D">
            <w:pPr>
              <w:ind w:left="-109" w:right="-2"/>
              <w:jc w:val="center"/>
              <w:rPr>
                <w:sz w:val="22"/>
                <w:szCs w:val="22"/>
                <w:lang w:val="lv-LV"/>
              </w:rPr>
            </w:pPr>
            <w:r w:rsidRPr="00B02C68">
              <w:rPr>
                <w:sz w:val="22"/>
                <w:szCs w:val="22"/>
                <w:lang w:val="lv-LV"/>
              </w:rPr>
              <w:t>Apstrādātas un ilglaicīgai glabāšanai sagatavotas zivis</w:t>
            </w:r>
          </w:p>
        </w:tc>
        <w:tc>
          <w:tcPr>
            <w:tcW w:w="1029" w:type="pct"/>
            <w:vAlign w:val="center"/>
          </w:tcPr>
          <w:p w:rsidR="00DC611D" w:rsidRPr="00B02C68" w:rsidRDefault="00DC611D" w:rsidP="00DC611D">
            <w:pPr>
              <w:ind w:left="-108" w:right="-2"/>
              <w:jc w:val="center"/>
              <w:rPr>
                <w:sz w:val="22"/>
                <w:szCs w:val="22"/>
                <w:lang w:val="lv-LV"/>
              </w:rPr>
            </w:pPr>
            <w:r w:rsidRPr="00B02C68">
              <w:rPr>
                <w:sz w:val="22"/>
                <w:szCs w:val="22"/>
                <w:lang w:val="lv-LV"/>
              </w:rPr>
              <w:t>20 100,00</w:t>
            </w:r>
          </w:p>
        </w:tc>
        <w:tc>
          <w:tcPr>
            <w:tcW w:w="958" w:type="pct"/>
            <w:vAlign w:val="center"/>
          </w:tcPr>
          <w:p w:rsidR="00DC611D" w:rsidRPr="00B02C68" w:rsidRDefault="00DC611D" w:rsidP="00DC611D">
            <w:pPr>
              <w:ind w:left="-172" w:right="-2"/>
              <w:jc w:val="center"/>
              <w:rPr>
                <w:sz w:val="22"/>
                <w:szCs w:val="22"/>
                <w:lang w:val="lv-LV"/>
              </w:rPr>
            </w:pPr>
            <w:r w:rsidRPr="00B02C68">
              <w:rPr>
                <w:sz w:val="22"/>
                <w:szCs w:val="22"/>
                <w:lang w:val="lv-LV"/>
              </w:rPr>
              <w:t>20 100,00</w:t>
            </w:r>
          </w:p>
        </w:tc>
        <w:tc>
          <w:tcPr>
            <w:tcW w:w="1071" w:type="pct"/>
            <w:vAlign w:val="center"/>
          </w:tcPr>
          <w:p w:rsidR="00DC611D" w:rsidRPr="00B02C68" w:rsidRDefault="00DC611D" w:rsidP="00DC611D">
            <w:pPr>
              <w:ind w:left="-172" w:right="-2"/>
              <w:jc w:val="center"/>
              <w:rPr>
                <w:sz w:val="22"/>
                <w:szCs w:val="22"/>
                <w:lang w:val="lv-LV"/>
              </w:rPr>
            </w:pPr>
            <w:r w:rsidRPr="00B02C68">
              <w:rPr>
                <w:sz w:val="22"/>
                <w:szCs w:val="22"/>
                <w:lang w:val="lv-LV"/>
              </w:rPr>
              <w:t>20 100,00</w:t>
            </w:r>
          </w:p>
        </w:tc>
      </w:tr>
    </w:tbl>
    <w:p w:rsidR="007C0A7E" w:rsidRPr="00B02C68" w:rsidRDefault="007C0A7E" w:rsidP="0036710E">
      <w:pPr>
        <w:tabs>
          <w:tab w:val="left" w:pos="8505"/>
        </w:tabs>
        <w:ind w:right="49"/>
        <w:jc w:val="both"/>
        <w:rPr>
          <w:b/>
          <w:lang w:val="lv-LV"/>
        </w:rPr>
      </w:pPr>
    </w:p>
    <w:tbl>
      <w:tblPr>
        <w:tblW w:w="10774"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1135"/>
        <w:gridCol w:w="993"/>
        <w:gridCol w:w="1134"/>
        <w:gridCol w:w="992"/>
        <w:gridCol w:w="993"/>
        <w:gridCol w:w="1134"/>
        <w:gridCol w:w="992"/>
        <w:gridCol w:w="992"/>
        <w:gridCol w:w="992"/>
        <w:gridCol w:w="993"/>
      </w:tblGrid>
      <w:tr w:rsidR="00CB1EBB" w:rsidRPr="00B02C68" w:rsidTr="00C619AC">
        <w:tc>
          <w:tcPr>
            <w:tcW w:w="10774" w:type="dxa"/>
            <w:gridSpan w:val="11"/>
          </w:tcPr>
          <w:p w:rsidR="00CB1EBB" w:rsidRPr="00B02C68" w:rsidRDefault="00CB1EBB" w:rsidP="0007599D">
            <w:pPr>
              <w:jc w:val="center"/>
              <w:rPr>
                <w:sz w:val="18"/>
                <w:szCs w:val="18"/>
                <w:lang w:val="lv-LV"/>
              </w:rPr>
            </w:pPr>
            <w:r w:rsidRPr="00B02C68">
              <w:rPr>
                <w:b/>
                <w:color w:val="000000"/>
                <w:sz w:val="18"/>
                <w:szCs w:val="18"/>
                <w:lang w:val="lv-LV" w:eastAsia="lv-LV"/>
              </w:rPr>
              <w:t>Vērtēšanas punktu aprēķins</w:t>
            </w:r>
          </w:p>
        </w:tc>
      </w:tr>
      <w:tr w:rsidR="0007599D" w:rsidRPr="0054530C" w:rsidTr="0007599D">
        <w:trPr>
          <w:trHeight w:val="1691"/>
        </w:trPr>
        <w:tc>
          <w:tcPr>
            <w:tcW w:w="424" w:type="dxa"/>
            <w:shd w:val="clear" w:color="auto" w:fill="auto"/>
          </w:tcPr>
          <w:p w:rsidR="0007599D" w:rsidRPr="0054530C" w:rsidRDefault="0007599D" w:rsidP="0007599D">
            <w:pPr>
              <w:rPr>
                <w:sz w:val="18"/>
                <w:szCs w:val="18"/>
                <w:lang w:val="lv-LV"/>
              </w:rPr>
            </w:pPr>
          </w:p>
        </w:tc>
        <w:tc>
          <w:tcPr>
            <w:tcW w:w="1135" w:type="dxa"/>
            <w:shd w:val="clear" w:color="auto" w:fill="auto"/>
          </w:tcPr>
          <w:p w:rsidR="0007599D" w:rsidRPr="0054530C" w:rsidRDefault="0007599D" w:rsidP="0007599D">
            <w:pPr>
              <w:rPr>
                <w:sz w:val="18"/>
                <w:szCs w:val="18"/>
                <w:lang w:val="lv-LV"/>
              </w:rPr>
            </w:pPr>
          </w:p>
        </w:tc>
        <w:tc>
          <w:tcPr>
            <w:tcW w:w="3119" w:type="dxa"/>
            <w:gridSpan w:val="3"/>
          </w:tcPr>
          <w:p w:rsidR="0007599D" w:rsidRPr="00B02C68" w:rsidRDefault="0007599D" w:rsidP="0007599D">
            <w:pPr>
              <w:spacing w:before="75" w:after="75"/>
              <w:ind w:firstLine="540"/>
              <w:jc w:val="both"/>
              <w:rPr>
                <w:bCs/>
                <w:iCs/>
                <w:sz w:val="18"/>
                <w:szCs w:val="18"/>
                <w:lang w:val="lv-LV"/>
              </w:rPr>
            </w:pPr>
            <w:r w:rsidRPr="00B02C68">
              <w:rPr>
                <w:b/>
                <w:sz w:val="18"/>
                <w:szCs w:val="18"/>
                <w:lang w:val="lv-LV"/>
              </w:rPr>
              <w:t>1. vērtēšanas kritērijs</w:t>
            </w:r>
            <w:r w:rsidRPr="00B02C68">
              <w:rPr>
                <w:sz w:val="18"/>
                <w:szCs w:val="18"/>
                <w:lang w:val="lv-LV"/>
              </w:rPr>
              <w:t xml:space="preserve"> – Preces viszemākā nosacītā līgumcena</w:t>
            </w:r>
            <w:r w:rsidRPr="00B02C68">
              <w:rPr>
                <w:bCs/>
                <w:iCs/>
                <w:sz w:val="18"/>
                <w:szCs w:val="18"/>
                <w:lang w:val="lv-LV"/>
              </w:rPr>
              <w:t xml:space="preserve"> (jāiekļauj visi paredzamie izdevumi, </w:t>
            </w:r>
            <w:r w:rsidRPr="00B02C68">
              <w:rPr>
                <w:sz w:val="18"/>
                <w:szCs w:val="18"/>
                <w:lang w:val="lv-LV"/>
              </w:rPr>
              <w:t>piegāde, izkraušana katra piegādes vietas noliktavā</w:t>
            </w:r>
            <w:r w:rsidRPr="00B02C68">
              <w:rPr>
                <w:bCs/>
                <w:iCs/>
                <w:sz w:val="18"/>
                <w:szCs w:val="18"/>
                <w:lang w:val="lv-LV"/>
              </w:rPr>
              <w:t>, nodevas un nodokļi izņemot PVN)</w:t>
            </w:r>
            <w:r w:rsidRPr="00B02C68">
              <w:rPr>
                <w:bCs/>
                <w:sz w:val="18"/>
                <w:szCs w:val="18"/>
                <w:lang w:val="lv-LV"/>
              </w:rPr>
              <w:t>.</w:t>
            </w:r>
          </w:p>
          <w:p w:rsidR="0007599D" w:rsidRPr="00B02C68" w:rsidRDefault="0007599D" w:rsidP="0007599D">
            <w:pPr>
              <w:spacing w:before="75" w:after="75"/>
              <w:ind w:firstLine="540"/>
              <w:jc w:val="both"/>
              <w:rPr>
                <w:sz w:val="18"/>
                <w:szCs w:val="18"/>
                <w:lang w:val="lv-LV"/>
              </w:rPr>
            </w:pPr>
            <w:r w:rsidRPr="00B02C68">
              <w:rPr>
                <w:sz w:val="18"/>
                <w:szCs w:val="18"/>
                <w:lang w:val="lv-LV"/>
              </w:rPr>
              <w:t>Piedāvājums ar viszemāko nosacīto līgumcenu tiks vērtēts ar maksimāli iespējamo punktu skaitu – 50. Pārējie piedāvājuma cenu punkti tiks aprēķināti, pielietojot formulu 50 x (A / B) = C, kur:</w:t>
            </w:r>
          </w:p>
          <w:p w:rsidR="0007599D" w:rsidRPr="00B02C68" w:rsidRDefault="0007599D" w:rsidP="0007599D">
            <w:pPr>
              <w:spacing w:before="75" w:after="75"/>
              <w:ind w:firstLine="540"/>
              <w:jc w:val="both"/>
              <w:rPr>
                <w:sz w:val="18"/>
                <w:szCs w:val="18"/>
                <w:lang w:val="lv-LV"/>
              </w:rPr>
            </w:pPr>
            <w:r w:rsidRPr="00B02C68">
              <w:rPr>
                <w:sz w:val="18"/>
                <w:szCs w:val="18"/>
                <w:lang w:val="lv-LV"/>
              </w:rPr>
              <w:t>50 – maksimāli iespējamais punktu skaits;</w:t>
            </w:r>
          </w:p>
          <w:p w:rsidR="0007599D" w:rsidRPr="00B02C68" w:rsidRDefault="0007599D" w:rsidP="0007599D">
            <w:pPr>
              <w:spacing w:before="75" w:after="75"/>
              <w:ind w:firstLine="540"/>
              <w:jc w:val="both"/>
              <w:rPr>
                <w:sz w:val="18"/>
                <w:szCs w:val="18"/>
                <w:lang w:val="lv-LV"/>
              </w:rPr>
            </w:pPr>
            <w:r w:rsidRPr="00B02C68">
              <w:rPr>
                <w:sz w:val="18"/>
                <w:szCs w:val="18"/>
                <w:lang w:val="lv-LV"/>
              </w:rPr>
              <w:t>A – viszemākā piedāvājuma nosacīta līgumcena;</w:t>
            </w:r>
          </w:p>
          <w:p w:rsidR="0007599D" w:rsidRPr="00B02C68" w:rsidRDefault="0007599D" w:rsidP="0007599D">
            <w:pPr>
              <w:spacing w:before="75" w:after="75"/>
              <w:ind w:firstLine="540"/>
              <w:jc w:val="both"/>
              <w:rPr>
                <w:sz w:val="18"/>
                <w:szCs w:val="18"/>
                <w:lang w:val="lv-LV"/>
              </w:rPr>
            </w:pPr>
            <w:r w:rsidRPr="00B02C68">
              <w:rPr>
                <w:sz w:val="18"/>
                <w:szCs w:val="18"/>
                <w:lang w:val="lv-LV"/>
              </w:rPr>
              <w:t>B – piedāvājuma nosacīta līgumcena, kurai aprēķina punktus;</w:t>
            </w:r>
          </w:p>
          <w:p w:rsidR="0007599D" w:rsidRPr="00B02C68" w:rsidRDefault="0007599D" w:rsidP="0007599D">
            <w:pPr>
              <w:spacing w:before="75" w:after="75"/>
              <w:ind w:firstLine="540"/>
              <w:jc w:val="both"/>
              <w:rPr>
                <w:sz w:val="18"/>
                <w:szCs w:val="18"/>
                <w:lang w:val="lv-LV"/>
              </w:rPr>
            </w:pPr>
            <w:r w:rsidRPr="00B02C68">
              <w:rPr>
                <w:sz w:val="18"/>
                <w:szCs w:val="18"/>
                <w:lang w:val="lv-LV"/>
              </w:rPr>
              <w:t>C – attiecīgā piedāvājuma iegūtie punkti.</w:t>
            </w:r>
          </w:p>
          <w:p w:rsidR="0007599D" w:rsidRPr="00B02C68" w:rsidRDefault="0007599D" w:rsidP="0007599D">
            <w:pPr>
              <w:rPr>
                <w:sz w:val="18"/>
                <w:szCs w:val="18"/>
                <w:lang w:val="lv-LV"/>
              </w:rPr>
            </w:pPr>
          </w:p>
        </w:tc>
        <w:tc>
          <w:tcPr>
            <w:tcW w:w="3119" w:type="dxa"/>
            <w:gridSpan w:val="3"/>
          </w:tcPr>
          <w:p w:rsidR="0007599D" w:rsidRPr="00B02C68" w:rsidRDefault="0007599D" w:rsidP="0007599D">
            <w:pPr>
              <w:spacing w:before="75" w:after="75"/>
              <w:ind w:firstLine="540"/>
              <w:jc w:val="both"/>
              <w:rPr>
                <w:sz w:val="18"/>
                <w:szCs w:val="18"/>
                <w:lang w:val="lv-LV"/>
              </w:rPr>
            </w:pPr>
            <w:r w:rsidRPr="00B02C68">
              <w:rPr>
                <w:b/>
                <w:sz w:val="18"/>
                <w:szCs w:val="18"/>
                <w:lang w:val="lv-LV"/>
              </w:rPr>
              <w:t xml:space="preserve">2. vērtēšanas kritērijs – </w:t>
            </w:r>
            <w:r w:rsidRPr="00B02C68">
              <w:rPr>
                <w:sz w:val="18"/>
                <w:szCs w:val="18"/>
                <w:lang w:val="lv-LV"/>
              </w:rPr>
              <w:t>Preču daudzums, kas atbilst bioloģiskās lauksaimniecības, nacionālās pārtikas kvalitātes shēmas vai lauksaimniecības produktu integrētās audzēšanas prasībām</w:t>
            </w:r>
            <w:r w:rsidRPr="00B02C68">
              <w:rPr>
                <w:bCs/>
                <w:sz w:val="18"/>
                <w:szCs w:val="18"/>
                <w:lang w:val="lv-LV"/>
              </w:rPr>
              <w:t>.</w:t>
            </w:r>
          </w:p>
          <w:p w:rsidR="0007599D" w:rsidRPr="00B02C68" w:rsidRDefault="0007599D" w:rsidP="0007599D">
            <w:pPr>
              <w:spacing w:before="75" w:after="75"/>
              <w:ind w:firstLine="540"/>
              <w:jc w:val="both"/>
              <w:rPr>
                <w:sz w:val="18"/>
                <w:szCs w:val="18"/>
                <w:lang w:val="lv-LV"/>
              </w:rPr>
            </w:pPr>
            <w:r w:rsidRPr="00B02C68">
              <w:rPr>
                <w:sz w:val="18"/>
                <w:szCs w:val="18"/>
                <w:lang w:val="lv-LV"/>
              </w:rPr>
              <w:t>Maksimālais punktu skaits – 20 punkti – tiks piešķirts pretendentam ar visaugstāko piedāvāto Preču daudzumu (kg) no kopēja paredzēta Preču daudzuma(kg), kas atbilst bioloģiskās lauksaimniecības, nacionālās pārtikas kvalitātes shēmas vai lauksaimniecības produktu integrētās audzēšanas prasībām</w:t>
            </w:r>
            <w:r w:rsidRPr="00B02C68">
              <w:rPr>
                <w:bCs/>
                <w:sz w:val="18"/>
                <w:szCs w:val="18"/>
                <w:lang w:val="lv-LV"/>
              </w:rPr>
              <w:t>.</w:t>
            </w:r>
            <w:r w:rsidRPr="00B02C68">
              <w:rPr>
                <w:sz w:val="18"/>
                <w:szCs w:val="18"/>
                <w:lang w:val="lv-LV"/>
              </w:rPr>
              <w:t xml:space="preserve"> Pārējiem piedāvājumiem piešķiramie punkti tiks aprēķināti, pielietojot formulu 20 x (W / F) = H, kur:</w:t>
            </w:r>
          </w:p>
          <w:p w:rsidR="0007599D" w:rsidRPr="00B02C68" w:rsidRDefault="0007599D" w:rsidP="0007599D">
            <w:pPr>
              <w:spacing w:before="75" w:after="75"/>
              <w:ind w:firstLine="540"/>
              <w:jc w:val="both"/>
              <w:rPr>
                <w:sz w:val="18"/>
                <w:szCs w:val="18"/>
                <w:lang w:val="lv-LV"/>
              </w:rPr>
            </w:pPr>
            <w:r w:rsidRPr="00B02C68">
              <w:rPr>
                <w:sz w:val="18"/>
                <w:szCs w:val="18"/>
                <w:lang w:val="lv-LV"/>
              </w:rPr>
              <w:t>20 – maksimāli iespējamais punktu skaits;</w:t>
            </w:r>
          </w:p>
          <w:p w:rsidR="0007599D" w:rsidRPr="00B02C68" w:rsidRDefault="0007599D" w:rsidP="0007599D">
            <w:pPr>
              <w:spacing w:before="75" w:after="75"/>
              <w:ind w:firstLine="540"/>
              <w:jc w:val="both"/>
              <w:rPr>
                <w:sz w:val="18"/>
                <w:szCs w:val="18"/>
                <w:lang w:val="lv-LV"/>
              </w:rPr>
            </w:pPr>
            <w:r w:rsidRPr="00B02C68">
              <w:rPr>
                <w:sz w:val="18"/>
                <w:szCs w:val="18"/>
                <w:lang w:val="lv-LV"/>
              </w:rPr>
              <w:t>W – Preču daudzums (kg) no kopēja prognozējama Preču daudzuma, kas atbilst bioloģiskās lauksaimniecības, nacionālās pārtikas kvalitātes shēmas vai lauksaimniecības produktu integrētās audzēšanas prasībām, kuram aprēķina punktus;</w:t>
            </w:r>
          </w:p>
          <w:p w:rsidR="0007599D" w:rsidRPr="00B02C68" w:rsidRDefault="0007599D" w:rsidP="0007599D">
            <w:pPr>
              <w:spacing w:before="75" w:after="75"/>
              <w:ind w:firstLine="540"/>
              <w:jc w:val="both"/>
              <w:rPr>
                <w:sz w:val="18"/>
                <w:szCs w:val="18"/>
                <w:lang w:val="lv-LV"/>
              </w:rPr>
            </w:pPr>
            <w:r w:rsidRPr="00B02C68">
              <w:rPr>
                <w:sz w:val="18"/>
                <w:szCs w:val="18"/>
                <w:lang w:val="lv-LV"/>
              </w:rPr>
              <w:t>F – visaugstākais Preču daudzums (kg no kopēja prognozējama Preču daudzuma), kas atbilst bioloģiskās lauksaimniecības, nacionālās pārtikas kvalitātes shēmas vai lauksaimniecības produktu integrētās audzēšanas prasībām;</w:t>
            </w:r>
          </w:p>
          <w:p w:rsidR="0007599D" w:rsidRPr="00B02C68" w:rsidRDefault="0007599D" w:rsidP="0007599D">
            <w:pPr>
              <w:spacing w:before="75" w:after="75"/>
              <w:ind w:firstLine="540"/>
              <w:jc w:val="both"/>
              <w:rPr>
                <w:sz w:val="18"/>
                <w:szCs w:val="18"/>
                <w:lang w:val="lv-LV"/>
              </w:rPr>
            </w:pPr>
            <w:r w:rsidRPr="00B02C68">
              <w:rPr>
                <w:sz w:val="18"/>
                <w:szCs w:val="18"/>
                <w:lang w:val="lv-LV"/>
              </w:rPr>
              <w:t>H – attiecīgā piedāvājumā iegūtie punkti.</w:t>
            </w:r>
          </w:p>
          <w:p w:rsidR="0007599D" w:rsidRPr="00B02C68" w:rsidRDefault="0007599D" w:rsidP="0007599D">
            <w:pPr>
              <w:rPr>
                <w:sz w:val="18"/>
                <w:szCs w:val="18"/>
                <w:lang w:val="lv-LV"/>
              </w:rPr>
            </w:pPr>
          </w:p>
        </w:tc>
        <w:tc>
          <w:tcPr>
            <w:tcW w:w="2977" w:type="dxa"/>
            <w:gridSpan w:val="3"/>
          </w:tcPr>
          <w:p w:rsidR="0007599D" w:rsidRPr="00B02C68" w:rsidRDefault="0007599D" w:rsidP="0007599D">
            <w:pPr>
              <w:spacing w:before="75" w:after="75"/>
              <w:ind w:firstLine="540"/>
              <w:jc w:val="both"/>
              <w:rPr>
                <w:sz w:val="18"/>
                <w:szCs w:val="18"/>
                <w:lang w:val="lv-LV"/>
              </w:rPr>
            </w:pPr>
            <w:r w:rsidRPr="00B02C68">
              <w:rPr>
                <w:b/>
                <w:sz w:val="18"/>
                <w:szCs w:val="18"/>
                <w:lang w:val="lv-LV"/>
              </w:rPr>
              <w:t xml:space="preserve">3. vērtēšanas kritērijs – </w:t>
            </w:r>
            <w:r w:rsidRPr="00B02C68">
              <w:rPr>
                <w:sz w:val="18"/>
                <w:szCs w:val="18"/>
                <w:lang w:val="lv-LV"/>
              </w:rPr>
              <w:t xml:space="preserve">Preču īpatsvars (daudzums), kuri tiek piegādāti </w:t>
            </w:r>
            <w:r w:rsidRPr="00B02C68">
              <w:rPr>
                <w:sz w:val="18"/>
                <w:szCs w:val="18"/>
                <w:lang w:val="lv-LV" w:eastAsia="lv-LV"/>
              </w:rPr>
              <w:t xml:space="preserve">primārajā iepakojumā, </w:t>
            </w:r>
            <w:r w:rsidRPr="00B02C68">
              <w:rPr>
                <w:bCs/>
                <w:sz w:val="18"/>
                <w:szCs w:val="18"/>
                <w:lang w:val="lv-LV" w:eastAsia="lv-LV"/>
              </w:rPr>
              <w:t xml:space="preserve">kuru pretendents </w:t>
            </w:r>
            <w:r w:rsidRPr="00B02C68">
              <w:rPr>
                <w:sz w:val="18"/>
                <w:szCs w:val="18"/>
                <w:lang w:val="lv-LV" w:eastAsia="lv-LV"/>
              </w:rPr>
              <w:t>apņemas savākt atkārtotai izmantošanai, vai pārstrādei</w:t>
            </w:r>
            <w:r w:rsidRPr="00B02C68">
              <w:rPr>
                <w:bCs/>
                <w:sz w:val="18"/>
                <w:szCs w:val="18"/>
                <w:lang w:val="lv-LV"/>
              </w:rPr>
              <w:t>.</w:t>
            </w:r>
          </w:p>
          <w:p w:rsidR="0007599D" w:rsidRPr="00B02C68" w:rsidRDefault="0007599D" w:rsidP="0007599D">
            <w:pPr>
              <w:spacing w:before="75" w:after="75"/>
              <w:ind w:firstLine="540"/>
              <w:jc w:val="both"/>
              <w:rPr>
                <w:sz w:val="18"/>
                <w:szCs w:val="18"/>
                <w:lang w:val="lv-LV"/>
              </w:rPr>
            </w:pPr>
            <w:r w:rsidRPr="00B02C68">
              <w:rPr>
                <w:sz w:val="18"/>
                <w:szCs w:val="18"/>
                <w:lang w:val="lv-LV"/>
              </w:rPr>
              <w:t xml:space="preserve">Maksimālais punktu skaits – 15 punkti – tiks piešķirts pretendentam ar visaugstāko Preču īpatsvaru (kg) no kopēja prognozējama Preču apjomā, kuri tiek piegādāti </w:t>
            </w:r>
            <w:r w:rsidRPr="00B02C68">
              <w:rPr>
                <w:sz w:val="18"/>
                <w:szCs w:val="18"/>
                <w:lang w:val="lv-LV" w:eastAsia="lv-LV"/>
              </w:rPr>
              <w:t xml:space="preserve">primārajā iepakojumā, </w:t>
            </w:r>
            <w:r w:rsidRPr="00B02C68">
              <w:rPr>
                <w:bCs/>
                <w:sz w:val="18"/>
                <w:szCs w:val="18"/>
                <w:lang w:val="lv-LV" w:eastAsia="lv-LV"/>
              </w:rPr>
              <w:t xml:space="preserve">kuru pretendents </w:t>
            </w:r>
            <w:r w:rsidRPr="00B02C68">
              <w:rPr>
                <w:sz w:val="18"/>
                <w:szCs w:val="18"/>
                <w:lang w:val="lv-LV" w:eastAsia="lv-LV"/>
              </w:rPr>
              <w:t>apņemas savākt atkārtotai izmantošanai, vai pārstrādei</w:t>
            </w:r>
            <w:r w:rsidRPr="00B02C68">
              <w:rPr>
                <w:sz w:val="18"/>
                <w:szCs w:val="18"/>
                <w:lang w:val="lv-LV"/>
              </w:rPr>
              <w:t>. Pārējiem piedāvājumiem piešķiramie punkti tiks aprēķināti, pielietojot formulu 15 x (Y / S) = R, kur:</w:t>
            </w:r>
          </w:p>
          <w:p w:rsidR="0007599D" w:rsidRPr="00B02C68" w:rsidRDefault="0007599D" w:rsidP="0007599D">
            <w:pPr>
              <w:spacing w:before="75" w:after="75"/>
              <w:ind w:firstLine="540"/>
              <w:jc w:val="both"/>
              <w:rPr>
                <w:sz w:val="18"/>
                <w:szCs w:val="18"/>
                <w:lang w:val="lv-LV"/>
              </w:rPr>
            </w:pPr>
            <w:r w:rsidRPr="00B02C68">
              <w:rPr>
                <w:sz w:val="18"/>
                <w:szCs w:val="18"/>
                <w:lang w:val="lv-LV"/>
              </w:rPr>
              <w:t>15 – maksimāli iespējamais punktu skaits;</w:t>
            </w:r>
          </w:p>
          <w:p w:rsidR="0007599D" w:rsidRPr="00B02C68" w:rsidRDefault="0007599D" w:rsidP="0007599D">
            <w:pPr>
              <w:spacing w:before="75" w:after="75"/>
              <w:ind w:firstLine="540"/>
              <w:jc w:val="both"/>
              <w:rPr>
                <w:sz w:val="18"/>
                <w:szCs w:val="18"/>
                <w:lang w:val="lv-LV"/>
              </w:rPr>
            </w:pPr>
            <w:r w:rsidRPr="00B02C68">
              <w:rPr>
                <w:sz w:val="18"/>
                <w:szCs w:val="18"/>
                <w:lang w:val="lv-LV"/>
              </w:rPr>
              <w:t xml:space="preserve">Y – Preču īpatsvars (kg) no kopēja prognozējama Preču apjomā, kuri tiek piegādāti </w:t>
            </w:r>
            <w:r w:rsidRPr="00B02C68">
              <w:rPr>
                <w:sz w:val="18"/>
                <w:szCs w:val="18"/>
                <w:lang w:val="lv-LV" w:eastAsia="lv-LV"/>
              </w:rPr>
              <w:t xml:space="preserve">primārajā iepakojumā, </w:t>
            </w:r>
            <w:r w:rsidRPr="00B02C68">
              <w:rPr>
                <w:bCs/>
                <w:sz w:val="18"/>
                <w:szCs w:val="18"/>
                <w:lang w:val="lv-LV" w:eastAsia="lv-LV"/>
              </w:rPr>
              <w:t xml:space="preserve">kuru pretendents </w:t>
            </w:r>
            <w:r w:rsidRPr="00B02C68">
              <w:rPr>
                <w:sz w:val="18"/>
                <w:szCs w:val="18"/>
                <w:lang w:val="lv-LV" w:eastAsia="lv-LV"/>
              </w:rPr>
              <w:t>apņemas savākt atkārtotai izmantošanai, vai pārstrādei</w:t>
            </w:r>
            <w:r w:rsidRPr="00B02C68">
              <w:rPr>
                <w:sz w:val="18"/>
                <w:szCs w:val="18"/>
                <w:lang w:val="lv-LV"/>
              </w:rPr>
              <w:t>, kuram aprēķina punktus;</w:t>
            </w:r>
          </w:p>
          <w:p w:rsidR="0007599D" w:rsidRPr="00B02C68" w:rsidRDefault="0007599D" w:rsidP="0007599D">
            <w:pPr>
              <w:spacing w:before="75" w:after="75"/>
              <w:ind w:firstLine="540"/>
              <w:jc w:val="both"/>
              <w:rPr>
                <w:sz w:val="18"/>
                <w:szCs w:val="18"/>
                <w:lang w:val="lv-LV"/>
              </w:rPr>
            </w:pPr>
            <w:r w:rsidRPr="00B02C68">
              <w:rPr>
                <w:sz w:val="18"/>
                <w:szCs w:val="18"/>
                <w:lang w:val="lv-LV"/>
              </w:rPr>
              <w:t xml:space="preserve">S – visaugstākais Preču īpatsvars (kg) no kopēja prognozējama Preču apjomā (kg), kuri tiek piegādāti </w:t>
            </w:r>
            <w:r w:rsidRPr="00B02C68">
              <w:rPr>
                <w:sz w:val="18"/>
                <w:szCs w:val="18"/>
                <w:lang w:val="lv-LV" w:eastAsia="lv-LV"/>
              </w:rPr>
              <w:t xml:space="preserve">primārajā iepakojumā, </w:t>
            </w:r>
            <w:r w:rsidRPr="00B02C68">
              <w:rPr>
                <w:bCs/>
                <w:sz w:val="18"/>
                <w:szCs w:val="18"/>
                <w:lang w:val="lv-LV" w:eastAsia="lv-LV"/>
              </w:rPr>
              <w:t xml:space="preserve">kuru pretendents </w:t>
            </w:r>
            <w:r w:rsidRPr="00B02C68">
              <w:rPr>
                <w:sz w:val="18"/>
                <w:szCs w:val="18"/>
                <w:lang w:val="lv-LV" w:eastAsia="lv-LV"/>
              </w:rPr>
              <w:t>apņemas savākt atkārtotai izmantošanai, vai pārstrādei</w:t>
            </w:r>
            <w:r w:rsidRPr="00B02C68">
              <w:rPr>
                <w:sz w:val="18"/>
                <w:szCs w:val="18"/>
                <w:lang w:val="lv-LV"/>
              </w:rPr>
              <w:t>;</w:t>
            </w:r>
          </w:p>
          <w:p w:rsidR="0007599D" w:rsidRPr="00B02C68" w:rsidRDefault="0007599D" w:rsidP="0007599D">
            <w:pPr>
              <w:spacing w:before="75" w:after="75"/>
              <w:ind w:firstLine="540"/>
              <w:jc w:val="both"/>
              <w:rPr>
                <w:sz w:val="18"/>
                <w:szCs w:val="18"/>
                <w:lang w:val="lv-LV"/>
              </w:rPr>
            </w:pPr>
            <w:r w:rsidRPr="00B02C68">
              <w:rPr>
                <w:sz w:val="18"/>
                <w:szCs w:val="18"/>
                <w:lang w:val="lv-LV"/>
              </w:rPr>
              <w:t>R – attiecīgā piedāvājumā iegūtie punkti.</w:t>
            </w:r>
          </w:p>
        </w:tc>
      </w:tr>
      <w:tr w:rsidR="0007599D" w:rsidRPr="00B02C68" w:rsidTr="005B4F9D">
        <w:trPr>
          <w:cantSplit/>
          <w:trHeight w:val="1589"/>
        </w:trPr>
        <w:tc>
          <w:tcPr>
            <w:tcW w:w="424" w:type="dxa"/>
            <w:shd w:val="clear" w:color="auto" w:fill="auto"/>
            <w:vAlign w:val="center"/>
          </w:tcPr>
          <w:p w:rsidR="0007599D" w:rsidRPr="00B02C68" w:rsidRDefault="0007599D" w:rsidP="0007599D">
            <w:pPr>
              <w:jc w:val="center"/>
              <w:rPr>
                <w:sz w:val="18"/>
                <w:szCs w:val="18"/>
                <w:lang w:val="lv-LV"/>
              </w:rPr>
            </w:pPr>
          </w:p>
        </w:tc>
        <w:tc>
          <w:tcPr>
            <w:tcW w:w="1135" w:type="dxa"/>
            <w:shd w:val="clear" w:color="auto" w:fill="auto"/>
          </w:tcPr>
          <w:p w:rsidR="0007599D" w:rsidRPr="00B02C68" w:rsidRDefault="0007599D" w:rsidP="0007599D">
            <w:pPr>
              <w:rPr>
                <w:sz w:val="18"/>
                <w:szCs w:val="18"/>
                <w:lang w:val="lv-LV"/>
              </w:rPr>
            </w:pPr>
          </w:p>
        </w:tc>
        <w:tc>
          <w:tcPr>
            <w:tcW w:w="993" w:type="dxa"/>
            <w:shd w:val="clear" w:color="auto" w:fill="auto"/>
            <w:textDirection w:val="btLr"/>
            <w:vAlign w:val="center"/>
          </w:tcPr>
          <w:p w:rsidR="0007599D" w:rsidRPr="00B02C68" w:rsidRDefault="0007599D" w:rsidP="0007599D">
            <w:pPr>
              <w:ind w:left="-122" w:right="-109"/>
              <w:jc w:val="center"/>
              <w:rPr>
                <w:sz w:val="18"/>
                <w:szCs w:val="18"/>
                <w:lang w:val="lv-LV"/>
              </w:rPr>
            </w:pPr>
            <w:r w:rsidRPr="00B02C68">
              <w:rPr>
                <w:sz w:val="18"/>
                <w:szCs w:val="18"/>
                <w:lang w:val="lv-LV"/>
              </w:rPr>
              <w:t>SIA "Kabuleti Fruit"</w:t>
            </w:r>
          </w:p>
        </w:tc>
        <w:tc>
          <w:tcPr>
            <w:tcW w:w="1134" w:type="dxa"/>
            <w:textDirection w:val="btLr"/>
            <w:vAlign w:val="center"/>
          </w:tcPr>
          <w:p w:rsidR="0007599D" w:rsidRPr="00B02C68" w:rsidRDefault="0007599D" w:rsidP="0007599D">
            <w:pPr>
              <w:ind w:left="113" w:right="113"/>
              <w:jc w:val="center"/>
              <w:rPr>
                <w:sz w:val="18"/>
                <w:szCs w:val="18"/>
                <w:lang w:val="lv-LV"/>
              </w:rPr>
            </w:pPr>
            <w:r w:rsidRPr="0054530C">
              <w:rPr>
                <w:sz w:val="18"/>
                <w:szCs w:val="18"/>
                <w:lang w:val="lv-LV"/>
              </w:rPr>
              <w:t>SIA "Sanitex"</w:t>
            </w:r>
          </w:p>
        </w:tc>
        <w:tc>
          <w:tcPr>
            <w:tcW w:w="992" w:type="dxa"/>
            <w:shd w:val="clear" w:color="auto" w:fill="auto"/>
            <w:textDirection w:val="btLr"/>
            <w:vAlign w:val="center"/>
          </w:tcPr>
          <w:p w:rsidR="0007599D" w:rsidRPr="0054530C" w:rsidRDefault="0007599D" w:rsidP="0007599D">
            <w:pPr>
              <w:ind w:left="113" w:right="113"/>
              <w:jc w:val="center"/>
              <w:rPr>
                <w:sz w:val="18"/>
                <w:szCs w:val="18"/>
                <w:lang w:val="lv-LV"/>
              </w:rPr>
            </w:pPr>
            <w:r w:rsidRPr="0054530C">
              <w:rPr>
                <w:sz w:val="18"/>
                <w:szCs w:val="18"/>
                <w:lang w:val="lv-LV"/>
              </w:rPr>
              <w:t>SIA "Regat"</w:t>
            </w:r>
          </w:p>
        </w:tc>
        <w:tc>
          <w:tcPr>
            <w:tcW w:w="993" w:type="dxa"/>
            <w:shd w:val="clear" w:color="auto" w:fill="auto"/>
            <w:textDirection w:val="btLr"/>
            <w:vAlign w:val="center"/>
          </w:tcPr>
          <w:p w:rsidR="0007599D" w:rsidRPr="00B02C68" w:rsidRDefault="0007599D" w:rsidP="0007599D">
            <w:pPr>
              <w:ind w:left="-122" w:right="-109"/>
              <w:jc w:val="center"/>
              <w:rPr>
                <w:sz w:val="18"/>
                <w:szCs w:val="18"/>
                <w:lang w:val="lv-LV"/>
              </w:rPr>
            </w:pPr>
            <w:r w:rsidRPr="00B02C68">
              <w:rPr>
                <w:sz w:val="18"/>
                <w:szCs w:val="18"/>
                <w:lang w:val="lv-LV"/>
              </w:rPr>
              <w:t>SIA "Kabuleti Fruit"</w:t>
            </w:r>
          </w:p>
        </w:tc>
        <w:tc>
          <w:tcPr>
            <w:tcW w:w="1134" w:type="dxa"/>
            <w:textDirection w:val="btLr"/>
            <w:vAlign w:val="center"/>
          </w:tcPr>
          <w:p w:rsidR="0007599D" w:rsidRPr="0054530C" w:rsidRDefault="0007599D" w:rsidP="0007599D">
            <w:pPr>
              <w:ind w:left="113" w:right="113"/>
              <w:jc w:val="center"/>
              <w:rPr>
                <w:sz w:val="18"/>
                <w:szCs w:val="18"/>
                <w:lang w:val="lv-LV"/>
              </w:rPr>
            </w:pPr>
            <w:r w:rsidRPr="0054530C">
              <w:rPr>
                <w:sz w:val="18"/>
                <w:szCs w:val="18"/>
                <w:lang w:val="lv-LV"/>
              </w:rPr>
              <w:t>SIA "Sanitex"</w:t>
            </w:r>
          </w:p>
        </w:tc>
        <w:tc>
          <w:tcPr>
            <w:tcW w:w="992" w:type="dxa"/>
            <w:shd w:val="clear" w:color="auto" w:fill="auto"/>
            <w:textDirection w:val="btLr"/>
            <w:vAlign w:val="center"/>
          </w:tcPr>
          <w:p w:rsidR="0007599D" w:rsidRPr="0054530C" w:rsidRDefault="0007599D" w:rsidP="0007599D">
            <w:pPr>
              <w:ind w:left="-122" w:right="-109"/>
              <w:jc w:val="center"/>
              <w:rPr>
                <w:sz w:val="18"/>
                <w:szCs w:val="18"/>
                <w:lang w:val="lv-LV"/>
              </w:rPr>
            </w:pPr>
            <w:r w:rsidRPr="0054530C">
              <w:rPr>
                <w:sz w:val="18"/>
                <w:szCs w:val="18"/>
                <w:lang w:val="lv-LV"/>
              </w:rPr>
              <w:t>SIA "Regat"</w:t>
            </w:r>
          </w:p>
        </w:tc>
        <w:tc>
          <w:tcPr>
            <w:tcW w:w="992" w:type="dxa"/>
            <w:shd w:val="clear" w:color="auto" w:fill="auto"/>
            <w:textDirection w:val="btLr"/>
            <w:vAlign w:val="center"/>
          </w:tcPr>
          <w:p w:rsidR="0007599D" w:rsidRPr="00B02C68" w:rsidRDefault="0007599D" w:rsidP="0007599D">
            <w:pPr>
              <w:ind w:left="-122" w:right="-109"/>
              <w:jc w:val="center"/>
              <w:rPr>
                <w:sz w:val="18"/>
                <w:szCs w:val="18"/>
                <w:lang w:val="lv-LV"/>
              </w:rPr>
            </w:pPr>
            <w:r w:rsidRPr="00B02C68">
              <w:rPr>
                <w:sz w:val="18"/>
                <w:szCs w:val="18"/>
                <w:lang w:val="lv-LV"/>
              </w:rPr>
              <w:t>SIA "Kabuleti Fruit"</w:t>
            </w:r>
          </w:p>
        </w:tc>
        <w:tc>
          <w:tcPr>
            <w:tcW w:w="992" w:type="dxa"/>
            <w:textDirection w:val="btLr"/>
            <w:vAlign w:val="center"/>
          </w:tcPr>
          <w:p w:rsidR="0007599D" w:rsidRPr="0054530C" w:rsidRDefault="0007599D" w:rsidP="0007599D">
            <w:pPr>
              <w:ind w:left="113" w:right="113"/>
              <w:jc w:val="center"/>
              <w:rPr>
                <w:sz w:val="18"/>
                <w:szCs w:val="18"/>
                <w:lang w:val="lv-LV"/>
              </w:rPr>
            </w:pPr>
            <w:r w:rsidRPr="0054530C">
              <w:rPr>
                <w:sz w:val="18"/>
                <w:szCs w:val="18"/>
                <w:lang w:val="lv-LV"/>
              </w:rPr>
              <w:t>SIA "Sanitex"</w:t>
            </w:r>
          </w:p>
        </w:tc>
        <w:tc>
          <w:tcPr>
            <w:tcW w:w="993" w:type="dxa"/>
            <w:shd w:val="clear" w:color="auto" w:fill="auto"/>
            <w:textDirection w:val="btLr"/>
            <w:vAlign w:val="center"/>
          </w:tcPr>
          <w:p w:rsidR="0007599D" w:rsidRPr="00B02C68" w:rsidRDefault="0007599D" w:rsidP="0007599D">
            <w:pPr>
              <w:ind w:left="113" w:right="113"/>
              <w:jc w:val="center"/>
              <w:rPr>
                <w:sz w:val="18"/>
                <w:szCs w:val="18"/>
                <w:lang w:val="lv-LV"/>
              </w:rPr>
            </w:pPr>
            <w:r w:rsidRPr="0054530C">
              <w:rPr>
                <w:sz w:val="18"/>
                <w:szCs w:val="18"/>
                <w:lang w:val="lv-LV"/>
              </w:rPr>
              <w:t>SIA "Regat"</w:t>
            </w:r>
          </w:p>
        </w:tc>
      </w:tr>
      <w:tr w:rsidR="00D46B68" w:rsidRPr="00B02C68" w:rsidTr="00D46B68">
        <w:tc>
          <w:tcPr>
            <w:tcW w:w="424" w:type="dxa"/>
            <w:shd w:val="clear" w:color="auto" w:fill="auto"/>
            <w:vAlign w:val="center"/>
          </w:tcPr>
          <w:p w:rsidR="00D46B68" w:rsidRPr="0054530C" w:rsidRDefault="00D46B68" w:rsidP="00D46B68">
            <w:pPr>
              <w:jc w:val="center"/>
              <w:rPr>
                <w:sz w:val="18"/>
                <w:szCs w:val="18"/>
                <w:lang w:val="lv-LV"/>
              </w:rPr>
            </w:pPr>
            <w:r w:rsidRPr="0054530C">
              <w:rPr>
                <w:sz w:val="18"/>
                <w:szCs w:val="18"/>
                <w:lang w:val="lv-LV"/>
              </w:rPr>
              <w:t>1.</w:t>
            </w:r>
          </w:p>
        </w:tc>
        <w:tc>
          <w:tcPr>
            <w:tcW w:w="1135" w:type="dxa"/>
            <w:vAlign w:val="center"/>
          </w:tcPr>
          <w:p w:rsidR="00D46B68" w:rsidRPr="00B02C68" w:rsidRDefault="00D46B68" w:rsidP="00D46B68">
            <w:pPr>
              <w:ind w:left="-109" w:right="-2"/>
              <w:jc w:val="center"/>
              <w:rPr>
                <w:sz w:val="18"/>
                <w:szCs w:val="18"/>
                <w:lang w:val="lv-LV"/>
              </w:rPr>
            </w:pPr>
            <w:r w:rsidRPr="00B02C68">
              <w:rPr>
                <w:sz w:val="18"/>
                <w:szCs w:val="18"/>
                <w:lang w:val="lv-LV"/>
              </w:rPr>
              <w:t>Dzīvnieku valsts produkti, gaļa un gaļas produkti</w:t>
            </w:r>
          </w:p>
        </w:tc>
        <w:tc>
          <w:tcPr>
            <w:tcW w:w="993" w:type="dxa"/>
            <w:shd w:val="clear" w:color="auto" w:fill="auto"/>
            <w:vAlign w:val="center"/>
          </w:tcPr>
          <w:p w:rsidR="00D46B68" w:rsidRPr="0054530C" w:rsidRDefault="00D46B68" w:rsidP="00D46B68">
            <w:pPr>
              <w:jc w:val="center"/>
              <w:rPr>
                <w:sz w:val="18"/>
                <w:szCs w:val="18"/>
                <w:lang w:val="lv-LV"/>
              </w:rPr>
            </w:pPr>
            <w:r w:rsidRPr="0054530C">
              <w:rPr>
                <w:sz w:val="18"/>
                <w:szCs w:val="18"/>
                <w:lang w:val="lv-LV"/>
              </w:rPr>
              <w:t>48,51</w:t>
            </w:r>
          </w:p>
        </w:tc>
        <w:tc>
          <w:tcPr>
            <w:tcW w:w="1134" w:type="dxa"/>
            <w:shd w:val="clear" w:color="auto" w:fill="auto"/>
            <w:vAlign w:val="center"/>
          </w:tcPr>
          <w:p w:rsidR="00D46B68" w:rsidRPr="0054530C" w:rsidRDefault="00D46B68" w:rsidP="00D46B68">
            <w:pPr>
              <w:jc w:val="center"/>
              <w:rPr>
                <w:sz w:val="18"/>
                <w:szCs w:val="18"/>
                <w:lang w:val="lv-LV"/>
              </w:rPr>
            </w:pPr>
            <w:r w:rsidRPr="0054530C">
              <w:rPr>
                <w:sz w:val="18"/>
                <w:szCs w:val="18"/>
                <w:lang w:val="lv-LV"/>
              </w:rPr>
              <w:t>46,83</w:t>
            </w:r>
          </w:p>
        </w:tc>
        <w:tc>
          <w:tcPr>
            <w:tcW w:w="992" w:type="dxa"/>
            <w:tcBorders>
              <w:right w:val="single" w:sz="4" w:space="0" w:color="000000"/>
            </w:tcBorders>
            <w:shd w:val="clear" w:color="auto" w:fill="auto"/>
            <w:vAlign w:val="center"/>
          </w:tcPr>
          <w:p w:rsidR="00D46B68" w:rsidRPr="0054530C" w:rsidRDefault="00D46B68" w:rsidP="00D46B68">
            <w:pPr>
              <w:jc w:val="center"/>
              <w:rPr>
                <w:sz w:val="18"/>
                <w:szCs w:val="18"/>
                <w:lang w:val="lv-LV"/>
              </w:rPr>
            </w:pPr>
            <w:r w:rsidRPr="0054530C">
              <w:rPr>
                <w:sz w:val="18"/>
                <w:szCs w:val="18"/>
                <w:lang w:val="lv-LV"/>
              </w:rPr>
              <w:t>50</w:t>
            </w:r>
          </w:p>
        </w:tc>
        <w:tc>
          <w:tcPr>
            <w:tcW w:w="993" w:type="dxa"/>
            <w:tcBorders>
              <w:left w:val="single" w:sz="4" w:space="0" w:color="000000"/>
            </w:tcBorders>
            <w:shd w:val="clear" w:color="auto" w:fill="auto"/>
            <w:vAlign w:val="center"/>
          </w:tcPr>
          <w:p w:rsidR="00D46B68" w:rsidRPr="0054530C" w:rsidRDefault="00D46B68" w:rsidP="00D46B68">
            <w:pPr>
              <w:jc w:val="center"/>
              <w:rPr>
                <w:sz w:val="18"/>
                <w:szCs w:val="18"/>
                <w:lang w:val="lv-LV"/>
              </w:rPr>
            </w:pPr>
            <w:r w:rsidRPr="0054530C">
              <w:rPr>
                <w:sz w:val="18"/>
                <w:szCs w:val="18"/>
                <w:lang w:val="lv-LV"/>
              </w:rPr>
              <w:t>0</w:t>
            </w:r>
          </w:p>
        </w:tc>
        <w:tc>
          <w:tcPr>
            <w:tcW w:w="1134" w:type="dxa"/>
            <w:shd w:val="clear" w:color="auto" w:fill="auto"/>
            <w:vAlign w:val="center"/>
          </w:tcPr>
          <w:p w:rsidR="00D46B68" w:rsidRPr="0054530C" w:rsidRDefault="00D46B68" w:rsidP="00D46B68">
            <w:pPr>
              <w:jc w:val="center"/>
              <w:rPr>
                <w:sz w:val="18"/>
                <w:szCs w:val="18"/>
                <w:lang w:val="lv-LV"/>
              </w:rPr>
            </w:pPr>
            <w:r w:rsidRPr="0054530C">
              <w:rPr>
                <w:sz w:val="18"/>
                <w:szCs w:val="18"/>
                <w:lang w:val="lv-LV"/>
              </w:rPr>
              <w:t>13,89</w:t>
            </w:r>
          </w:p>
        </w:tc>
        <w:tc>
          <w:tcPr>
            <w:tcW w:w="992" w:type="dxa"/>
            <w:vAlign w:val="center"/>
          </w:tcPr>
          <w:p w:rsidR="00D46B68" w:rsidRPr="0054530C" w:rsidRDefault="00D46B68" w:rsidP="00D46B68">
            <w:pPr>
              <w:jc w:val="center"/>
              <w:rPr>
                <w:sz w:val="18"/>
                <w:szCs w:val="18"/>
                <w:lang w:val="lv-LV"/>
              </w:rPr>
            </w:pPr>
            <w:r w:rsidRPr="0054530C">
              <w:rPr>
                <w:sz w:val="18"/>
                <w:szCs w:val="18"/>
                <w:lang w:val="lv-LV"/>
              </w:rPr>
              <w:t>20</w:t>
            </w:r>
          </w:p>
        </w:tc>
        <w:tc>
          <w:tcPr>
            <w:tcW w:w="992" w:type="dxa"/>
            <w:shd w:val="clear" w:color="auto" w:fill="auto"/>
            <w:vAlign w:val="center"/>
          </w:tcPr>
          <w:p w:rsidR="00D46B68" w:rsidRPr="0054530C" w:rsidRDefault="00D46B68" w:rsidP="00D46B68">
            <w:pPr>
              <w:jc w:val="center"/>
              <w:rPr>
                <w:sz w:val="18"/>
                <w:szCs w:val="18"/>
                <w:lang w:val="lv-LV"/>
              </w:rPr>
            </w:pPr>
            <w:r w:rsidRPr="0054530C">
              <w:rPr>
                <w:sz w:val="18"/>
                <w:szCs w:val="18"/>
                <w:lang w:val="lv-LV"/>
              </w:rPr>
              <w:t>15</w:t>
            </w:r>
          </w:p>
        </w:tc>
        <w:tc>
          <w:tcPr>
            <w:tcW w:w="992" w:type="dxa"/>
            <w:shd w:val="clear" w:color="auto" w:fill="auto"/>
            <w:vAlign w:val="center"/>
          </w:tcPr>
          <w:p w:rsidR="00D46B68" w:rsidRPr="0054530C" w:rsidRDefault="00D46B68" w:rsidP="00D46B68">
            <w:pPr>
              <w:jc w:val="center"/>
              <w:rPr>
                <w:sz w:val="18"/>
                <w:szCs w:val="18"/>
                <w:lang w:val="lv-LV"/>
              </w:rPr>
            </w:pPr>
            <w:r w:rsidRPr="0054530C">
              <w:rPr>
                <w:sz w:val="18"/>
                <w:szCs w:val="18"/>
                <w:lang w:val="lv-LV"/>
              </w:rPr>
              <w:t xml:space="preserve">15 </w:t>
            </w:r>
          </w:p>
        </w:tc>
        <w:tc>
          <w:tcPr>
            <w:tcW w:w="993" w:type="dxa"/>
            <w:shd w:val="clear" w:color="auto" w:fill="auto"/>
            <w:vAlign w:val="center"/>
          </w:tcPr>
          <w:p w:rsidR="00D46B68" w:rsidRPr="0054530C" w:rsidRDefault="00D46B68" w:rsidP="00D46B68">
            <w:pPr>
              <w:jc w:val="center"/>
              <w:rPr>
                <w:sz w:val="18"/>
                <w:szCs w:val="18"/>
                <w:lang w:val="lv-LV"/>
              </w:rPr>
            </w:pPr>
            <w:r w:rsidRPr="0054530C">
              <w:rPr>
                <w:sz w:val="18"/>
                <w:szCs w:val="18"/>
                <w:lang w:val="lv-LV"/>
              </w:rPr>
              <w:t xml:space="preserve">15 </w:t>
            </w:r>
          </w:p>
        </w:tc>
      </w:tr>
      <w:tr w:rsidR="00D46B68" w:rsidRPr="00B02C68" w:rsidTr="00D46B68">
        <w:tc>
          <w:tcPr>
            <w:tcW w:w="424" w:type="dxa"/>
            <w:shd w:val="clear" w:color="auto" w:fill="auto"/>
            <w:vAlign w:val="center"/>
          </w:tcPr>
          <w:p w:rsidR="00D46B68" w:rsidRPr="0054530C" w:rsidRDefault="00D46B68" w:rsidP="00D46B68">
            <w:pPr>
              <w:jc w:val="center"/>
              <w:rPr>
                <w:sz w:val="18"/>
                <w:szCs w:val="18"/>
                <w:lang w:val="lv-LV"/>
              </w:rPr>
            </w:pPr>
            <w:r w:rsidRPr="0054530C">
              <w:rPr>
                <w:sz w:val="18"/>
                <w:szCs w:val="18"/>
                <w:lang w:val="lv-LV"/>
              </w:rPr>
              <w:t>2.</w:t>
            </w:r>
          </w:p>
        </w:tc>
        <w:tc>
          <w:tcPr>
            <w:tcW w:w="1135" w:type="dxa"/>
            <w:vAlign w:val="center"/>
          </w:tcPr>
          <w:p w:rsidR="00D46B68" w:rsidRPr="00B02C68" w:rsidRDefault="00D46B68" w:rsidP="00D46B68">
            <w:pPr>
              <w:ind w:left="-109" w:right="-2"/>
              <w:jc w:val="center"/>
              <w:rPr>
                <w:sz w:val="18"/>
                <w:szCs w:val="18"/>
                <w:lang w:val="lv-LV"/>
              </w:rPr>
            </w:pPr>
            <w:r w:rsidRPr="00B02C68">
              <w:rPr>
                <w:sz w:val="18"/>
                <w:szCs w:val="18"/>
                <w:lang w:val="lv-LV"/>
              </w:rPr>
              <w:t>Apstrādātas un ilglaicīgai glabāšanai sagatavotas zivis</w:t>
            </w:r>
          </w:p>
        </w:tc>
        <w:tc>
          <w:tcPr>
            <w:tcW w:w="993" w:type="dxa"/>
            <w:shd w:val="clear" w:color="auto" w:fill="auto"/>
            <w:vAlign w:val="center"/>
          </w:tcPr>
          <w:p w:rsidR="00D46B68" w:rsidRPr="0054530C" w:rsidRDefault="00D46B68" w:rsidP="00D46B68">
            <w:pPr>
              <w:jc w:val="center"/>
              <w:rPr>
                <w:sz w:val="18"/>
                <w:szCs w:val="18"/>
                <w:lang w:val="lv-LV"/>
              </w:rPr>
            </w:pPr>
            <w:r w:rsidRPr="0054530C">
              <w:rPr>
                <w:sz w:val="18"/>
                <w:szCs w:val="18"/>
                <w:lang w:val="lv-LV"/>
              </w:rPr>
              <w:t>46,73</w:t>
            </w:r>
          </w:p>
        </w:tc>
        <w:tc>
          <w:tcPr>
            <w:tcW w:w="1134" w:type="dxa"/>
            <w:shd w:val="clear" w:color="auto" w:fill="auto"/>
            <w:vAlign w:val="center"/>
          </w:tcPr>
          <w:p w:rsidR="00D46B68" w:rsidRPr="0054530C" w:rsidRDefault="00D46B68" w:rsidP="00D46B68">
            <w:pPr>
              <w:jc w:val="center"/>
              <w:rPr>
                <w:sz w:val="18"/>
                <w:szCs w:val="18"/>
                <w:lang w:val="lv-LV"/>
              </w:rPr>
            </w:pPr>
            <w:r w:rsidRPr="0054530C">
              <w:rPr>
                <w:sz w:val="18"/>
                <w:szCs w:val="18"/>
                <w:lang w:val="lv-LV"/>
              </w:rPr>
              <w:t>39,46</w:t>
            </w:r>
          </w:p>
        </w:tc>
        <w:tc>
          <w:tcPr>
            <w:tcW w:w="992" w:type="dxa"/>
            <w:tcBorders>
              <w:right w:val="single" w:sz="4" w:space="0" w:color="000000"/>
            </w:tcBorders>
            <w:shd w:val="clear" w:color="auto" w:fill="auto"/>
            <w:vAlign w:val="center"/>
          </w:tcPr>
          <w:p w:rsidR="00D46B68" w:rsidRPr="0054530C" w:rsidRDefault="00D46B68" w:rsidP="00D46B68">
            <w:pPr>
              <w:jc w:val="center"/>
              <w:rPr>
                <w:sz w:val="18"/>
                <w:szCs w:val="18"/>
                <w:lang w:val="lv-LV"/>
              </w:rPr>
            </w:pPr>
            <w:r w:rsidRPr="0054530C">
              <w:rPr>
                <w:sz w:val="18"/>
                <w:szCs w:val="18"/>
                <w:lang w:val="lv-LV"/>
              </w:rPr>
              <w:t>50</w:t>
            </w:r>
          </w:p>
        </w:tc>
        <w:tc>
          <w:tcPr>
            <w:tcW w:w="993" w:type="dxa"/>
            <w:tcBorders>
              <w:left w:val="single" w:sz="4" w:space="0" w:color="000000"/>
            </w:tcBorders>
            <w:shd w:val="clear" w:color="auto" w:fill="auto"/>
            <w:vAlign w:val="center"/>
          </w:tcPr>
          <w:p w:rsidR="00D46B68" w:rsidRPr="0054530C" w:rsidRDefault="00D46B68" w:rsidP="00D46B68">
            <w:pPr>
              <w:jc w:val="center"/>
              <w:rPr>
                <w:sz w:val="18"/>
                <w:szCs w:val="18"/>
                <w:lang w:val="lv-LV"/>
              </w:rPr>
            </w:pPr>
            <w:r w:rsidRPr="0054530C">
              <w:rPr>
                <w:sz w:val="18"/>
                <w:szCs w:val="18"/>
                <w:lang w:val="lv-LV"/>
              </w:rPr>
              <w:t>0</w:t>
            </w:r>
          </w:p>
        </w:tc>
        <w:tc>
          <w:tcPr>
            <w:tcW w:w="1134" w:type="dxa"/>
            <w:shd w:val="clear" w:color="auto" w:fill="auto"/>
            <w:vAlign w:val="center"/>
          </w:tcPr>
          <w:p w:rsidR="00D46B68" w:rsidRPr="0054530C" w:rsidRDefault="00D46B68" w:rsidP="00D46B68">
            <w:pPr>
              <w:jc w:val="center"/>
              <w:rPr>
                <w:sz w:val="18"/>
                <w:szCs w:val="18"/>
                <w:lang w:val="lv-LV"/>
              </w:rPr>
            </w:pPr>
            <w:r w:rsidRPr="0054530C">
              <w:rPr>
                <w:sz w:val="18"/>
                <w:szCs w:val="18"/>
                <w:lang w:val="lv-LV"/>
              </w:rPr>
              <w:t>0</w:t>
            </w:r>
          </w:p>
        </w:tc>
        <w:tc>
          <w:tcPr>
            <w:tcW w:w="992" w:type="dxa"/>
            <w:vAlign w:val="center"/>
          </w:tcPr>
          <w:p w:rsidR="00D46B68" w:rsidRPr="0054530C" w:rsidRDefault="00D46B68" w:rsidP="00D46B68">
            <w:pPr>
              <w:jc w:val="center"/>
              <w:rPr>
                <w:sz w:val="18"/>
                <w:szCs w:val="18"/>
                <w:lang w:val="lv-LV"/>
              </w:rPr>
            </w:pPr>
            <w:r w:rsidRPr="0054530C">
              <w:rPr>
                <w:sz w:val="18"/>
                <w:szCs w:val="18"/>
                <w:lang w:val="lv-LV"/>
              </w:rPr>
              <w:t>0</w:t>
            </w:r>
          </w:p>
        </w:tc>
        <w:tc>
          <w:tcPr>
            <w:tcW w:w="992" w:type="dxa"/>
            <w:shd w:val="clear" w:color="auto" w:fill="auto"/>
            <w:vAlign w:val="center"/>
          </w:tcPr>
          <w:p w:rsidR="00D46B68" w:rsidRPr="0054530C" w:rsidRDefault="00D46B68" w:rsidP="00D46B68">
            <w:pPr>
              <w:jc w:val="center"/>
              <w:rPr>
                <w:sz w:val="18"/>
                <w:szCs w:val="18"/>
                <w:lang w:val="lv-LV"/>
              </w:rPr>
            </w:pPr>
            <w:r w:rsidRPr="0054530C">
              <w:rPr>
                <w:sz w:val="18"/>
                <w:szCs w:val="18"/>
                <w:lang w:val="lv-LV"/>
              </w:rPr>
              <w:t>15</w:t>
            </w:r>
          </w:p>
        </w:tc>
        <w:tc>
          <w:tcPr>
            <w:tcW w:w="992" w:type="dxa"/>
            <w:shd w:val="clear" w:color="auto" w:fill="auto"/>
            <w:vAlign w:val="center"/>
          </w:tcPr>
          <w:p w:rsidR="00D46B68" w:rsidRPr="0054530C" w:rsidRDefault="00D46B68" w:rsidP="00D46B68">
            <w:pPr>
              <w:jc w:val="center"/>
              <w:rPr>
                <w:sz w:val="18"/>
                <w:szCs w:val="18"/>
                <w:lang w:val="lv-LV"/>
              </w:rPr>
            </w:pPr>
            <w:r w:rsidRPr="0054530C">
              <w:rPr>
                <w:sz w:val="18"/>
                <w:szCs w:val="18"/>
                <w:lang w:val="lv-LV"/>
              </w:rPr>
              <w:t>15</w:t>
            </w:r>
          </w:p>
        </w:tc>
        <w:tc>
          <w:tcPr>
            <w:tcW w:w="993" w:type="dxa"/>
            <w:shd w:val="clear" w:color="auto" w:fill="auto"/>
            <w:vAlign w:val="center"/>
          </w:tcPr>
          <w:p w:rsidR="00D46B68" w:rsidRPr="0054530C" w:rsidRDefault="00D46B68" w:rsidP="00D46B68">
            <w:pPr>
              <w:jc w:val="center"/>
              <w:rPr>
                <w:sz w:val="18"/>
                <w:szCs w:val="18"/>
                <w:lang w:val="lv-LV"/>
              </w:rPr>
            </w:pPr>
            <w:r w:rsidRPr="0054530C">
              <w:rPr>
                <w:sz w:val="18"/>
                <w:szCs w:val="18"/>
                <w:lang w:val="lv-LV"/>
              </w:rPr>
              <w:t>15</w:t>
            </w:r>
          </w:p>
        </w:tc>
      </w:tr>
    </w:tbl>
    <w:p w:rsidR="007C0A7E" w:rsidRPr="00B02C68" w:rsidRDefault="007C0A7E" w:rsidP="0036710E">
      <w:pPr>
        <w:tabs>
          <w:tab w:val="left" w:pos="8505"/>
        </w:tabs>
        <w:ind w:right="49"/>
        <w:jc w:val="both"/>
        <w:rPr>
          <w:b/>
          <w:lang w:val="lv-LV"/>
        </w:rPr>
      </w:pPr>
    </w:p>
    <w:p w:rsidR="0007599D" w:rsidRPr="00B02C68" w:rsidRDefault="0007599D" w:rsidP="0036710E">
      <w:pPr>
        <w:tabs>
          <w:tab w:val="left" w:pos="8505"/>
        </w:tabs>
        <w:ind w:right="49"/>
        <w:jc w:val="both"/>
        <w:rPr>
          <w:b/>
          <w:lang w:val="lv-LV"/>
        </w:rPr>
      </w:pPr>
    </w:p>
    <w:tbl>
      <w:tblPr>
        <w:tblpPr w:leftFromText="180" w:rightFromText="180" w:vertAnchor="text" w:tblpX="-469" w:tblpY="1"/>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1360"/>
        <w:gridCol w:w="880"/>
        <w:gridCol w:w="1134"/>
        <w:gridCol w:w="997"/>
        <w:gridCol w:w="1130"/>
        <w:gridCol w:w="1134"/>
        <w:gridCol w:w="1276"/>
      </w:tblGrid>
      <w:tr w:rsidR="00CB1EBB" w:rsidRPr="00B02C68" w:rsidTr="00CB1EBB">
        <w:tc>
          <w:tcPr>
            <w:tcW w:w="8359" w:type="dxa"/>
            <w:gridSpan w:val="8"/>
          </w:tcPr>
          <w:p w:rsidR="00CB1EBB" w:rsidRPr="00B02C68" w:rsidRDefault="00CB1EBB" w:rsidP="0007599D">
            <w:pPr>
              <w:jc w:val="center"/>
              <w:rPr>
                <w:sz w:val="18"/>
                <w:szCs w:val="18"/>
                <w:lang w:val="lv-LV"/>
              </w:rPr>
            </w:pPr>
            <w:r w:rsidRPr="00B02C68">
              <w:rPr>
                <w:b/>
                <w:color w:val="000000"/>
                <w:sz w:val="18"/>
                <w:szCs w:val="18"/>
                <w:lang w:val="lv-LV" w:eastAsia="lv-LV"/>
              </w:rPr>
              <w:t>Vērtēšanas punktu aprēķins</w:t>
            </w:r>
          </w:p>
        </w:tc>
      </w:tr>
      <w:tr w:rsidR="00CB1EBB" w:rsidRPr="0054530C" w:rsidTr="00CB1EBB">
        <w:trPr>
          <w:trHeight w:val="1123"/>
        </w:trPr>
        <w:tc>
          <w:tcPr>
            <w:tcW w:w="448" w:type="dxa"/>
            <w:shd w:val="clear" w:color="auto" w:fill="auto"/>
          </w:tcPr>
          <w:p w:rsidR="00CB1EBB" w:rsidRPr="0054530C" w:rsidRDefault="00CB1EBB" w:rsidP="0007599D">
            <w:pPr>
              <w:rPr>
                <w:sz w:val="18"/>
                <w:szCs w:val="18"/>
                <w:lang w:val="lv-LV"/>
              </w:rPr>
            </w:pPr>
          </w:p>
        </w:tc>
        <w:tc>
          <w:tcPr>
            <w:tcW w:w="1360" w:type="dxa"/>
            <w:shd w:val="clear" w:color="auto" w:fill="auto"/>
          </w:tcPr>
          <w:p w:rsidR="00CB1EBB" w:rsidRPr="0054530C" w:rsidRDefault="00CB1EBB" w:rsidP="0007599D">
            <w:pPr>
              <w:rPr>
                <w:sz w:val="18"/>
                <w:szCs w:val="18"/>
                <w:lang w:val="lv-LV"/>
              </w:rPr>
            </w:pPr>
          </w:p>
        </w:tc>
        <w:tc>
          <w:tcPr>
            <w:tcW w:w="3011" w:type="dxa"/>
            <w:gridSpan w:val="3"/>
            <w:shd w:val="clear" w:color="auto" w:fill="auto"/>
          </w:tcPr>
          <w:p w:rsidR="00CB1EBB" w:rsidRPr="00B02C68" w:rsidRDefault="00CB1EBB" w:rsidP="0007599D">
            <w:pPr>
              <w:spacing w:before="75" w:after="75"/>
              <w:ind w:firstLine="540"/>
              <w:jc w:val="both"/>
              <w:rPr>
                <w:sz w:val="18"/>
                <w:szCs w:val="18"/>
                <w:lang w:val="lv-LV"/>
              </w:rPr>
            </w:pPr>
            <w:r w:rsidRPr="00B02C68">
              <w:rPr>
                <w:b/>
                <w:sz w:val="18"/>
                <w:szCs w:val="18"/>
                <w:lang w:val="lv-LV"/>
              </w:rPr>
              <w:t xml:space="preserve">4. vērtēšanas kritērijs – </w:t>
            </w:r>
            <w:r w:rsidRPr="00B02C68">
              <w:rPr>
                <w:sz w:val="18"/>
                <w:szCs w:val="18"/>
                <w:lang w:val="lv-LV"/>
              </w:rPr>
              <w:t>Preču daudzums, kas tiek piegādāts izmantojot autotransportu ar oglekļa dioksīda emisijas un piesārņotāju – slāpekļa oksīdu, metānu nesaturošo ogļūdeņražu un cieto daļiņu daudzumu kas nepārsniedz EURO 5 standartus.</w:t>
            </w:r>
          </w:p>
          <w:p w:rsidR="00CB1EBB" w:rsidRPr="00B02C68" w:rsidRDefault="00CB1EBB" w:rsidP="0007599D">
            <w:pPr>
              <w:spacing w:before="75" w:after="75"/>
              <w:ind w:firstLine="540"/>
              <w:jc w:val="both"/>
              <w:rPr>
                <w:sz w:val="18"/>
                <w:szCs w:val="18"/>
                <w:lang w:val="lv-LV"/>
              </w:rPr>
            </w:pPr>
            <w:r w:rsidRPr="00B02C68">
              <w:rPr>
                <w:sz w:val="18"/>
                <w:szCs w:val="18"/>
                <w:lang w:val="lv-LV"/>
              </w:rPr>
              <w:t>Maksimālais punktu skaits – 15 punkti – tiks piešķirts pretendentam ar visaugstāko piedāvāto Preču daudzumu (kg) no kopēja paredzēta Preču daudzuma(kg), kas tiek piegādāts izmantojot autotransportu ar oglekļa dioksīda emisijas un piesārņotāju – slāpekļa oksīdu, metānu nesaturošo ogļūdeņražu un cieto daļiņu daudzumu kas nepārsniedz EURO 5 standartus. Pārējiem piedāvājumiem piešķiramie punkti tiks aprēķināti, pielietojot formulu 15 x (K / L) = M, kur:</w:t>
            </w:r>
          </w:p>
          <w:p w:rsidR="00CB1EBB" w:rsidRPr="00B02C68" w:rsidRDefault="00CB1EBB" w:rsidP="0007599D">
            <w:pPr>
              <w:spacing w:before="75" w:after="75"/>
              <w:ind w:firstLine="540"/>
              <w:jc w:val="both"/>
              <w:rPr>
                <w:sz w:val="18"/>
                <w:szCs w:val="18"/>
                <w:lang w:val="lv-LV"/>
              </w:rPr>
            </w:pPr>
            <w:r w:rsidRPr="00B02C68">
              <w:rPr>
                <w:sz w:val="18"/>
                <w:szCs w:val="18"/>
                <w:lang w:val="lv-LV"/>
              </w:rPr>
              <w:t>15 – maksimāli iespējamais punktu skaits;</w:t>
            </w:r>
          </w:p>
          <w:p w:rsidR="00CB1EBB" w:rsidRPr="00B02C68" w:rsidRDefault="00CB1EBB" w:rsidP="0007599D">
            <w:pPr>
              <w:spacing w:before="75" w:after="75"/>
              <w:ind w:firstLine="540"/>
              <w:jc w:val="both"/>
              <w:rPr>
                <w:sz w:val="18"/>
                <w:szCs w:val="18"/>
                <w:lang w:val="lv-LV"/>
              </w:rPr>
            </w:pPr>
            <w:r w:rsidRPr="00B02C68">
              <w:rPr>
                <w:sz w:val="18"/>
                <w:szCs w:val="18"/>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CB1EBB" w:rsidRPr="00B02C68" w:rsidRDefault="00CB1EBB" w:rsidP="0007599D">
            <w:pPr>
              <w:spacing w:before="75" w:after="75"/>
              <w:ind w:firstLine="540"/>
              <w:jc w:val="both"/>
              <w:rPr>
                <w:sz w:val="18"/>
                <w:szCs w:val="18"/>
                <w:lang w:val="lv-LV"/>
              </w:rPr>
            </w:pPr>
            <w:r w:rsidRPr="00B02C68">
              <w:rPr>
                <w:sz w:val="18"/>
                <w:szCs w:val="18"/>
                <w:lang w:val="lv-LV"/>
              </w:rPr>
              <w:t>L – visaugstākais Preču daudzums (kg) no kopēja prognozējama Preču apjomā (kg), kuri tiek piegādāti izmantojot autotransportu ar oglekļa dioksīda emisijas un piesārņotāju – slāpekļa oksīdu, metānu nesaturošo ogļūdeņražu un cieto daļiņu daudzumu kas nepārsniedz EURO 5 standartus;</w:t>
            </w:r>
          </w:p>
          <w:p w:rsidR="00CB1EBB" w:rsidRPr="00B02C68" w:rsidRDefault="00CB1EBB" w:rsidP="0007599D">
            <w:pPr>
              <w:jc w:val="both"/>
              <w:rPr>
                <w:sz w:val="18"/>
                <w:szCs w:val="18"/>
                <w:lang w:val="lv-LV"/>
              </w:rPr>
            </w:pPr>
            <w:r w:rsidRPr="00B02C68">
              <w:rPr>
                <w:sz w:val="18"/>
                <w:szCs w:val="18"/>
                <w:lang w:val="lv-LV"/>
              </w:rPr>
              <w:t>M – attiecīgā piedāvājumā iegūtie punkti.</w:t>
            </w:r>
          </w:p>
        </w:tc>
        <w:tc>
          <w:tcPr>
            <w:tcW w:w="3540" w:type="dxa"/>
            <w:gridSpan w:val="3"/>
            <w:shd w:val="clear" w:color="auto" w:fill="auto"/>
            <w:vAlign w:val="center"/>
          </w:tcPr>
          <w:p w:rsidR="00CB1EBB" w:rsidRPr="00B02C68" w:rsidRDefault="00CB1EBB" w:rsidP="0007599D">
            <w:pPr>
              <w:jc w:val="both"/>
              <w:rPr>
                <w:sz w:val="18"/>
                <w:szCs w:val="18"/>
                <w:lang w:val="lv-LV"/>
              </w:rPr>
            </w:pPr>
            <w:r w:rsidRPr="00B02C68">
              <w:rPr>
                <w:sz w:val="18"/>
                <w:szCs w:val="18"/>
                <w:lang w:val="lv-LV"/>
              </w:rPr>
              <w:t>Galīgais vērtējums katram piedāvājumam tiks noteikts kopējā vērtēšanas tabulā, saskaitot katra piedāvājuma iegūtos punktus visos kritērijos (C+H+R+M). Maksimāli iespējamais punktu skaits – 100 (viens simts). Veicot aprēķinus, skaitļi tiks noapaļoti līdz simtdaļām. Par saimnieciski visizdevīgāko piedāvājumu tiks atzīts piedāvājums, kurš ieguvis vislielāko punktu skaitu (C+H+R+M).</w:t>
            </w:r>
          </w:p>
        </w:tc>
      </w:tr>
      <w:tr w:rsidR="00201F6A" w:rsidRPr="00B02C68" w:rsidTr="00752618">
        <w:trPr>
          <w:cantSplit/>
          <w:trHeight w:val="1540"/>
        </w:trPr>
        <w:tc>
          <w:tcPr>
            <w:tcW w:w="448" w:type="dxa"/>
            <w:shd w:val="clear" w:color="auto" w:fill="auto"/>
            <w:vAlign w:val="center"/>
          </w:tcPr>
          <w:p w:rsidR="00201F6A" w:rsidRPr="00B02C68" w:rsidRDefault="00201F6A" w:rsidP="00201F6A">
            <w:pPr>
              <w:jc w:val="center"/>
              <w:rPr>
                <w:sz w:val="18"/>
                <w:szCs w:val="18"/>
                <w:lang w:val="lv-LV"/>
              </w:rPr>
            </w:pPr>
          </w:p>
        </w:tc>
        <w:tc>
          <w:tcPr>
            <w:tcW w:w="1360" w:type="dxa"/>
            <w:shd w:val="clear" w:color="auto" w:fill="auto"/>
          </w:tcPr>
          <w:p w:rsidR="00201F6A" w:rsidRPr="00B02C68" w:rsidRDefault="00201F6A" w:rsidP="00201F6A">
            <w:pPr>
              <w:rPr>
                <w:sz w:val="18"/>
                <w:szCs w:val="18"/>
                <w:lang w:val="lv-LV"/>
              </w:rPr>
            </w:pPr>
          </w:p>
        </w:tc>
        <w:tc>
          <w:tcPr>
            <w:tcW w:w="880" w:type="dxa"/>
            <w:shd w:val="clear" w:color="auto" w:fill="auto"/>
            <w:textDirection w:val="btLr"/>
            <w:vAlign w:val="center"/>
          </w:tcPr>
          <w:p w:rsidR="00201F6A" w:rsidRPr="00B02C68" w:rsidRDefault="00201F6A" w:rsidP="00201F6A">
            <w:pPr>
              <w:ind w:left="-122" w:right="-109"/>
              <w:jc w:val="center"/>
              <w:rPr>
                <w:sz w:val="18"/>
                <w:szCs w:val="18"/>
                <w:lang w:val="lv-LV"/>
              </w:rPr>
            </w:pPr>
            <w:r w:rsidRPr="00B02C68">
              <w:rPr>
                <w:sz w:val="18"/>
                <w:szCs w:val="18"/>
                <w:lang w:val="lv-LV"/>
              </w:rPr>
              <w:t>SIA "Kabuleti Fruit"</w:t>
            </w:r>
          </w:p>
        </w:tc>
        <w:tc>
          <w:tcPr>
            <w:tcW w:w="1134" w:type="dxa"/>
            <w:textDirection w:val="btLr"/>
            <w:vAlign w:val="center"/>
          </w:tcPr>
          <w:p w:rsidR="00201F6A" w:rsidRPr="0054530C" w:rsidRDefault="00201F6A" w:rsidP="00201F6A">
            <w:pPr>
              <w:ind w:left="113" w:right="113"/>
              <w:jc w:val="center"/>
              <w:rPr>
                <w:sz w:val="18"/>
                <w:szCs w:val="18"/>
                <w:lang w:val="lv-LV"/>
              </w:rPr>
            </w:pPr>
            <w:r w:rsidRPr="0054530C">
              <w:rPr>
                <w:sz w:val="18"/>
                <w:szCs w:val="18"/>
                <w:lang w:val="lv-LV"/>
              </w:rPr>
              <w:t>SIA "Sanitex"</w:t>
            </w:r>
          </w:p>
        </w:tc>
        <w:tc>
          <w:tcPr>
            <w:tcW w:w="997" w:type="dxa"/>
            <w:shd w:val="clear" w:color="auto" w:fill="auto"/>
            <w:textDirection w:val="btLr"/>
            <w:vAlign w:val="center"/>
          </w:tcPr>
          <w:p w:rsidR="00201F6A" w:rsidRPr="0054530C" w:rsidRDefault="00201F6A" w:rsidP="00201F6A">
            <w:pPr>
              <w:ind w:left="-122" w:right="-109"/>
              <w:jc w:val="center"/>
              <w:rPr>
                <w:sz w:val="18"/>
                <w:szCs w:val="18"/>
                <w:lang w:val="lv-LV"/>
              </w:rPr>
            </w:pPr>
            <w:r w:rsidRPr="0054530C">
              <w:rPr>
                <w:sz w:val="18"/>
                <w:szCs w:val="18"/>
                <w:lang w:val="lv-LV"/>
              </w:rPr>
              <w:t>SIA "Regat"</w:t>
            </w:r>
          </w:p>
        </w:tc>
        <w:tc>
          <w:tcPr>
            <w:tcW w:w="1130" w:type="dxa"/>
            <w:shd w:val="clear" w:color="auto" w:fill="auto"/>
            <w:textDirection w:val="btLr"/>
            <w:vAlign w:val="center"/>
          </w:tcPr>
          <w:p w:rsidR="00201F6A" w:rsidRPr="00B02C68" w:rsidRDefault="00201F6A" w:rsidP="00201F6A">
            <w:pPr>
              <w:ind w:left="-122" w:right="-109"/>
              <w:jc w:val="center"/>
              <w:rPr>
                <w:sz w:val="18"/>
                <w:szCs w:val="18"/>
                <w:lang w:val="lv-LV"/>
              </w:rPr>
            </w:pPr>
            <w:r w:rsidRPr="00B02C68">
              <w:rPr>
                <w:sz w:val="18"/>
                <w:szCs w:val="18"/>
                <w:lang w:val="lv-LV"/>
              </w:rPr>
              <w:t>SIA "Kabuleti Fruit"</w:t>
            </w:r>
          </w:p>
        </w:tc>
        <w:tc>
          <w:tcPr>
            <w:tcW w:w="1134" w:type="dxa"/>
            <w:textDirection w:val="btLr"/>
            <w:vAlign w:val="center"/>
          </w:tcPr>
          <w:p w:rsidR="00201F6A" w:rsidRPr="0054530C" w:rsidRDefault="00201F6A" w:rsidP="00201F6A">
            <w:pPr>
              <w:ind w:left="113" w:right="113"/>
              <w:jc w:val="center"/>
              <w:rPr>
                <w:sz w:val="18"/>
                <w:szCs w:val="18"/>
                <w:lang w:val="lv-LV"/>
              </w:rPr>
            </w:pPr>
            <w:r w:rsidRPr="0054530C">
              <w:rPr>
                <w:sz w:val="18"/>
                <w:szCs w:val="18"/>
                <w:lang w:val="lv-LV"/>
              </w:rPr>
              <w:t>SIA "Sanitex"</w:t>
            </w:r>
          </w:p>
        </w:tc>
        <w:tc>
          <w:tcPr>
            <w:tcW w:w="1276" w:type="dxa"/>
            <w:shd w:val="clear" w:color="auto" w:fill="auto"/>
            <w:textDirection w:val="btLr"/>
            <w:vAlign w:val="center"/>
          </w:tcPr>
          <w:p w:rsidR="00201F6A" w:rsidRPr="00B02C68" w:rsidRDefault="00201F6A" w:rsidP="00201F6A">
            <w:pPr>
              <w:ind w:left="113" w:right="113"/>
              <w:jc w:val="center"/>
              <w:rPr>
                <w:sz w:val="18"/>
                <w:szCs w:val="18"/>
                <w:lang w:val="lv-LV"/>
              </w:rPr>
            </w:pPr>
            <w:r w:rsidRPr="0054530C">
              <w:rPr>
                <w:sz w:val="18"/>
                <w:szCs w:val="18"/>
                <w:lang w:val="lv-LV"/>
              </w:rPr>
              <w:t>SIA "Regat"</w:t>
            </w:r>
          </w:p>
        </w:tc>
      </w:tr>
      <w:tr w:rsidR="0011440F" w:rsidRPr="00B02C68" w:rsidTr="00AA5C81">
        <w:tc>
          <w:tcPr>
            <w:tcW w:w="448" w:type="dxa"/>
            <w:vAlign w:val="center"/>
          </w:tcPr>
          <w:p w:rsidR="0011440F" w:rsidRPr="0054530C" w:rsidRDefault="0011440F" w:rsidP="0011440F">
            <w:pPr>
              <w:jc w:val="center"/>
              <w:rPr>
                <w:sz w:val="18"/>
                <w:szCs w:val="18"/>
                <w:lang w:val="lv-LV"/>
              </w:rPr>
            </w:pPr>
            <w:r w:rsidRPr="00B02C68">
              <w:rPr>
                <w:sz w:val="18"/>
                <w:szCs w:val="18"/>
                <w:lang w:val="lv-LV"/>
              </w:rPr>
              <w:t>1.</w:t>
            </w:r>
          </w:p>
        </w:tc>
        <w:tc>
          <w:tcPr>
            <w:tcW w:w="1360" w:type="dxa"/>
            <w:vAlign w:val="center"/>
          </w:tcPr>
          <w:p w:rsidR="0011440F" w:rsidRPr="00B02C68" w:rsidRDefault="0011440F" w:rsidP="0011440F">
            <w:pPr>
              <w:ind w:left="-109" w:right="-2"/>
              <w:jc w:val="center"/>
              <w:rPr>
                <w:sz w:val="18"/>
                <w:szCs w:val="18"/>
                <w:lang w:val="lv-LV"/>
              </w:rPr>
            </w:pPr>
            <w:r w:rsidRPr="00B02C68">
              <w:rPr>
                <w:sz w:val="18"/>
                <w:szCs w:val="18"/>
                <w:lang w:val="lv-LV"/>
              </w:rPr>
              <w:t>Dzīvnieku valsts produkti, gaļa un gaļas produkti</w:t>
            </w:r>
          </w:p>
        </w:tc>
        <w:tc>
          <w:tcPr>
            <w:tcW w:w="880" w:type="dxa"/>
            <w:shd w:val="clear" w:color="auto" w:fill="auto"/>
            <w:vAlign w:val="center"/>
          </w:tcPr>
          <w:p w:rsidR="0011440F" w:rsidRPr="0054530C" w:rsidRDefault="0011440F" w:rsidP="0011440F">
            <w:pPr>
              <w:jc w:val="center"/>
              <w:rPr>
                <w:sz w:val="18"/>
                <w:szCs w:val="18"/>
                <w:lang w:val="lv-LV"/>
              </w:rPr>
            </w:pPr>
            <w:r w:rsidRPr="0054530C">
              <w:rPr>
                <w:sz w:val="18"/>
                <w:szCs w:val="18"/>
                <w:lang w:val="lv-LV"/>
              </w:rPr>
              <w:t>15</w:t>
            </w:r>
          </w:p>
        </w:tc>
        <w:tc>
          <w:tcPr>
            <w:tcW w:w="1134" w:type="dxa"/>
            <w:shd w:val="clear" w:color="auto" w:fill="auto"/>
            <w:vAlign w:val="center"/>
          </w:tcPr>
          <w:p w:rsidR="0011440F" w:rsidRPr="0054530C" w:rsidRDefault="0011440F" w:rsidP="0011440F">
            <w:pPr>
              <w:jc w:val="center"/>
              <w:rPr>
                <w:sz w:val="18"/>
                <w:szCs w:val="18"/>
                <w:lang w:val="lv-LV"/>
              </w:rPr>
            </w:pPr>
            <w:r w:rsidRPr="0054530C">
              <w:rPr>
                <w:sz w:val="18"/>
                <w:szCs w:val="18"/>
                <w:lang w:val="lv-LV"/>
              </w:rPr>
              <w:t>15</w:t>
            </w:r>
          </w:p>
        </w:tc>
        <w:tc>
          <w:tcPr>
            <w:tcW w:w="997" w:type="dxa"/>
            <w:shd w:val="clear" w:color="auto" w:fill="auto"/>
            <w:vAlign w:val="center"/>
          </w:tcPr>
          <w:p w:rsidR="0011440F" w:rsidRPr="0054530C" w:rsidRDefault="0011440F" w:rsidP="0011440F">
            <w:pPr>
              <w:jc w:val="center"/>
              <w:rPr>
                <w:sz w:val="18"/>
                <w:szCs w:val="18"/>
                <w:lang w:val="lv-LV"/>
              </w:rPr>
            </w:pPr>
            <w:r w:rsidRPr="0054530C">
              <w:rPr>
                <w:sz w:val="18"/>
                <w:szCs w:val="18"/>
                <w:lang w:val="lv-LV"/>
              </w:rPr>
              <w:t>15</w:t>
            </w:r>
          </w:p>
        </w:tc>
        <w:tc>
          <w:tcPr>
            <w:tcW w:w="1130" w:type="dxa"/>
            <w:tcBorders>
              <w:left w:val="single" w:sz="4" w:space="0" w:color="000000"/>
            </w:tcBorders>
            <w:shd w:val="clear" w:color="auto" w:fill="auto"/>
            <w:vAlign w:val="center"/>
          </w:tcPr>
          <w:p w:rsidR="0011440F" w:rsidRPr="0054530C" w:rsidRDefault="00D46B68" w:rsidP="0011440F">
            <w:pPr>
              <w:jc w:val="center"/>
              <w:rPr>
                <w:sz w:val="18"/>
                <w:szCs w:val="18"/>
                <w:lang w:val="lv-LV"/>
              </w:rPr>
            </w:pPr>
            <w:r w:rsidRPr="0054530C">
              <w:rPr>
                <w:sz w:val="18"/>
                <w:szCs w:val="18"/>
                <w:lang w:val="lv-LV"/>
              </w:rPr>
              <w:t>78,51</w:t>
            </w:r>
          </w:p>
        </w:tc>
        <w:tc>
          <w:tcPr>
            <w:tcW w:w="1134" w:type="dxa"/>
            <w:shd w:val="clear" w:color="auto" w:fill="auto"/>
            <w:vAlign w:val="center"/>
          </w:tcPr>
          <w:p w:rsidR="0011440F" w:rsidRPr="0054530C" w:rsidRDefault="00D46B68" w:rsidP="0011440F">
            <w:pPr>
              <w:jc w:val="center"/>
              <w:rPr>
                <w:sz w:val="18"/>
                <w:szCs w:val="18"/>
                <w:lang w:val="lv-LV"/>
              </w:rPr>
            </w:pPr>
            <w:r w:rsidRPr="0054530C">
              <w:rPr>
                <w:sz w:val="18"/>
                <w:szCs w:val="18"/>
                <w:lang w:val="lv-LV"/>
              </w:rPr>
              <w:t>90,72</w:t>
            </w:r>
          </w:p>
        </w:tc>
        <w:tc>
          <w:tcPr>
            <w:tcW w:w="1276" w:type="dxa"/>
            <w:vAlign w:val="center"/>
          </w:tcPr>
          <w:p w:rsidR="0011440F" w:rsidRPr="0054530C" w:rsidRDefault="0011440F" w:rsidP="0011440F">
            <w:pPr>
              <w:jc w:val="center"/>
              <w:rPr>
                <w:b/>
                <w:sz w:val="18"/>
                <w:szCs w:val="18"/>
                <w:lang w:val="lv-LV"/>
              </w:rPr>
            </w:pPr>
            <w:r w:rsidRPr="0054530C">
              <w:rPr>
                <w:b/>
                <w:sz w:val="18"/>
                <w:szCs w:val="18"/>
                <w:lang w:val="lv-LV"/>
              </w:rPr>
              <w:t>1</w:t>
            </w:r>
            <w:r w:rsidR="00D46B68" w:rsidRPr="0054530C">
              <w:rPr>
                <w:b/>
                <w:sz w:val="18"/>
                <w:szCs w:val="18"/>
                <w:lang w:val="lv-LV"/>
              </w:rPr>
              <w:t>00</w:t>
            </w:r>
          </w:p>
        </w:tc>
      </w:tr>
      <w:tr w:rsidR="0011440F" w:rsidRPr="00B02C68" w:rsidTr="00AA5C81">
        <w:tc>
          <w:tcPr>
            <w:tcW w:w="448" w:type="dxa"/>
            <w:vAlign w:val="center"/>
          </w:tcPr>
          <w:p w:rsidR="0011440F" w:rsidRPr="0054530C" w:rsidRDefault="0011440F" w:rsidP="0011440F">
            <w:pPr>
              <w:jc w:val="center"/>
              <w:rPr>
                <w:sz w:val="18"/>
                <w:szCs w:val="18"/>
                <w:lang w:val="lv-LV"/>
              </w:rPr>
            </w:pPr>
            <w:r w:rsidRPr="00B02C68">
              <w:rPr>
                <w:sz w:val="18"/>
                <w:szCs w:val="18"/>
                <w:lang w:val="lv-LV"/>
              </w:rPr>
              <w:t>2.</w:t>
            </w:r>
          </w:p>
        </w:tc>
        <w:tc>
          <w:tcPr>
            <w:tcW w:w="1360" w:type="dxa"/>
            <w:vAlign w:val="center"/>
          </w:tcPr>
          <w:p w:rsidR="0011440F" w:rsidRPr="00B02C68" w:rsidRDefault="0011440F" w:rsidP="0011440F">
            <w:pPr>
              <w:ind w:left="-109" w:right="-2"/>
              <w:jc w:val="center"/>
              <w:rPr>
                <w:sz w:val="18"/>
                <w:szCs w:val="18"/>
                <w:lang w:val="lv-LV"/>
              </w:rPr>
            </w:pPr>
            <w:r w:rsidRPr="00B02C68">
              <w:rPr>
                <w:sz w:val="18"/>
                <w:szCs w:val="18"/>
                <w:lang w:val="lv-LV"/>
              </w:rPr>
              <w:t>Apstrādātas un ilglaicīgai glabāšanai sagatavotas zivis</w:t>
            </w:r>
          </w:p>
        </w:tc>
        <w:tc>
          <w:tcPr>
            <w:tcW w:w="880" w:type="dxa"/>
            <w:shd w:val="clear" w:color="auto" w:fill="auto"/>
            <w:vAlign w:val="center"/>
          </w:tcPr>
          <w:p w:rsidR="0011440F" w:rsidRPr="0054530C" w:rsidRDefault="0011440F" w:rsidP="0011440F">
            <w:pPr>
              <w:jc w:val="center"/>
              <w:rPr>
                <w:sz w:val="18"/>
                <w:szCs w:val="18"/>
                <w:lang w:val="lv-LV"/>
              </w:rPr>
            </w:pPr>
            <w:r w:rsidRPr="0054530C">
              <w:rPr>
                <w:sz w:val="18"/>
                <w:szCs w:val="18"/>
                <w:lang w:val="lv-LV"/>
              </w:rPr>
              <w:t>15</w:t>
            </w:r>
          </w:p>
        </w:tc>
        <w:tc>
          <w:tcPr>
            <w:tcW w:w="1134" w:type="dxa"/>
            <w:shd w:val="clear" w:color="auto" w:fill="auto"/>
            <w:vAlign w:val="center"/>
          </w:tcPr>
          <w:p w:rsidR="0011440F" w:rsidRPr="0054530C" w:rsidRDefault="0011440F" w:rsidP="0011440F">
            <w:pPr>
              <w:jc w:val="center"/>
              <w:rPr>
                <w:sz w:val="18"/>
                <w:szCs w:val="18"/>
                <w:lang w:val="lv-LV"/>
              </w:rPr>
            </w:pPr>
            <w:r w:rsidRPr="0054530C">
              <w:rPr>
                <w:sz w:val="18"/>
                <w:szCs w:val="18"/>
                <w:lang w:val="lv-LV"/>
              </w:rPr>
              <w:t>15</w:t>
            </w:r>
          </w:p>
        </w:tc>
        <w:tc>
          <w:tcPr>
            <w:tcW w:w="997" w:type="dxa"/>
            <w:shd w:val="clear" w:color="auto" w:fill="auto"/>
            <w:vAlign w:val="center"/>
          </w:tcPr>
          <w:p w:rsidR="0011440F" w:rsidRPr="0054530C" w:rsidRDefault="0011440F" w:rsidP="0011440F">
            <w:pPr>
              <w:jc w:val="center"/>
              <w:rPr>
                <w:sz w:val="18"/>
                <w:szCs w:val="18"/>
                <w:lang w:val="lv-LV"/>
              </w:rPr>
            </w:pPr>
            <w:r w:rsidRPr="0054530C">
              <w:rPr>
                <w:sz w:val="18"/>
                <w:szCs w:val="18"/>
                <w:lang w:val="lv-LV"/>
              </w:rPr>
              <w:t>15</w:t>
            </w:r>
          </w:p>
        </w:tc>
        <w:tc>
          <w:tcPr>
            <w:tcW w:w="1130" w:type="dxa"/>
            <w:tcBorders>
              <w:left w:val="single" w:sz="4" w:space="0" w:color="000000"/>
            </w:tcBorders>
            <w:shd w:val="clear" w:color="auto" w:fill="auto"/>
            <w:vAlign w:val="center"/>
          </w:tcPr>
          <w:p w:rsidR="0011440F" w:rsidRPr="0054530C" w:rsidRDefault="00D46B68" w:rsidP="0011440F">
            <w:pPr>
              <w:jc w:val="center"/>
              <w:rPr>
                <w:sz w:val="18"/>
                <w:szCs w:val="18"/>
                <w:lang w:val="lv-LV"/>
              </w:rPr>
            </w:pPr>
            <w:r w:rsidRPr="0054530C">
              <w:rPr>
                <w:sz w:val="18"/>
                <w:szCs w:val="18"/>
                <w:lang w:val="lv-LV"/>
              </w:rPr>
              <w:t>76,73</w:t>
            </w:r>
          </w:p>
        </w:tc>
        <w:tc>
          <w:tcPr>
            <w:tcW w:w="1134" w:type="dxa"/>
            <w:shd w:val="clear" w:color="auto" w:fill="auto"/>
            <w:vAlign w:val="center"/>
          </w:tcPr>
          <w:p w:rsidR="0011440F" w:rsidRPr="0054530C" w:rsidRDefault="00D46B68" w:rsidP="0011440F">
            <w:pPr>
              <w:jc w:val="center"/>
              <w:rPr>
                <w:sz w:val="18"/>
                <w:szCs w:val="18"/>
                <w:lang w:val="lv-LV"/>
              </w:rPr>
            </w:pPr>
            <w:r w:rsidRPr="0054530C">
              <w:rPr>
                <w:sz w:val="18"/>
                <w:szCs w:val="18"/>
                <w:lang w:val="lv-LV"/>
              </w:rPr>
              <w:t>69,46</w:t>
            </w:r>
          </w:p>
        </w:tc>
        <w:tc>
          <w:tcPr>
            <w:tcW w:w="1276" w:type="dxa"/>
            <w:vAlign w:val="center"/>
          </w:tcPr>
          <w:p w:rsidR="0011440F" w:rsidRPr="0054530C" w:rsidRDefault="00D46B68" w:rsidP="0011440F">
            <w:pPr>
              <w:jc w:val="center"/>
              <w:rPr>
                <w:b/>
                <w:sz w:val="18"/>
                <w:szCs w:val="18"/>
                <w:lang w:val="lv-LV"/>
              </w:rPr>
            </w:pPr>
            <w:r w:rsidRPr="0054530C">
              <w:rPr>
                <w:b/>
                <w:sz w:val="18"/>
                <w:szCs w:val="18"/>
                <w:lang w:val="lv-LV"/>
              </w:rPr>
              <w:t>80</w:t>
            </w:r>
          </w:p>
        </w:tc>
      </w:tr>
    </w:tbl>
    <w:p w:rsidR="0007599D" w:rsidRPr="00B02C68" w:rsidRDefault="0007599D" w:rsidP="0036710E">
      <w:pPr>
        <w:tabs>
          <w:tab w:val="left" w:pos="8505"/>
        </w:tabs>
        <w:ind w:right="49"/>
        <w:jc w:val="both"/>
        <w:rPr>
          <w:b/>
          <w:lang w:val="lv-LV"/>
        </w:rPr>
      </w:pPr>
    </w:p>
    <w:p w:rsidR="002F7E6A" w:rsidRPr="00B02C68" w:rsidRDefault="002F7E6A" w:rsidP="002F7E6A">
      <w:pPr>
        <w:tabs>
          <w:tab w:val="left" w:pos="8505"/>
        </w:tabs>
        <w:ind w:right="49" w:firstLine="567"/>
        <w:jc w:val="both"/>
        <w:rPr>
          <w:b/>
          <w:lang w:val="lv-LV"/>
        </w:rPr>
      </w:pPr>
    </w:p>
    <w:p w:rsidR="00CB1EBB" w:rsidRPr="00B02C68" w:rsidRDefault="00CB1EBB" w:rsidP="007D39FF">
      <w:pPr>
        <w:tabs>
          <w:tab w:val="left" w:pos="8505"/>
        </w:tabs>
        <w:ind w:right="49" w:firstLine="567"/>
        <w:jc w:val="both"/>
        <w:rPr>
          <w:b/>
          <w:lang w:val="lv-LV"/>
        </w:rPr>
      </w:pPr>
    </w:p>
    <w:p w:rsidR="00CB1EBB" w:rsidRPr="00B02C68" w:rsidRDefault="00CB1EBB" w:rsidP="007D39FF">
      <w:pPr>
        <w:tabs>
          <w:tab w:val="left" w:pos="8505"/>
        </w:tabs>
        <w:ind w:right="49" w:firstLine="567"/>
        <w:jc w:val="both"/>
        <w:rPr>
          <w:b/>
          <w:lang w:val="lv-LV"/>
        </w:rPr>
      </w:pPr>
    </w:p>
    <w:p w:rsidR="00CB1EBB" w:rsidRPr="00B02C68" w:rsidRDefault="00CB1EBB" w:rsidP="007D39FF">
      <w:pPr>
        <w:tabs>
          <w:tab w:val="left" w:pos="8505"/>
        </w:tabs>
        <w:ind w:right="49" w:firstLine="567"/>
        <w:jc w:val="both"/>
        <w:rPr>
          <w:b/>
          <w:lang w:val="lv-LV"/>
        </w:rPr>
      </w:pPr>
    </w:p>
    <w:p w:rsidR="00CB1EBB" w:rsidRPr="00B02C68" w:rsidRDefault="00CB1EBB" w:rsidP="007D39FF">
      <w:pPr>
        <w:tabs>
          <w:tab w:val="left" w:pos="8505"/>
        </w:tabs>
        <w:ind w:right="49" w:firstLine="567"/>
        <w:jc w:val="both"/>
        <w:rPr>
          <w:b/>
          <w:lang w:val="lv-LV"/>
        </w:rPr>
      </w:pPr>
    </w:p>
    <w:p w:rsidR="00CB1EBB" w:rsidRPr="00B02C68" w:rsidRDefault="00CB1EBB" w:rsidP="007D39FF">
      <w:pPr>
        <w:tabs>
          <w:tab w:val="left" w:pos="8505"/>
        </w:tabs>
        <w:ind w:right="49" w:firstLine="567"/>
        <w:jc w:val="both"/>
        <w:rPr>
          <w:b/>
          <w:lang w:val="lv-LV"/>
        </w:rPr>
      </w:pPr>
    </w:p>
    <w:p w:rsidR="00CB1EBB" w:rsidRPr="00B02C68" w:rsidRDefault="00CB1EBB" w:rsidP="007D39FF">
      <w:pPr>
        <w:tabs>
          <w:tab w:val="left" w:pos="8505"/>
        </w:tabs>
        <w:ind w:right="49" w:firstLine="567"/>
        <w:jc w:val="both"/>
        <w:rPr>
          <w:b/>
          <w:lang w:val="lv-LV"/>
        </w:rPr>
      </w:pPr>
    </w:p>
    <w:p w:rsidR="00CB1EBB" w:rsidRPr="00B02C68" w:rsidRDefault="00CB1EBB" w:rsidP="007D39FF">
      <w:pPr>
        <w:tabs>
          <w:tab w:val="left" w:pos="8505"/>
        </w:tabs>
        <w:ind w:right="49" w:firstLine="567"/>
        <w:jc w:val="both"/>
        <w:rPr>
          <w:b/>
          <w:lang w:val="lv-LV"/>
        </w:rPr>
      </w:pPr>
    </w:p>
    <w:p w:rsidR="00CB1EBB" w:rsidRPr="00B02C68" w:rsidRDefault="00CB1EBB" w:rsidP="007D39FF">
      <w:pPr>
        <w:tabs>
          <w:tab w:val="left" w:pos="8505"/>
        </w:tabs>
        <w:ind w:right="49" w:firstLine="567"/>
        <w:jc w:val="both"/>
        <w:rPr>
          <w:b/>
          <w:lang w:val="lv-LV"/>
        </w:rPr>
      </w:pPr>
    </w:p>
    <w:p w:rsidR="00CB1EBB" w:rsidRPr="00B02C68" w:rsidRDefault="00CB1EBB" w:rsidP="007D39FF">
      <w:pPr>
        <w:tabs>
          <w:tab w:val="left" w:pos="8505"/>
        </w:tabs>
        <w:ind w:right="49" w:firstLine="567"/>
        <w:jc w:val="both"/>
        <w:rPr>
          <w:b/>
          <w:lang w:val="lv-LV"/>
        </w:rPr>
      </w:pPr>
    </w:p>
    <w:p w:rsidR="00CB1EBB" w:rsidRPr="00B02C68" w:rsidRDefault="00CB1EBB" w:rsidP="007D39FF">
      <w:pPr>
        <w:tabs>
          <w:tab w:val="left" w:pos="8505"/>
        </w:tabs>
        <w:ind w:right="49" w:firstLine="567"/>
        <w:jc w:val="both"/>
        <w:rPr>
          <w:b/>
          <w:lang w:val="lv-LV"/>
        </w:rPr>
      </w:pPr>
    </w:p>
    <w:p w:rsidR="00CB1EBB" w:rsidRPr="00B02C68" w:rsidRDefault="00CB1EBB" w:rsidP="007D39FF">
      <w:pPr>
        <w:tabs>
          <w:tab w:val="left" w:pos="8505"/>
        </w:tabs>
        <w:ind w:right="49" w:firstLine="567"/>
        <w:jc w:val="both"/>
        <w:rPr>
          <w:b/>
          <w:lang w:val="lv-LV"/>
        </w:rPr>
      </w:pPr>
    </w:p>
    <w:p w:rsidR="00CB1EBB" w:rsidRPr="00B02C68" w:rsidRDefault="00CB1EBB" w:rsidP="007D39FF">
      <w:pPr>
        <w:tabs>
          <w:tab w:val="left" w:pos="8505"/>
        </w:tabs>
        <w:ind w:right="49" w:firstLine="567"/>
        <w:jc w:val="both"/>
        <w:rPr>
          <w:b/>
          <w:lang w:val="lv-LV"/>
        </w:rPr>
      </w:pPr>
    </w:p>
    <w:p w:rsidR="00CB1EBB" w:rsidRPr="00B02C68" w:rsidRDefault="00CB1EBB" w:rsidP="007D39FF">
      <w:pPr>
        <w:tabs>
          <w:tab w:val="left" w:pos="8505"/>
        </w:tabs>
        <w:ind w:right="49" w:firstLine="567"/>
        <w:jc w:val="both"/>
        <w:rPr>
          <w:b/>
          <w:lang w:val="lv-LV"/>
        </w:rPr>
      </w:pPr>
    </w:p>
    <w:p w:rsidR="00CB1EBB" w:rsidRPr="00B02C68" w:rsidRDefault="00CB1EBB" w:rsidP="007D39FF">
      <w:pPr>
        <w:tabs>
          <w:tab w:val="left" w:pos="8505"/>
        </w:tabs>
        <w:ind w:right="49" w:firstLine="567"/>
        <w:jc w:val="both"/>
        <w:rPr>
          <w:b/>
          <w:lang w:val="lv-LV"/>
        </w:rPr>
      </w:pPr>
    </w:p>
    <w:p w:rsidR="00201F6A" w:rsidRPr="00B02C68" w:rsidRDefault="00201F6A" w:rsidP="007D39FF">
      <w:pPr>
        <w:tabs>
          <w:tab w:val="left" w:pos="8505"/>
        </w:tabs>
        <w:ind w:right="49" w:firstLine="567"/>
        <w:jc w:val="both"/>
        <w:rPr>
          <w:b/>
          <w:lang w:val="lv-LV"/>
        </w:rPr>
      </w:pPr>
    </w:p>
    <w:p w:rsidR="00201F6A" w:rsidRPr="00B02C68" w:rsidRDefault="00201F6A" w:rsidP="007D39FF">
      <w:pPr>
        <w:tabs>
          <w:tab w:val="left" w:pos="8505"/>
        </w:tabs>
        <w:ind w:right="49" w:firstLine="567"/>
        <w:jc w:val="both"/>
        <w:rPr>
          <w:b/>
          <w:lang w:val="lv-LV"/>
        </w:rPr>
      </w:pPr>
    </w:p>
    <w:p w:rsidR="00716F4A" w:rsidRPr="00B02C68" w:rsidRDefault="00716F4A" w:rsidP="00716F4A">
      <w:pPr>
        <w:ind w:right="-1" w:firstLine="567"/>
        <w:jc w:val="both"/>
        <w:rPr>
          <w:lang w:val="lv-LV"/>
        </w:rPr>
      </w:pPr>
      <w:r w:rsidRPr="00B02C68">
        <w:rPr>
          <w:lang w:val="lv-LV"/>
        </w:rPr>
        <w:t>Ņemot vērā minētā piedāvājuma izvēles kritērija (</w:t>
      </w:r>
      <w:r w:rsidRPr="00B02C68">
        <w:rPr>
          <w:rFonts w:eastAsia="Calibri"/>
          <w:lang w:val="lv-LV"/>
        </w:rPr>
        <w:t xml:space="preserve">Iepirkuma </w:t>
      </w:r>
      <w:r w:rsidRPr="00B02C68">
        <w:rPr>
          <w:lang w:val="lv-LV"/>
        </w:rPr>
        <w:t>protokola</w:t>
      </w:r>
      <w:r w:rsidRPr="00B02C68">
        <w:rPr>
          <w:rFonts w:eastAsia="Calibri"/>
          <w:lang w:val="lv-LV"/>
        </w:rPr>
        <w:t xml:space="preserve"> </w:t>
      </w:r>
      <w:r w:rsidRPr="00B02C68">
        <w:rPr>
          <w:lang w:val="lv-LV"/>
        </w:rPr>
        <w:t xml:space="preserve">Nr. 2019/153/1 </w:t>
      </w:r>
      <w:r w:rsidRPr="00B02C68">
        <w:rPr>
          <w:rFonts w:eastAsia="Calibri"/>
          <w:lang w:val="lv-LV"/>
        </w:rPr>
        <w:t>1. pielikuma 3</w:t>
      </w:r>
      <w:r w:rsidRPr="00B02C68">
        <w:rPr>
          <w:lang w:val="lv-LV"/>
        </w:rPr>
        <w:t>. punkta) prasības, līguma slēgšanas tiesības būtu piešķiramas:</w:t>
      </w:r>
    </w:p>
    <w:p w:rsidR="00716F4A" w:rsidRPr="00B02C68" w:rsidRDefault="00716F4A" w:rsidP="00716F4A">
      <w:pPr>
        <w:ind w:right="49" w:firstLine="567"/>
        <w:jc w:val="both"/>
        <w:rPr>
          <w:lang w:val="lv-LV"/>
        </w:rPr>
      </w:pPr>
      <w:r w:rsidRPr="00B02C68">
        <w:rPr>
          <w:lang w:val="lv-LV"/>
        </w:rPr>
        <w:t xml:space="preserve">1. un 2. daļā – </w:t>
      </w:r>
      <w:r w:rsidR="00D46B68" w:rsidRPr="00B02C68">
        <w:rPr>
          <w:lang w:val="lv-LV"/>
        </w:rPr>
        <w:t xml:space="preserve">SIA "Regat", reģistrācijas Nr. 40103336812, </w:t>
      </w:r>
      <w:r w:rsidR="00D46B68" w:rsidRPr="0054530C">
        <w:rPr>
          <w:rFonts w:eastAsia="Calibri"/>
          <w:noProof/>
          <w:color w:val="000000"/>
          <w:lang w:val="lv-LV"/>
        </w:rPr>
        <w:t xml:space="preserve">juridiskā adrese: </w:t>
      </w:r>
      <w:r w:rsidR="00D46B68" w:rsidRPr="00B02C68">
        <w:rPr>
          <w:lang w:val="lv-LV"/>
        </w:rPr>
        <w:t>Artilērijas iela 40, Rīga, LV-1009</w:t>
      </w:r>
      <w:r w:rsidRPr="00B02C68">
        <w:rPr>
          <w:lang w:val="lv-LV"/>
        </w:rPr>
        <w:t>.</w:t>
      </w:r>
    </w:p>
    <w:p w:rsidR="00716F4A" w:rsidRPr="00B02C68" w:rsidRDefault="00716F4A" w:rsidP="00716F4A">
      <w:pPr>
        <w:ind w:firstLine="567"/>
        <w:jc w:val="both"/>
        <w:rPr>
          <w:rFonts w:eastAsia="Calibri"/>
          <w:bCs/>
          <w:noProof/>
          <w:lang w:val="lv-LV"/>
        </w:rPr>
      </w:pPr>
      <w:r w:rsidRPr="00B02C68">
        <w:rPr>
          <w:rFonts w:eastAsia="Calibri"/>
          <w:noProof/>
          <w:lang w:val="lv-LV"/>
        </w:rPr>
        <w:t xml:space="preserve">Atbilstoši </w:t>
      </w:r>
      <w:r w:rsidRPr="00B02C68">
        <w:rPr>
          <w:rFonts w:eastAsia="Calibri"/>
          <w:bCs/>
          <w:lang w:val="lv-LV"/>
        </w:rPr>
        <w:t>Likuma</w:t>
      </w:r>
      <w:r w:rsidRPr="00B02C68">
        <w:rPr>
          <w:rFonts w:eastAsia="Calibri"/>
          <w:bCs/>
          <w:noProof/>
          <w:lang w:val="lv-LV"/>
        </w:rPr>
        <w:t xml:space="preserve"> 42.</w:t>
      </w:r>
      <w:r w:rsidRPr="00B02C68">
        <w:rPr>
          <w:rFonts w:eastAsia="Calibri"/>
          <w:bCs/>
          <w:noProof/>
          <w:vertAlign w:val="superscript"/>
          <w:lang w:val="lv-LV"/>
        </w:rPr>
        <w:t> </w:t>
      </w:r>
      <w:r w:rsidRPr="00B02C68">
        <w:rPr>
          <w:rFonts w:eastAsia="Calibri"/>
          <w:bCs/>
          <w:noProof/>
          <w:lang w:val="lv-LV"/>
        </w:rPr>
        <w:t xml:space="preserve">panta četrpadsmitās </w:t>
      </w:r>
      <w:r w:rsidRPr="00B02C68">
        <w:rPr>
          <w:rFonts w:eastAsia="Calibri"/>
          <w:noProof/>
          <w:lang w:val="lv-LV"/>
        </w:rPr>
        <w:t xml:space="preserve">daļas </w:t>
      </w:r>
      <w:r w:rsidRPr="00B02C68">
        <w:rPr>
          <w:rFonts w:eastAsia="Calibri"/>
          <w:bCs/>
          <w:noProof/>
          <w:lang w:val="lv-LV"/>
        </w:rPr>
        <w:t xml:space="preserve">nosacījumiem </w:t>
      </w:r>
      <w:r w:rsidRPr="00B02C68">
        <w:rPr>
          <w:rFonts w:eastAsia="Calibri"/>
          <w:noProof/>
          <w:lang w:val="lv-LV"/>
        </w:rPr>
        <w:t>pasūtītājs, izmantojot Ministru kabineta noteikto informācijas sistēmu, pārbauda un saņem informāciju par pretendentu.</w:t>
      </w:r>
    </w:p>
    <w:p w:rsidR="00716F4A" w:rsidRPr="00B02C68" w:rsidRDefault="00716F4A" w:rsidP="00716F4A">
      <w:pPr>
        <w:ind w:right="-2" w:firstLine="567"/>
        <w:jc w:val="both"/>
        <w:rPr>
          <w:lang w:val="lv-LV"/>
        </w:rPr>
      </w:pPr>
      <w:r w:rsidRPr="00B02C68">
        <w:rPr>
          <w:u w:val="single"/>
          <w:lang w:val="lv-LV"/>
        </w:rPr>
        <w:t>Saskaņā ar E-izziņu sistēmas datubāzes saņemto informāciju</w:t>
      </w:r>
      <w:r w:rsidRPr="00B02C68">
        <w:rPr>
          <w:rFonts w:eastAsia="Calibri"/>
          <w:noProof/>
          <w:lang w:val="lv-LV"/>
        </w:rPr>
        <w:t xml:space="preserve"> pretendentam</w:t>
      </w:r>
      <w:r w:rsidRPr="00B02C68">
        <w:rPr>
          <w:lang w:val="lv-LV"/>
        </w:rPr>
        <w:t xml:space="preserve"> </w:t>
      </w:r>
      <w:r w:rsidR="00D46B68" w:rsidRPr="00B02C68">
        <w:rPr>
          <w:lang w:val="lv-LV"/>
        </w:rPr>
        <w:t>SIA "Regat", reģistrācijas Nr. 40103336812</w:t>
      </w:r>
      <w:r w:rsidRPr="00B02C68">
        <w:rPr>
          <w:lang w:val="lv-LV"/>
        </w:rPr>
        <w:t>:</w:t>
      </w:r>
    </w:p>
    <w:p w:rsidR="00716F4A" w:rsidRPr="00B02C68" w:rsidRDefault="00716F4A" w:rsidP="00716F4A">
      <w:pPr>
        <w:ind w:right="-1" w:firstLine="709"/>
        <w:jc w:val="both"/>
        <w:rPr>
          <w:rFonts w:eastAsia="Calibri"/>
          <w:lang w:val="lv-LV" w:eastAsia="lv-LV"/>
        </w:rPr>
      </w:pPr>
      <w:r w:rsidRPr="00B02C68">
        <w:rPr>
          <w:rFonts w:eastAsia="Calibri"/>
          <w:lang w:val="lv-LV" w:eastAsia="lv-LV"/>
        </w:rPr>
        <w:t>– nav nodokļu parādi, tajā skaitā valsts sociālās apdrošināšanas obligāto iemaksu parādi, kas kopsummā pārsniedz 150,00 </w:t>
      </w:r>
      <w:r w:rsidRPr="00B02C68">
        <w:rPr>
          <w:rFonts w:eastAsia="Calibri"/>
          <w:i/>
          <w:iCs/>
          <w:lang w:val="lv-LV" w:eastAsia="lv-LV"/>
        </w:rPr>
        <w:t xml:space="preserve">euro </w:t>
      </w:r>
      <w:r w:rsidRPr="00B02C68">
        <w:rPr>
          <w:rFonts w:eastAsia="Calibri"/>
          <w:lang w:val="lv-LV"/>
        </w:rPr>
        <w:t xml:space="preserve">(viens simts piecdesmit </w:t>
      </w:r>
      <w:r w:rsidRPr="00B02C68">
        <w:rPr>
          <w:rFonts w:eastAsia="Calibri"/>
          <w:i/>
          <w:lang w:val="lv-LV"/>
        </w:rPr>
        <w:t>euro</w:t>
      </w:r>
      <w:r w:rsidRPr="00B02C68">
        <w:rPr>
          <w:rFonts w:eastAsia="Calibri"/>
          <w:lang w:val="lv-LV"/>
        </w:rPr>
        <w:t xml:space="preserve"> un nulle centi)</w:t>
      </w:r>
      <w:r w:rsidRPr="00B02C68">
        <w:rPr>
          <w:rFonts w:eastAsia="Calibri"/>
          <w:lang w:val="lv-LV" w:eastAsia="lv-LV"/>
        </w:rPr>
        <w:t>;</w:t>
      </w:r>
    </w:p>
    <w:p w:rsidR="00716F4A" w:rsidRPr="00B02C68" w:rsidRDefault="00716F4A" w:rsidP="00716F4A">
      <w:pPr>
        <w:ind w:firstLine="709"/>
        <w:rPr>
          <w:rFonts w:eastAsiaTheme="minorHAnsi"/>
          <w:noProof/>
          <w:lang w:val="lv-LV"/>
        </w:rPr>
      </w:pPr>
      <w:r w:rsidRPr="00B02C68">
        <w:rPr>
          <w:rFonts w:eastAsiaTheme="minorHAnsi"/>
          <w:noProof/>
          <w:lang w:val="lv-LV"/>
        </w:rPr>
        <w:t>– nav pārkāpumu un noziedzīgo nodarījumu;</w:t>
      </w:r>
    </w:p>
    <w:p w:rsidR="00716F4A" w:rsidRPr="00B02C68" w:rsidRDefault="00716F4A" w:rsidP="00716F4A">
      <w:pPr>
        <w:ind w:right="-1" w:firstLine="709"/>
        <w:jc w:val="both"/>
        <w:rPr>
          <w:lang w:val="lv-LV"/>
        </w:rPr>
      </w:pPr>
      <w:r w:rsidRPr="00B02C68">
        <w:rPr>
          <w:lang w:val="lv-LV"/>
        </w:rPr>
        <w:t>– nav pasludināts maksātnespējas process, nav apturēta saimnieciskā darbība, nav likvidācijas.</w:t>
      </w:r>
    </w:p>
    <w:p w:rsidR="00716F4A" w:rsidRPr="00B02C68" w:rsidRDefault="00716F4A" w:rsidP="007D39FF">
      <w:pPr>
        <w:tabs>
          <w:tab w:val="left" w:pos="8505"/>
        </w:tabs>
        <w:ind w:right="49" w:firstLine="567"/>
        <w:jc w:val="both"/>
        <w:rPr>
          <w:b/>
          <w:lang w:val="lv-LV"/>
        </w:rPr>
      </w:pPr>
    </w:p>
    <w:p w:rsidR="00716F4A" w:rsidRPr="00B02C68" w:rsidRDefault="00716F4A" w:rsidP="00716F4A">
      <w:pPr>
        <w:ind w:right="-1" w:firstLine="567"/>
        <w:jc w:val="both"/>
        <w:rPr>
          <w:bCs/>
          <w:lang w:val="lv-LV"/>
        </w:rPr>
      </w:pPr>
      <w:r w:rsidRPr="00B02C68">
        <w:rPr>
          <w:bCs/>
          <w:lang w:val="lv-LV"/>
        </w:rPr>
        <w:t>Atbilstoši likuma "</w:t>
      </w:r>
      <w:r w:rsidRPr="00B02C68">
        <w:rPr>
          <w:lang w:val="lv-LV"/>
        </w:rPr>
        <w:t>Starptautisko un Latvijas Republikas nacionālo sankciju likums</w:t>
      </w:r>
      <w:r w:rsidRPr="00B02C68">
        <w:rPr>
          <w:bCs/>
          <w:lang w:val="lv-LV"/>
        </w:rPr>
        <w:t>" 11.</w:t>
      </w:r>
      <w:r w:rsidRPr="00B02C68">
        <w:rPr>
          <w:bCs/>
          <w:vertAlign w:val="superscript"/>
          <w:lang w:val="lv-LV"/>
        </w:rPr>
        <w:t>1</w:t>
      </w:r>
      <w:r w:rsidRPr="00B02C68">
        <w:rPr>
          <w:bCs/>
          <w:lang w:val="lv-LV"/>
        </w:rPr>
        <w:t xml:space="preserve"> pantā norādītajam pasūtītājs pārliecinās, vai uz līgumslēdzēju nav attiecinātas sankcijas, kas varētu ietekmēt līguma izpildi, proti, vai noslēdzamā līguma izpildi neapdraud subjektam piemērotās sankcijas. </w:t>
      </w:r>
    </w:p>
    <w:p w:rsidR="00716F4A" w:rsidRPr="00B02C68" w:rsidRDefault="00716F4A" w:rsidP="00716F4A">
      <w:pPr>
        <w:ind w:firstLine="567"/>
        <w:jc w:val="both"/>
        <w:rPr>
          <w:rFonts w:eastAsia="Calibri"/>
          <w:noProof/>
          <w:lang w:val="lv-LV"/>
        </w:rPr>
      </w:pPr>
      <w:r w:rsidRPr="00B02C68">
        <w:rPr>
          <w:rFonts w:eastAsia="Calibri"/>
          <w:noProof/>
          <w:u w:val="single"/>
          <w:lang w:val="lv-LV"/>
        </w:rPr>
        <w:t xml:space="preserve">Saskaņā ar </w:t>
      </w:r>
      <w:r w:rsidRPr="00B02C68">
        <w:rPr>
          <w:rFonts w:eastAsia="Calibri"/>
          <w:noProof/>
          <w:color w:val="000000"/>
          <w:u w:val="single"/>
          <w:lang w:val="lv-LV"/>
        </w:rPr>
        <w:t>datubāzē (</w:t>
      </w:r>
      <w:hyperlink r:id="rId8" w:history="1">
        <w:r w:rsidRPr="00B02C68">
          <w:rPr>
            <w:rFonts w:eastAsia="Calibri"/>
            <w:noProof/>
            <w:color w:val="0000FF"/>
            <w:u w:val="single"/>
            <w:lang w:val="lv-LV"/>
          </w:rPr>
          <w:t>http://sankcijas.kd.gov.lv/</w:t>
        </w:r>
      </w:hyperlink>
      <w:r w:rsidRPr="00B02C68">
        <w:rPr>
          <w:rFonts w:eastAsia="Calibri"/>
          <w:noProof/>
          <w:color w:val="000000"/>
          <w:u w:val="single"/>
          <w:lang w:val="lv-LV"/>
        </w:rPr>
        <w:t xml:space="preserve">) </w:t>
      </w:r>
      <w:r w:rsidRPr="00B02C68">
        <w:rPr>
          <w:rFonts w:eastAsia="Calibri"/>
          <w:noProof/>
          <w:u w:val="single"/>
          <w:lang w:val="lv-LV"/>
        </w:rPr>
        <w:t>saņemto informāciju</w:t>
      </w:r>
      <w:r w:rsidRPr="00B02C68">
        <w:rPr>
          <w:rFonts w:eastAsia="Calibri"/>
          <w:noProof/>
          <w:lang w:val="lv-LV"/>
        </w:rPr>
        <w:t xml:space="preserve"> uz pretendentu </w:t>
      </w:r>
      <w:r w:rsidR="00D46B68" w:rsidRPr="00B02C68">
        <w:rPr>
          <w:lang w:val="lv-LV"/>
        </w:rPr>
        <w:t xml:space="preserve">SIA "Regat", reģistrācijas Nr. 40103336812, un </w:t>
      </w:r>
      <w:r w:rsidRPr="00B02C68">
        <w:rPr>
          <w:rFonts w:eastAsia="Calibri"/>
          <w:noProof/>
          <w:lang w:val="lv-LV"/>
        </w:rPr>
        <w:t xml:space="preserve"> </w:t>
      </w:r>
      <w:r w:rsidR="00D46B68" w:rsidRPr="00B02C68">
        <w:rPr>
          <w:rFonts w:eastAsia="Calibri"/>
          <w:noProof/>
          <w:lang w:val="lv-LV"/>
        </w:rPr>
        <w:t xml:space="preserve">tā valdes locekli </w:t>
      </w:r>
      <w:r w:rsidRPr="00B02C68">
        <w:rPr>
          <w:rFonts w:eastAsia="Calibri"/>
          <w:noProof/>
          <w:lang w:val="lv-LV"/>
        </w:rPr>
        <w:t>nav attiecinātas sankcijas.</w:t>
      </w:r>
    </w:p>
    <w:p w:rsidR="00716F4A" w:rsidRPr="00B02C68" w:rsidRDefault="00716F4A" w:rsidP="00716F4A">
      <w:pPr>
        <w:spacing w:before="120" w:after="120"/>
        <w:jc w:val="both"/>
        <w:rPr>
          <w:rFonts w:eastAsiaTheme="minorHAnsi"/>
          <w:b/>
          <w:noProof/>
          <w:u w:val="single"/>
          <w:lang w:val="lv-LV"/>
        </w:rPr>
      </w:pPr>
    </w:p>
    <w:p w:rsidR="00716F4A" w:rsidRPr="00B02C68" w:rsidRDefault="00716F4A" w:rsidP="00716F4A">
      <w:pPr>
        <w:spacing w:before="120" w:after="120"/>
        <w:jc w:val="both"/>
        <w:rPr>
          <w:rFonts w:eastAsiaTheme="minorHAnsi"/>
          <w:b/>
          <w:noProof/>
          <w:u w:val="single"/>
          <w:lang w:val="lv-LV"/>
        </w:rPr>
      </w:pPr>
      <w:r w:rsidRPr="00B02C68">
        <w:rPr>
          <w:rFonts w:eastAsiaTheme="minorHAnsi"/>
          <w:b/>
          <w:noProof/>
          <w:u w:val="single"/>
          <w:lang w:val="lv-LV"/>
        </w:rPr>
        <w:t>Iepirkumu komisijas lēmums:</w:t>
      </w:r>
    </w:p>
    <w:p w:rsidR="00716F4A" w:rsidRPr="00B02C68" w:rsidRDefault="00716F4A" w:rsidP="00716F4A">
      <w:pPr>
        <w:ind w:firstLine="567"/>
        <w:jc w:val="both"/>
        <w:rPr>
          <w:bCs/>
          <w:lang w:val="lv-LV"/>
        </w:rPr>
      </w:pPr>
      <w:r w:rsidRPr="00B02C68">
        <w:rPr>
          <w:rFonts w:eastAsia="Calibri"/>
          <w:noProof/>
          <w:lang w:val="lv-LV"/>
        </w:rPr>
        <w:t xml:space="preserve">1. </w:t>
      </w:r>
      <w:r w:rsidRPr="00B02C68">
        <w:rPr>
          <w:rFonts w:eastAsia="Calibri"/>
          <w:lang w:val="lv-LV"/>
        </w:rPr>
        <w:t xml:space="preserve">Par </w:t>
      </w:r>
      <w:r w:rsidRPr="00B02C68">
        <w:rPr>
          <w:lang w:val="lv-LV"/>
        </w:rPr>
        <w:t>Pārvaldes</w:t>
      </w:r>
      <w:r w:rsidRPr="00B02C68">
        <w:rPr>
          <w:bCs/>
          <w:lang w:val="lv-LV"/>
        </w:rPr>
        <w:t xml:space="preserve"> rīkotā Iepirkuma uzvarētāju atzīt un līguma slēgšanas tiesības piešķirt </w:t>
      </w:r>
      <w:r w:rsidR="00D46B68" w:rsidRPr="00B02C68">
        <w:rPr>
          <w:lang w:val="lv-LV"/>
        </w:rPr>
        <w:t xml:space="preserve">1. un 2. daļā – SIA "Regat", reģistrācijas Nr. 40103336812, </w:t>
      </w:r>
      <w:r w:rsidR="00D46B68" w:rsidRPr="00B02C68">
        <w:rPr>
          <w:rFonts w:eastAsia="Calibri"/>
          <w:noProof/>
          <w:color w:val="000000"/>
          <w:lang w:val="lv-LV"/>
        </w:rPr>
        <w:t xml:space="preserve">juridiskā adrese: </w:t>
      </w:r>
      <w:r w:rsidR="00D46B68" w:rsidRPr="00B02C68">
        <w:rPr>
          <w:lang w:val="lv-LV"/>
        </w:rPr>
        <w:t>Artilērijas iela 40, Rīga, LV-1009</w:t>
      </w:r>
      <w:r w:rsidRPr="00B02C68">
        <w:rPr>
          <w:lang w:val="lv-LV"/>
        </w:rPr>
        <w:t>.</w:t>
      </w:r>
    </w:p>
    <w:p w:rsidR="00716F4A" w:rsidRPr="00B02C68" w:rsidRDefault="00716F4A" w:rsidP="00716F4A">
      <w:pPr>
        <w:tabs>
          <w:tab w:val="left" w:pos="567"/>
        </w:tabs>
        <w:jc w:val="both"/>
        <w:rPr>
          <w:lang w:val="lv-LV"/>
        </w:rPr>
      </w:pPr>
      <w:r w:rsidRPr="00B02C68">
        <w:rPr>
          <w:lang w:val="lv-LV"/>
        </w:rPr>
        <w:tab/>
        <w:t xml:space="preserve">2. Uzdot Pārvaldes centrālā aparāta Iepirkumu un līgumu daļai koordinēt līguma noslēgšanu ar </w:t>
      </w:r>
      <w:r w:rsidR="00D46B68" w:rsidRPr="00B02C68">
        <w:rPr>
          <w:lang w:val="lv-LV"/>
        </w:rPr>
        <w:t>SIA "Regat"</w:t>
      </w:r>
      <w:r w:rsidRPr="00B02C68">
        <w:rPr>
          <w:lang w:val="lv-LV"/>
        </w:rPr>
        <w:t>.</w:t>
      </w:r>
    </w:p>
    <w:p w:rsidR="00716F4A" w:rsidRPr="00B02C68" w:rsidRDefault="00716F4A" w:rsidP="00716F4A">
      <w:pPr>
        <w:tabs>
          <w:tab w:val="left" w:pos="567"/>
        </w:tabs>
        <w:jc w:val="both"/>
        <w:rPr>
          <w:lang w:val="lv-LV"/>
        </w:rPr>
      </w:pPr>
      <w:r w:rsidRPr="00B02C68">
        <w:rPr>
          <w:lang w:val="lv-LV"/>
        </w:rPr>
        <w:tab/>
        <w:t>3. </w:t>
      </w:r>
      <w:r w:rsidR="007A5AED" w:rsidRPr="00B02C68">
        <w:rPr>
          <w:rFonts w:eastAsiaTheme="minorHAnsi"/>
          <w:noProof/>
          <w:lang w:val="lv-LV"/>
        </w:rPr>
        <w:t xml:space="preserve">Saskaņā ar </w:t>
      </w:r>
      <w:r w:rsidR="007A5AED" w:rsidRPr="00B02C68">
        <w:rPr>
          <w:lang w:val="lv-LV"/>
        </w:rPr>
        <w:t>2017. gada 28. februāra Ministru kabineta noteikumu Nr. 107 "Iepirkuma procedūru un metu konkursu norises kārtība" 180. punktu</w:t>
      </w:r>
      <w:r w:rsidR="007A5AED" w:rsidRPr="00B02C68">
        <w:rPr>
          <w:rFonts w:eastAsiaTheme="minorHAnsi"/>
          <w:noProof/>
          <w:lang w:val="lv-LV"/>
        </w:rPr>
        <w:t xml:space="preserve"> par Iepirkuma procedūras rezultātiem publicēt informāciju pircēja profilā piecu darbdienu laikā pēc tam, kad noslēgts Iepirkuma līgums</w:t>
      </w:r>
      <w:r w:rsidRPr="00B02C68">
        <w:rPr>
          <w:lang w:val="lv-LV"/>
        </w:rPr>
        <w:t>.</w:t>
      </w:r>
    </w:p>
    <w:p w:rsidR="00332450" w:rsidRPr="00B02C68" w:rsidRDefault="003877BF" w:rsidP="00332450">
      <w:pPr>
        <w:ind w:right="49"/>
        <w:rPr>
          <w:rFonts w:eastAsia="Calibri"/>
          <w:noProof/>
          <w:lang w:val="lv-LV"/>
        </w:rPr>
      </w:pPr>
      <w:r>
        <w:rPr>
          <w:rFonts w:eastAsia="Calibri"/>
          <w:noProof/>
          <w:lang w:val="lv-LV"/>
        </w:rPr>
        <w:t>Sēde beidzās plkst. 11.30</w:t>
      </w:r>
      <w:r w:rsidR="00332450" w:rsidRPr="00B02C68">
        <w:rPr>
          <w:rFonts w:eastAsia="Calibri"/>
          <w:noProof/>
          <w:lang w:val="lv-LV"/>
        </w:rPr>
        <w:t>.</w:t>
      </w:r>
    </w:p>
    <w:p w:rsidR="003E57CF" w:rsidRPr="00B02C68" w:rsidRDefault="003E57CF" w:rsidP="00E557F7">
      <w:pPr>
        <w:tabs>
          <w:tab w:val="right" w:pos="9639"/>
        </w:tabs>
        <w:ind w:right="-1"/>
        <w:rPr>
          <w:lang w:val="lv-LV"/>
        </w:rPr>
      </w:pPr>
    </w:p>
    <w:p w:rsidR="00225220" w:rsidRPr="00B02C68" w:rsidRDefault="00225220" w:rsidP="00E557F7">
      <w:pPr>
        <w:tabs>
          <w:tab w:val="right" w:pos="9639"/>
        </w:tabs>
        <w:ind w:right="-1"/>
        <w:rPr>
          <w:lang w:val="lv-LV"/>
        </w:rPr>
      </w:pPr>
    </w:p>
    <w:p w:rsidR="00225220" w:rsidRPr="00B02C68" w:rsidRDefault="00FA0F82" w:rsidP="00593056">
      <w:pPr>
        <w:tabs>
          <w:tab w:val="right" w:pos="9354"/>
        </w:tabs>
        <w:ind w:right="-1"/>
        <w:rPr>
          <w:lang w:val="lv-LV"/>
        </w:rPr>
      </w:pPr>
      <w:r w:rsidRPr="00B02C68">
        <w:rPr>
          <w:lang w:val="lv-LV"/>
        </w:rPr>
        <w:t>Iepirkumu k</w:t>
      </w:r>
      <w:r w:rsidR="00225220" w:rsidRPr="00B02C68">
        <w:rPr>
          <w:lang w:val="lv-LV"/>
        </w:rPr>
        <w:t>omisijas priekšsēdētājs:                                                                          M. Laškovs</w:t>
      </w:r>
    </w:p>
    <w:p w:rsidR="00225220" w:rsidRPr="00B02C68" w:rsidRDefault="00FA0F82" w:rsidP="00593056">
      <w:pPr>
        <w:tabs>
          <w:tab w:val="right" w:pos="9639"/>
        </w:tabs>
        <w:spacing w:before="360"/>
        <w:ind w:right="-1"/>
        <w:rPr>
          <w:lang w:val="lv-LV"/>
        </w:rPr>
      </w:pPr>
      <w:r w:rsidRPr="00B02C68">
        <w:rPr>
          <w:lang w:val="lv-LV"/>
        </w:rPr>
        <w:t>Iepirkumu k</w:t>
      </w:r>
      <w:r w:rsidR="00225220" w:rsidRPr="00B02C68">
        <w:rPr>
          <w:lang w:val="lv-LV"/>
        </w:rPr>
        <w:t xml:space="preserve">omisijas priekšsēdētāja vietnieks:                              </w:t>
      </w:r>
      <w:r w:rsidRPr="00B02C68">
        <w:rPr>
          <w:lang w:val="lv-LV"/>
        </w:rPr>
        <w:t xml:space="preserve"> </w:t>
      </w:r>
      <w:r w:rsidR="00225220" w:rsidRPr="00B02C68">
        <w:rPr>
          <w:lang w:val="lv-LV"/>
        </w:rPr>
        <w:t xml:space="preserve">                             N. Ozoliņš</w:t>
      </w:r>
    </w:p>
    <w:p w:rsidR="00225220" w:rsidRPr="0054530C" w:rsidRDefault="00FA0F82" w:rsidP="002F7E6A">
      <w:pPr>
        <w:tabs>
          <w:tab w:val="right" w:pos="9639"/>
        </w:tabs>
        <w:spacing w:before="360"/>
        <w:ind w:right="-1"/>
        <w:rPr>
          <w:lang w:val="lv-LV"/>
        </w:rPr>
      </w:pPr>
      <w:r w:rsidRPr="00B02C68">
        <w:rPr>
          <w:lang w:val="lv-LV"/>
        </w:rPr>
        <w:t>Iepirkumu k</w:t>
      </w:r>
      <w:r w:rsidR="00225220" w:rsidRPr="00B02C68">
        <w:rPr>
          <w:lang w:val="lv-LV"/>
        </w:rPr>
        <w:t xml:space="preserve">omisijas locekļi:                                                    </w:t>
      </w:r>
      <w:r w:rsidR="003C14BF" w:rsidRPr="00B02C68">
        <w:rPr>
          <w:lang w:val="lv-LV"/>
        </w:rPr>
        <w:t xml:space="preserve">                              </w:t>
      </w:r>
      <w:r w:rsidR="0063394D" w:rsidRPr="00B02C68">
        <w:rPr>
          <w:lang w:val="lv-LV"/>
        </w:rPr>
        <w:t xml:space="preserve">  </w:t>
      </w:r>
      <w:r w:rsidR="00225220" w:rsidRPr="0054530C">
        <w:rPr>
          <w:lang w:val="lv-LV"/>
        </w:rPr>
        <w:t>V. Stojanova</w:t>
      </w:r>
    </w:p>
    <w:p w:rsidR="002F7E6A" w:rsidRPr="0054530C" w:rsidRDefault="002F7E6A" w:rsidP="002F7E6A">
      <w:pPr>
        <w:tabs>
          <w:tab w:val="right" w:pos="9639"/>
        </w:tabs>
        <w:spacing w:before="360"/>
        <w:ind w:right="-1"/>
        <w:jc w:val="right"/>
        <w:rPr>
          <w:lang w:val="lv-LV"/>
        </w:rPr>
      </w:pPr>
      <w:r w:rsidRPr="0054530C">
        <w:rPr>
          <w:lang w:val="lv-LV"/>
        </w:rPr>
        <w:t>I. Brūvere</w:t>
      </w:r>
    </w:p>
    <w:p w:rsidR="003C14BF" w:rsidRPr="0054530C" w:rsidRDefault="003C14BF" w:rsidP="00225220">
      <w:pPr>
        <w:tabs>
          <w:tab w:val="right" w:pos="9639"/>
        </w:tabs>
        <w:spacing w:before="360"/>
        <w:ind w:right="-1"/>
        <w:jc w:val="right"/>
        <w:rPr>
          <w:lang w:val="lv-LV"/>
        </w:rPr>
      </w:pPr>
      <w:r w:rsidRPr="0054530C">
        <w:rPr>
          <w:lang w:val="lv-LV"/>
        </w:rPr>
        <w:t>I. Kafijatullovs</w:t>
      </w:r>
    </w:p>
    <w:p w:rsidR="00225220" w:rsidRPr="00B02C68" w:rsidRDefault="00225220" w:rsidP="00593056">
      <w:pPr>
        <w:tabs>
          <w:tab w:val="right" w:pos="8789"/>
        </w:tabs>
        <w:spacing w:before="360"/>
        <w:ind w:right="-1"/>
        <w:rPr>
          <w:lang w:val="lv-LV"/>
        </w:rPr>
      </w:pPr>
      <w:r w:rsidRPr="00B02C68">
        <w:rPr>
          <w:lang w:val="lv-LV"/>
        </w:rPr>
        <w:t xml:space="preserve">Protokolētājs:                                                                                                          </w:t>
      </w:r>
      <w:r w:rsidR="00FA0F82" w:rsidRPr="00B02C68">
        <w:rPr>
          <w:lang w:val="lv-LV"/>
        </w:rPr>
        <w:t xml:space="preserve"> </w:t>
      </w:r>
      <w:r w:rsidRPr="00B02C68">
        <w:rPr>
          <w:lang w:val="lv-LV"/>
        </w:rPr>
        <w:t xml:space="preserve"> V.</w:t>
      </w:r>
      <w:r w:rsidR="00FA0F82" w:rsidRPr="00B02C68">
        <w:rPr>
          <w:lang w:val="lv-LV"/>
        </w:rPr>
        <w:t> </w:t>
      </w:r>
      <w:r w:rsidRPr="00B02C68">
        <w:rPr>
          <w:lang w:val="lv-LV"/>
        </w:rPr>
        <w:t>Vietniece</w:t>
      </w:r>
    </w:p>
    <w:p w:rsidR="000F5A49" w:rsidRDefault="000F5A49">
      <w:pPr>
        <w:rPr>
          <w:lang w:val="lv-LV"/>
        </w:rPr>
      </w:pPr>
    </w:p>
    <w:p w:rsidR="00DE0FAE" w:rsidRDefault="00DE0FAE">
      <w:pPr>
        <w:rPr>
          <w:lang w:val="lv-LV"/>
        </w:rPr>
      </w:pPr>
    </w:p>
    <w:p w:rsidR="00DE0FAE" w:rsidRDefault="00DE0FAE">
      <w:pPr>
        <w:rPr>
          <w:lang w:val="lv-LV"/>
        </w:rPr>
      </w:pPr>
    </w:p>
    <w:sectPr w:rsidR="00DE0FAE" w:rsidSect="00C95D0C">
      <w:headerReference w:type="default" r:id="rId9"/>
      <w:pgSz w:w="11906" w:h="16838"/>
      <w:pgMar w:top="1247" w:right="1134" w:bottom="136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BE9" w:rsidRDefault="00FE2BE9" w:rsidP="00D95889">
      <w:r>
        <w:separator/>
      </w:r>
    </w:p>
  </w:endnote>
  <w:endnote w:type="continuationSeparator" w:id="0">
    <w:p w:rsidR="00FE2BE9" w:rsidRDefault="00FE2BE9"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BE9" w:rsidRDefault="00FE2BE9" w:rsidP="00D95889">
      <w:r>
        <w:separator/>
      </w:r>
    </w:p>
  </w:footnote>
  <w:footnote w:type="continuationSeparator" w:id="0">
    <w:p w:rsidR="00FE2BE9" w:rsidRDefault="00FE2BE9" w:rsidP="00D95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10583"/>
      <w:docPartObj>
        <w:docPartGallery w:val="Page Numbers (Top of Page)"/>
        <w:docPartUnique/>
      </w:docPartObj>
    </w:sdtPr>
    <w:sdtEndPr>
      <w:rPr>
        <w:noProof/>
        <w:sz w:val="20"/>
        <w:szCs w:val="20"/>
      </w:rPr>
    </w:sdtEndPr>
    <w:sdtContent>
      <w:p w:rsidR="003C14BF" w:rsidRPr="00A11723" w:rsidRDefault="003C14BF">
        <w:pPr>
          <w:pStyle w:val="Header"/>
          <w:jc w:val="center"/>
          <w:rPr>
            <w:sz w:val="20"/>
            <w:szCs w:val="20"/>
          </w:rPr>
        </w:pPr>
        <w:r w:rsidRPr="00A11723">
          <w:rPr>
            <w:sz w:val="20"/>
            <w:szCs w:val="20"/>
          </w:rPr>
          <w:fldChar w:fldCharType="begin"/>
        </w:r>
        <w:r w:rsidRPr="00A11723">
          <w:rPr>
            <w:sz w:val="20"/>
            <w:szCs w:val="20"/>
          </w:rPr>
          <w:instrText xml:space="preserve"> PAGE   \* MERGEFORMAT </w:instrText>
        </w:r>
        <w:r w:rsidRPr="00A11723">
          <w:rPr>
            <w:sz w:val="20"/>
            <w:szCs w:val="20"/>
          </w:rPr>
          <w:fldChar w:fldCharType="separate"/>
        </w:r>
        <w:r w:rsidR="003877BF">
          <w:rPr>
            <w:noProof/>
            <w:sz w:val="20"/>
            <w:szCs w:val="20"/>
          </w:rPr>
          <w:t>4</w:t>
        </w:r>
        <w:r w:rsidRPr="00A11723">
          <w:rPr>
            <w:noProof/>
            <w:sz w:val="20"/>
            <w:szCs w:val="20"/>
          </w:rPr>
          <w:fldChar w:fldCharType="end"/>
        </w:r>
      </w:p>
    </w:sdtContent>
  </w:sdt>
  <w:p w:rsidR="003C14BF" w:rsidRDefault="003C14B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C587E"/>
    <w:multiLevelType w:val="multilevel"/>
    <w:tmpl w:val="4208B1A4"/>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8537F80"/>
    <w:multiLevelType w:val="multilevel"/>
    <w:tmpl w:val="5F62A4D4"/>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9EB1C80"/>
    <w:multiLevelType w:val="multilevel"/>
    <w:tmpl w:val="14A677E2"/>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61736D9"/>
    <w:multiLevelType w:val="multilevel"/>
    <w:tmpl w:val="DE087736"/>
    <w:lvl w:ilvl="0">
      <w:start w:val="3"/>
      <w:numFmt w:val="decimal"/>
      <w:lvlText w:val="%1."/>
      <w:lvlJc w:val="left"/>
      <w:pPr>
        <w:ind w:left="360" w:hanging="360"/>
      </w:pPr>
      <w:rPr>
        <w:rFonts w:hint="default"/>
      </w:rPr>
    </w:lvl>
    <w:lvl w:ilvl="1">
      <w:start w:val="3"/>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 w15:restartNumberingAfterBreak="0">
    <w:nsid w:val="1C465CBF"/>
    <w:multiLevelType w:val="hybridMultilevel"/>
    <w:tmpl w:val="2AE4B840"/>
    <w:lvl w:ilvl="0" w:tplc="9350E3A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E03134C"/>
    <w:multiLevelType w:val="multilevel"/>
    <w:tmpl w:val="DCE610DA"/>
    <w:lvl w:ilvl="0">
      <w:start w:val="3"/>
      <w:numFmt w:val="decimal"/>
      <w:lvlText w:val="%1."/>
      <w:lvlJc w:val="left"/>
      <w:pPr>
        <w:ind w:left="405" w:hanging="405"/>
      </w:pPr>
      <w:rPr>
        <w:rFonts w:hint="default"/>
      </w:rPr>
    </w:lvl>
    <w:lvl w:ilvl="1">
      <w:start w:val="17"/>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1601D8F"/>
    <w:multiLevelType w:val="multilevel"/>
    <w:tmpl w:val="D390B9B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7" w15:restartNumberingAfterBreak="0">
    <w:nsid w:val="2A217BE3"/>
    <w:multiLevelType w:val="multilevel"/>
    <w:tmpl w:val="18E2E8DA"/>
    <w:lvl w:ilvl="0">
      <w:start w:val="1"/>
      <w:numFmt w:val="decimal"/>
      <w:lvlText w:val="%1."/>
      <w:lvlJc w:val="left"/>
      <w:pPr>
        <w:ind w:left="360" w:hanging="360"/>
      </w:pPr>
      <w:rPr>
        <w:rFonts w:hint="default"/>
        <w:b/>
      </w:rPr>
    </w:lvl>
    <w:lvl w:ilvl="1">
      <w:start w:val="1"/>
      <w:numFmt w:val="decimal"/>
      <w:suff w:val="space"/>
      <w:lvlText w:val="13.%2."/>
      <w:lvlJc w:val="left"/>
      <w:pPr>
        <w:ind w:left="142" w:firstLine="0"/>
      </w:pPr>
      <w:rPr>
        <w:rFonts w:hint="default"/>
        <w:b w:val="0"/>
      </w:rPr>
    </w:lvl>
    <w:lvl w:ilvl="2">
      <w:start w:val="1"/>
      <w:numFmt w:val="decimal"/>
      <w:suff w:val="space"/>
      <w:lvlText w:val="%1.%2.%3."/>
      <w:lvlJc w:val="left"/>
      <w:pPr>
        <w:ind w:left="567" w:firstLine="0"/>
      </w:pPr>
      <w:rPr>
        <w:rFonts w:hint="default"/>
        <w:b w:val="0"/>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F441156"/>
    <w:multiLevelType w:val="multilevel"/>
    <w:tmpl w:val="5DC6F0F8"/>
    <w:lvl w:ilvl="0">
      <w:start w:val="1"/>
      <w:numFmt w:val="decimal"/>
      <w:suff w:val="space"/>
      <w:lvlText w:val="%1."/>
      <w:lvlJc w:val="left"/>
      <w:pPr>
        <w:ind w:left="720" w:hanging="360"/>
      </w:pPr>
      <w:rPr>
        <w:rFonts w:hint="default"/>
        <w:b/>
      </w:rPr>
    </w:lvl>
    <w:lvl w:ilvl="1">
      <w:start w:val="1"/>
      <w:numFmt w:val="decimal"/>
      <w:suff w:val="space"/>
      <w:lvlText w:val="%1.%2."/>
      <w:lvlJc w:val="left"/>
      <w:pPr>
        <w:ind w:left="720" w:hanging="36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9" w15:restartNumberingAfterBreak="0">
    <w:nsid w:val="32A36123"/>
    <w:multiLevelType w:val="hybridMultilevel"/>
    <w:tmpl w:val="1CA67966"/>
    <w:lvl w:ilvl="0" w:tplc="0F5A2BD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330C1F4C"/>
    <w:multiLevelType w:val="multilevel"/>
    <w:tmpl w:val="5C165238"/>
    <w:lvl w:ilvl="0">
      <w:start w:val="4"/>
      <w:numFmt w:val="decimal"/>
      <w:lvlText w:val="%1."/>
      <w:lvlJc w:val="left"/>
      <w:pPr>
        <w:ind w:left="450" w:hanging="450"/>
      </w:pPr>
      <w:rPr>
        <w:rFonts w:hint="default"/>
      </w:rPr>
    </w:lvl>
    <w:lvl w:ilvl="1">
      <w:start w:val="1"/>
      <w:numFmt w:val="decimal"/>
      <w:suff w:val="space"/>
      <w:lvlText w:val="%1.%2."/>
      <w:lvlJc w:val="left"/>
      <w:pPr>
        <w:ind w:left="1443" w:hanging="45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1" w15:restartNumberingAfterBreak="0">
    <w:nsid w:val="3A9350A2"/>
    <w:multiLevelType w:val="hybridMultilevel"/>
    <w:tmpl w:val="6EFC3EBC"/>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2" w15:restartNumberingAfterBreak="0">
    <w:nsid w:val="41621F96"/>
    <w:multiLevelType w:val="multilevel"/>
    <w:tmpl w:val="B450F06A"/>
    <w:lvl w:ilvl="0">
      <w:start w:val="1"/>
      <w:numFmt w:val="decimal"/>
      <w:lvlText w:val="%1."/>
      <w:lvlJc w:val="left"/>
      <w:pPr>
        <w:ind w:left="720" w:hanging="360"/>
      </w:pPr>
    </w:lvl>
    <w:lvl w:ilvl="1">
      <w:start w:val="2"/>
      <w:numFmt w:val="decimal"/>
      <w:isLgl/>
      <w:lvlText w:val="%1.%2."/>
      <w:lvlJc w:val="left"/>
      <w:pPr>
        <w:ind w:left="1200" w:hanging="66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3" w15:restartNumberingAfterBreak="0">
    <w:nsid w:val="425F673B"/>
    <w:multiLevelType w:val="multilevel"/>
    <w:tmpl w:val="298C4E84"/>
    <w:lvl w:ilvl="0">
      <w:start w:val="3"/>
      <w:numFmt w:val="decimal"/>
      <w:lvlText w:val="%1."/>
      <w:lvlJc w:val="left"/>
      <w:pPr>
        <w:ind w:left="555" w:hanging="555"/>
      </w:pPr>
      <w:rPr>
        <w:rFonts w:hint="default"/>
      </w:rPr>
    </w:lvl>
    <w:lvl w:ilvl="1">
      <w:start w:val="18"/>
      <w:numFmt w:val="decimal"/>
      <w:lvlText w:val="%1.%2."/>
      <w:lvlJc w:val="left"/>
      <w:pPr>
        <w:ind w:left="555" w:hanging="555"/>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3000D61"/>
    <w:multiLevelType w:val="multilevel"/>
    <w:tmpl w:val="B67A0328"/>
    <w:lvl w:ilvl="0">
      <w:start w:val="1"/>
      <w:numFmt w:val="decimal"/>
      <w:lvlText w:val="%1."/>
      <w:lvlJc w:val="left"/>
      <w:pPr>
        <w:ind w:left="540" w:hanging="540"/>
      </w:pPr>
      <w:rPr>
        <w:rFonts w:hint="default"/>
        <w:b w:val="0"/>
      </w:rPr>
    </w:lvl>
    <w:lvl w:ilvl="1">
      <w:start w:val="3"/>
      <w:numFmt w:val="decimal"/>
      <w:lvlText w:val="%1.%2."/>
      <w:lvlJc w:val="left"/>
      <w:pPr>
        <w:ind w:left="752" w:hanging="540"/>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5" w15:restartNumberingAfterBreak="0">
    <w:nsid w:val="49020E42"/>
    <w:multiLevelType w:val="hybridMultilevel"/>
    <w:tmpl w:val="58A06F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A543EEF"/>
    <w:multiLevelType w:val="hybridMultilevel"/>
    <w:tmpl w:val="E6886BF8"/>
    <w:lvl w:ilvl="0" w:tplc="0ACEC9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4E77038B"/>
    <w:multiLevelType w:val="multilevel"/>
    <w:tmpl w:val="4618704C"/>
    <w:lvl w:ilvl="0">
      <w:start w:val="8"/>
      <w:numFmt w:val="decimal"/>
      <w:lvlText w:val="%1."/>
      <w:lvlJc w:val="left"/>
      <w:pPr>
        <w:ind w:left="540" w:hanging="540"/>
      </w:pPr>
      <w:rPr>
        <w:rFonts w:hint="default"/>
      </w:rPr>
    </w:lvl>
    <w:lvl w:ilvl="1">
      <w:start w:val="8"/>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55C7713"/>
    <w:multiLevelType w:val="multilevel"/>
    <w:tmpl w:val="E6222800"/>
    <w:lvl w:ilvl="0">
      <w:start w:val="2"/>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9" w15:restartNumberingAfterBreak="0">
    <w:nsid w:val="5A6925ED"/>
    <w:multiLevelType w:val="multilevel"/>
    <w:tmpl w:val="59A0C88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15B21AA"/>
    <w:multiLevelType w:val="multilevel"/>
    <w:tmpl w:val="17AA44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1" w15:restartNumberingAfterBreak="0">
    <w:nsid w:val="72E2153F"/>
    <w:multiLevelType w:val="multilevel"/>
    <w:tmpl w:val="17AA44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2" w15:restartNumberingAfterBreak="0">
    <w:nsid w:val="74DC5FFE"/>
    <w:multiLevelType w:val="multilevel"/>
    <w:tmpl w:val="CBF293BC"/>
    <w:lvl w:ilvl="0">
      <w:start w:val="3"/>
      <w:numFmt w:val="decimal"/>
      <w:lvlText w:val="%1."/>
      <w:lvlJc w:val="left"/>
      <w:pPr>
        <w:ind w:left="360" w:hanging="360"/>
      </w:pPr>
      <w:rPr>
        <w:rFonts w:hint="default"/>
        <w:b w:val="0"/>
        <w:color w:val="000000"/>
      </w:rPr>
    </w:lvl>
    <w:lvl w:ilvl="1">
      <w:start w:val="1"/>
      <w:numFmt w:val="decimal"/>
      <w:lvlText w:val="%1.%2."/>
      <w:lvlJc w:val="left"/>
      <w:pPr>
        <w:ind w:left="927" w:hanging="360"/>
      </w:pPr>
      <w:rPr>
        <w:rFonts w:hint="default"/>
        <w:b w:val="0"/>
        <w:color w:val="000000"/>
      </w:rPr>
    </w:lvl>
    <w:lvl w:ilvl="2">
      <w:start w:val="1"/>
      <w:numFmt w:val="decimal"/>
      <w:lvlText w:val="%1.%2.%3."/>
      <w:lvlJc w:val="left"/>
      <w:pPr>
        <w:ind w:left="1854" w:hanging="720"/>
      </w:pPr>
      <w:rPr>
        <w:rFonts w:hint="default"/>
        <w:b w:val="0"/>
        <w:color w:val="000000"/>
      </w:rPr>
    </w:lvl>
    <w:lvl w:ilvl="3">
      <w:start w:val="1"/>
      <w:numFmt w:val="decimal"/>
      <w:lvlText w:val="%1.%2.%3.%4."/>
      <w:lvlJc w:val="left"/>
      <w:pPr>
        <w:ind w:left="2421" w:hanging="720"/>
      </w:pPr>
      <w:rPr>
        <w:rFonts w:hint="default"/>
        <w:b w:val="0"/>
        <w:color w:val="000000"/>
      </w:rPr>
    </w:lvl>
    <w:lvl w:ilvl="4">
      <w:start w:val="1"/>
      <w:numFmt w:val="decimal"/>
      <w:lvlText w:val="%1.%2.%3.%4.%5."/>
      <w:lvlJc w:val="left"/>
      <w:pPr>
        <w:ind w:left="3348" w:hanging="1080"/>
      </w:pPr>
      <w:rPr>
        <w:rFonts w:hint="default"/>
        <w:b w:val="0"/>
        <w:color w:val="000000"/>
      </w:rPr>
    </w:lvl>
    <w:lvl w:ilvl="5">
      <w:start w:val="1"/>
      <w:numFmt w:val="decimal"/>
      <w:lvlText w:val="%1.%2.%3.%4.%5.%6."/>
      <w:lvlJc w:val="left"/>
      <w:pPr>
        <w:ind w:left="3915" w:hanging="1080"/>
      </w:pPr>
      <w:rPr>
        <w:rFonts w:hint="default"/>
        <w:b w:val="0"/>
        <w:color w:val="000000"/>
      </w:rPr>
    </w:lvl>
    <w:lvl w:ilvl="6">
      <w:start w:val="1"/>
      <w:numFmt w:val="decimal"/>
      <w:lvlText w:val="%1.%2.%3.%4.%5.%6.%7."/>
      <w:lvlJc w:val="left"/>
      <w:pPr>
        <w:ind w:left="4842" w:hanging="1440"/>
      </w:pPr>
      <w:rPr>
        <w:rFonts w:hint="default"/>
        <w:b w:val="0"/>
        <w:color w:val="000000"/>
      </w:rPr>
    </w:lvl>
    <w:lvl w:ilvl="7">
      <w:start w:val="1"/>
      <w:numFmt w:val="decimal"/>
      <w:lvlText w:val="%1.%2.%3.%4.%5.%6.%7.%8."/>
      <w:lvlJc w:val="left"/>
      <w:pPr>
        <w:ind w:left="5409" w:hanging="1440"/>
      </w:pPr>
      <w:rPr>
        <w:rFonts w:hint="default"/>
        <w:b w:val="0"/>
        <w:color w:val="000000"/>
      </w:rPr>
    </w:lvl>
    <w:lvl w:ilvl="8">
      <w:start w:val="1"/>
      <w:numFmt w:val="decimal"/>
      <w:lvlText w:val="%1.%2.%3.%4.%5.%6.%7.%8.%9."/>
      <w:lvlJc w:val="left"/>
      <w:pPr>
        <w:ind w:left="6336" w:hanging="1800"/>
      </w:pPr>
      <w:rPr>
        <w:rFonts w:hint="default"/>
        <w:b w:val="0"/>
        <w:color w:val="000000"/>
      </w:rPr>
    </w:lvl>
  </w:abstractNum>
  <w:abstractNum w:abstractNumId="23" w15:restartNumberingAfterBreak="0">
    <w:nsid w:val="77CA45F9"/>
    <w:multiLevelType w:val="multilevel"/>
    <w:tmpl w:val="2BC8116E"/>
    <w:lvl w:ilvl="0">
      <w:start w:val="3"/>
      <w:numFmt w:val="decimal"/>
      <w:lvlText w:val="%1."/>
      <w:lvlJc w:val="left"/>
      <w:pPr>
        <w:ind w:left="360" w:hanging="360"/>
      </w:pPr>
      <w:rPr>
        <w:rFonts w:hint="default"/>
      </w:rPr>
    </w:lvl>
    <w:lvl w:ilvl="1">
      <w:start w:val="4"/>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4" w15:restartNumberingAfterBreak="0">
    <w:nsid w:val="7EBA76C1"/>
    <w:multiLevelType w:val="hybridMultilevel"/>
    <w:tmpl w:val="1F08E4B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5"/>
  </w:num>
  <w:num w:numId="2">
    <w:abstractNumId w:val="4"/>
  </w:num>
  <w:num w:numId="3">
    <w:abstractNumId w:val="24"/>
  </w:num>
  <w:num w:numId="4">
    <w:abstractNumId w:val="16"/>
  </w:num>
  <w:num w:numId="5">
    <w:abstractNumId w:val="6"/>
  </w:num>
  <w:num w:numId="6">
    <w:abstractNumId w:val="20"/>
  </w:num>
  <w:num w:numId="7">
    <w:abstractNumId w:val="8"/>
  </w:num>
  <w:num w:numId="8">
    <w:abstractNumId w:val="11"/>
  </w:num>
  <w:num w:numId="9">
    <w:abstractNumId w:val="21"/>
  </w:num>
  <w:num w:numId="10">
    <w:abstractNumId w:val="22"/>
  </w:num>
  <w:num w:numId="11">
    <w:abstractNumId w:val="1"/>
  </w:num>
  <w:num w:numId="12">
    <w:abstractNumId w:val="0"/>
  </w:num>
  <w:num w:numId="13">
    <w:abstractNumId w:val="14"/>
    <w:lvlOverride w:ilvl="0">
      <w:lvl w:ilvl="0">
        <w:start w:val="1"/>
        <w:numFmt w:val="decimal"/>
        <w:suff w:val="space"/>
        <w:lvlText w:val="%1."/>
        <w:lvlJc w:val="left"/>
        <w:pPr>
          <w:ind w:left="540" w:hanging="540"/>
        </w:pPr>
        <w:rPr>
          <w:rFonts w:hint="default"/>
          <w:b/>
        </w:rPr>
      </w:lvl>
    </w:lvlOverride>
    <w:lvlOverride w:ilvl="1">
      <w:lvl w:ilvl="1">
        <w:start w:val="3"/>
        <w:numFmt w:val="decimal"/>
        <w:suff w:val="space"/>
        <w:lvlText w:val="%1.%2."/>
        <w:lvlJc w:val="left"/>
        <w:pPr>
          <w:ind w:left="752" w:hanging="540"/>
        </w:pPr>
        <w:rPr>
          <w:rFonts w:hint="default"/>
          <w:b/>
        </w:rPr>
      </w:lvl>
    </w:lvlOverride>
    <w:lvlOverride w:ilvl="2">
      <w:lvl w:ilvl="2">
        <w:start w:val="1"/>
        <w:numFmt w:val="decimal"/>
        <w:suff w:val="space"/>
        <w:lvlText w:val="%1.%2.%3."/>
        <w:lvlJc w:val="left"/>
        <w:pPr>
          <w:ind w:left="425" w:hanging="1"/>
        </w:pPr>
        <w:rPr>
          <w:rFonts w:hint="default"/>
          <w:b w:val="0"/>
        </w:rPr>
      </w:lvl>
    </w:lvlOverride>
    <w:lvlOverride w:ilvl="3">
      <w:lvl w:ilvl="3">
        <w:start w:val="1"/>
        <w:numFmt w:val="decimal"/>
        <w:lvlText w:val="%1.%2.%3.%4."/>
        <w:lvlJc w:val="left"/>
        <w:pPr>
          <w:ind w:left="635" w:firstLine="1"/>
        </w:pPr>
        <w:rPr>
          <w:rFonts w:hint="default"/>
          <w:b w:val="0"/>
        </w:rPr>
      </w:lvl>
    </w:lvlOverride>
    <w:lvlOverride w:ilvl="4">
      <w:lvl w:ilvl="4">
        <w:start w:val="1"/>
        <w:numFmt w:val="decimal"/>
        <w:lvlText w:val="%1.%2.%3.%4.%5."/>
        <w:lvlJc w:val="left"/>
        <w:pPr>
          <w:ind w:left="1928" w:hanging="1080"/>
        </w:pPr>
        <w:rPr>
          <w:rFonts w:hint="default"/>
          <w:b w:val="0"/>
        </w:rPr>
      </w:lvl>
    </w:lvlOverride>
    <w:lvlOverride w:ilvl="5">
      <w:lvl w:ilvl="5">
        <w:start w:val="1"/>
        <w:numFmt w:val="decimal"/>
        <w:lvlText w:val="%1.%2.%3.%4.%5.%6."/>
        <w:lvlJc w:val="left"/>
        <w:pPr>
          <w:ind w:left="2140" w:hanging="1080"/>
        </w:pPr>
        <w:rPr>
          <w:rFonts w:hint="default"/>
          <w:b w:val="0"/>
        </w:rPr>
      </w:lvl>
    </w:lvlOverride>
    <w:lvlOverride w:ilvl="6">
      <w:lvl w:ilvl="6">
        <w:start w:val="1"/>
        <w:numFmt w:val="decimal"/>
        <w:lvlText w:val="%1.%2.%3.%4.%5.%6.%7."/>
        <w:lvlJc w:val="left"/>
        <w:pPr>
          <w:ind w:left="2712" w:hanging="1440"/>
        </w:pPr>
        <w:rPr>
          <w:rFonts w:hint="default"/>
          <w:b w:val="0"/>
        </w:rPr>
      </w:lvl>
    </w:lvlOverride>
    <w:lvlOverride w:ilvl="7">
      <w:lvl w:ilvl="7">
        <w:start w:val="1"/>
        <w:numFmt w:val="decimal"/>
        <w:lvlText w:val="%1.%2.%3.%4.%5.%6.%7.%8."/>
        <w:lvlJc w:val="left"/>
        <w:pPr>
          <w:ind w:left="2924" w:hanging="1440"/>
        </w:pPr>
        <w:rPr>
          <w:rFonts w:hint="default"/>
          <w:b w:val="0"/>
        </w:rPr>
      </w:lvl>
    </w:lvlOverride>
    <w:lvlOverride w:ilvl="8">
      <w:lvl w:ilvl="8">
        <w:start w:val="1"/>
        <w:numFmt w:val="decimal"/>
        <w:lvlText w:val="%1.%2.%3.%4.%5.%6.%7.%8.%9."/>
        <w:lvlJc w:val="left"/>
        <w:pPr>
          <w:ind w:left="3496" w:hanging="1800"/>
        </w:pPr>
        <w:rPr>
          <w:rFonts w:hint="default"/>
          <w:b w:val="0"/>
        </w:rPr>
      </w:lvl>
    </w:lvlOverride>
  </w:num>
  <w:num w:numId="14">
    <w:abstractNumId w:val="23"/>
  </w:num>
  <w:num w:numId="15">
    <w:abstractNumId w:val="3"/>
  </w:num>
  <w:num w:numId="16">
    <w:abstractNumId w:val="12"/>
  </w:num>
  <w:num w:numId="17">
    <w:abstractNumId w:val="7"/>
  </w:num>
  <w:num w:numId="18">
    <w:abstractNumId w:val="5"/>
  </w:num>
  <w:num w:numId="19">
    <w:abstractNumId w:val="13"/>
  </w:num>
  <w:num w:numId="20">
    <w:abstractNumId w:val="10"/>
  </w:num>
  <w:num w:numId="21">
    <w:abstractNumId w:val="2"/>
  </w:num>
  <w:num w:numId="22">
    <w:abstractNumId w:val="18"/>
  </w:num>
  <w:num w:numId="23">
    <w:abstractNumId w:val="19"/>
  </w:num>
  <w:num w:numId="24">
    <w:abstractNumId w:val="17"/>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32F5"/>
    <w:rsid w:val="00005D78"/>
    <w:rsid w:val="00007BD0"/>
    <w:rsid w:val="00015569"/>
    <w:rsid w:val="00024427"/>
    <w:rsid w:val="00025F23"/>
    <w:rsid w:val="00033F52"/>
    <w:rsid w:val="0004750C"/>
    <w:rsid w:val="00050FAB"/>
    <w:rsid w:val="00052184"/>
    <w:rsid w:val="0005243F"/>
    <w:rsid w:val="000653DE"/>
    <w:rsid w:val="0007599D"/>
    <w:rsid w:val="00076631"/>
    <w:rsid w:val="0009201F"/>
    <w:rsid w:val="000A4139"/>
    <w:rsid w:val="000A7F12"/>
    <w:rsid w:val="000B0F44"/>
    <w:rsid w:val="000B4CBC"/>
    <w:rsid w:val="000C69F0"/>
    <w:rsid w:val="000C7AA8"/>
    <w:rsid w:val="000D7388"/>
    <w:rsid w:val="000E0473"/>
    <w:rsid w:val="000E323D"/>
    <w:rsid w:val="000E5CBA"/>
    <w:rsid w:val="000E6F9B"/>
    <w:rsid w:val="000F5A49"/>
    <w:rsid w:val="00104AB6"/>
    <w:rsid w:val="0010507B"/>
    <w:rsid w:val="00105D5A"/>
    <w:rsid w:val="001079AC"/>
    <w:rsid w:val="0011440F"/>
    <w:rsid w:val="001147F5"/>
    <w:rsid w:val="00122CA1"/>
    <w:rsid w:val="00134554"/>
    <w:rsid w:val="0016518F"/>
    <w:rsid w:val="00186612"/>
    <w:rsid w:val="00190425"/>
    <w:rsid w:val="00191A99"/>
    <w:rsid w:val="00193DFE"/>
    <w:rsid w:val="001A0A70"/>
    <w:rsid w:val="001A2252"/>
    <w:rsid w:val="001B0142"/>
    <w:rsid w:val="001B289D"/>
    <w:rsid w:val="001C318D"/>
    <w:rsid w:val="001C60FD"/>
    <w:rsid w:val="001D26E9"/>
    <w:rsid w:val="001E2405"/>
    <w:rsid w:val="001E33BA"/>
    <w:rsid w:val="001F1AD6"/>
    <w:rsid w:val="001F3D26"/>
    <w:rsid w:val="00201F6A"/>
    <w:rsid w:val="00202767"/>
    <w:rsid w:val="0020326F"/>
    <w:rsid w:val="00203E97"/>
    <w:rsid w:val="00206415"/>
    <w:rsid w:val="00222CC3"/>
    <w:rsid w:val="00225220"/>
    <w:rsid w:val="00226DE8"/>
    <w:rsid w:val="0023079B"/>
    <w:rsid w:val="00233A39"/>
    <w:rsid w:val="00244675"/>
    <w:rsid w:val="00244EED"/>
    <w:rsid w:val="00246E30"/>
    <w:rsid w:val="00251B2D"/>
    <w:rsid w:val="00252C2E"/>
    <w:rsid w:val="00261C87"/>
    <w:rsid w:val="00287674"/>
    <w:rsid w:val="002A6289"/>
    <w:rsid w:val="002B371A"/>
    <w:rsid w:val="002C3011"/>
    <w:rsid w:val="002D2A59"/>
    <w:rsid w:val="002D2E5A"/>
    <w:rsid w:val="002D6EF4"/>
    <w:rsid w:val="002E451D"/>
    <w:rsid w:val="002E57B7"/>
    <w:rsid w:val="002E66AE"/>
    <w:rsid w:val="002F7E6A"/>
    <w:rsid w:val="003039E3"/>
    <w:rsid w:val="003043B3"/>
    <w:rsid w:val="00307CAF"/>
    <w:rsid w:val="003144B9"/>
    <w:rsid w:val="00316D74"/>
    <w:rsid w:val="00332450"/>
    <w:rsid w:val="00332BD6"/>
    <w:rsid w:val="00342424"/>
    <w:rsid w:val="00343681"/>
    <w:rsid w:val="00355580"/>
    <w:rsid w:val="00364501"/>
    <w:rsid w:val="0036710E"/>
    <w:rsid w:val="00371B4F"/>
    <w:rsid w:val="003877BF"/>
    <w:rsid w:val="003923C8"/>
    <w:rsid w:val="003A327C"/>
    <w:rsid w:val="003A50A8"/>
    <w:rsid w:val="003A5A60"/>
    <w:rsid w:val="003B5478"/>
    <w:rsid w:val="003C14BF"/>
    <w:rsid w:val="003D3532"/>
    <w:rsid w:val="003D712F"/>
    <w:rsid w:val="003E3184"/>
    <w:rsid w:val="003E333E"/>
    <w:rsid w:val="003E57CF"/>
    <w:rsid w:val="003F40E0"/>
    <w:rsid w:val="003F5E4D"/>
    <w:rsid w:val="003F768B"/>
    <w:rsid w:val="00401DE4"/>
    <w:rsid w:val="0041791A"/>
    <w:rsid w:val="00420AC6"/>
    <w:rsid w:val="004400DC"/>
    <w:rsid w:val="00461941"/>
    <w:rsid w:val="00467EA6"/>
    <w:rsid w:val="00471A68"/>
    <w:rsid w:val="004B3BCB"/>
    <w:rsid w:val="004B6F68"/>
    <w:rsid w:val="004C596F"/>
    <w:rsid w:val="004C76CF"/>
    <w:rsid w:val="004D72E6"/>
    <w:rsid w:val="004E27F0"/>
    <w:rsid w:val="004E5C90"/>
    <w:rsid w:val="004E7E31"/>
    <w:rsid w:val="004F59F1"/>
    <w:rsid w:val="004F74F4"/>
    <w:rsid w:val="00513B58"/>
    <w:rsid w:val="0051637C"/>
    <w:rsid w:val="005317A7"/>
    <w:rsid w:val="00531AE8"/>
    <w:rsid w:val="00531B82"/>
    <w:rsid w:val="0053243A"/>
    <w:rsid w:val="00537C23"/>
    <w:rsid w:val="00541300"/>
    <w:rsid w:val="005417AA"/>
    <w:rsid w:val="00541D38"/>
    <w:rsid w:val="0054530C"/>
    <w:rsid w:val="00554C04"/>
    <w:rsid w:val="00555C40"/>
    <w:rsid w:val="00556297"/>
    <w:rsid w:val="00556DD4"/>
    <w:rsid w:val="00570F99"/>
    <w:rsid w:val="00573DA6"/>
    <w:rsid w:val="0057635F"/>
    <w:rsid w:val="00581F41"/>
    <w:rsid w:val="00593056"/>
    <w:rsid w:val="005A46B0"/>
    <w:rsid w:val="005A76A7"/>
    <w:rsid w:val="005A7C58"/>
    <w:rsid w:val="005B1DA2"/>
    <w:rsid w:val="005B6E91"/>
    <w:rsid w:val="005B7860"/>
    <w:rsid w:val="005D7978"/>
    <w:rsid w:val="005E17EE"/>
    <w:rsid w:val="005E1B47"/>
    <w:rsid w:val="005E7BE7"/>
    <w:rsid w:val="005F5F32"/>
    <w:rsid w:val="005F6C9E"/>
    <w:rsid w:val="005F7A03"/>
    <w:rsid w:val="00604283"/>
    <w:rsid w:val="0062538B"/>
    <w:rsid w:val="0063394D"/>
    <w:rsid w:val="00636122"/>
    <w:rsid w:val="00636251"/>
    <w:rsid w:val="006406B4"/>
    <w:rsid w:val="00643774"/>
    <w:rsid w:val="0064794E"/>
    <w:rsid w:val="0065252A"/>
    <w:rsid w:val="0067165A"/>
    <w:rsid w:val="00673C20"/>
    <w:rsid w:val="006743B8"/>
    <w:rsid w:val="00674597"/>
    <w:rsid w:val="0068441A"/>
    <w:rsid w:val="0069042E"/>
    <w:rsid w:val="006A15B5"/>
    <w:rsid w:val="006A6A60"/>
    <w:rsid w:val="006B0E89"/>
    <w:rsid w:val="006B2F41"/>
    <w:rsid w:val="006B3D45"/>
    <w:rsid w:val="006B66FD"/>
    <w:rsid w:val="006C0490"/>
    <w:rsid w:val="006D234A"/>
    <w:rsid w:val="006D732B"/>
    <w:rsid w:val="006E3391"/>
    <w:rsid w:val="006E6818"/>
    <w:rsid w:val="006E7619"/>
    <w:rsid w:val="006E7FED"/>
    <w:rsid w:val="00710874"/>
    <w:rsid w:val="00712B47"/>
    <w:rsid w:val="00716F4A"/>
    <w:rsid w:val="00732BD7"/>
    <w:rsid w:val="00733722"/>
    <w:rsid w:val="0073447F"/>
    <w:rsid w:val="00741EB0"/>
    <w:rsid w:val="00747B46"/>
    <w:rsid w:val="00753CA3"/>
    <w:rsid w:val="00766E5A"/>
    <w:rsid w:val="007739D2"/>
    <w:rsid w:val="0079067C"/>
    <w:rsid w:val="00793F87"/>
    <w:rsid w:val="007A28B1"/>
    <w:rsid w:val="007A5AED"/>
    <w:rsid w:val="007A5C71"/>
    <w:rsid w:val="007A5E01"/>
    <w:rsid w:val="007B7906"/>
    <w:rsid w:val="007C0A7E"/>
    <w:rsid w:val="007C215D"/>
    <w:rsid w:val="007C7106"/>
    <w:rsid w:val="007D39FF"/>
    <w:rsid w:val="007E7FFE"/>
    <w:rsid w:val="007F0EB4"/>
    <w:rsid w:val="008012A1"/>
    <w:rsid w:val="0080285B"/>
    <w:rsid w:val="00806373"/>
    <w:rsid w:val="00810FEE"/>
    <w:rsid w:val="0081201C"/>
    <w:rsid w:val="008219FA"/>
    <w:rsid w:val="00830A23"/>
    <w:rsid w:val="00851015"/>
    <w:rsid w:val="00852018"/>
    <w:rsid w:val="008652ED"/>
    <w:rsid w:val="008730C7"/>
    <w:rsid w:val="00874093"/>
    <w:rsid w:val="008767F0"/>
    <w:rsid w:val="00886BA7"/>
    <w:rsid w:val="008A5DFE"/>
    <w:rsid w:val="008A61F6"/>
    <w:rsid w:val="008B33BD"/>
    <w:rsid w:val="008C056C"/>
    <w:rsid w:val="008C1E23"/>
    <w:rsid w:val="008C3A5A"/>
    <w:rsid w:val="008D39AA"/>
    <w:rsid w:val="008E0F4B"/>
    <w:rsid w:val="008E1526"/>
    <w:rsid w:val="008E34C7"/>
    <w:rsid w:val="008E7C21"/>
    <w:rsid w:val="009005E3"/>
    <w:rsid w:val="00911553"/>
    <w:rsid w:val="00915EBB"/>
    <w:rsid w:val="009169F7"/>
    <w:rsid w:val="00920D79"/>
    <w:rsid w:val="0092240F"/>
    <w:rsid w:val="00933446"/>
    <w:rsid w:val="009534A9"/>
    <w:rsid w:val="00956725"/>
    <w:rsid w:val="009644C7"/>
    <w:rsid w:val="00965DC8"/>
    <w:rsid w:val="00967B62"/>
    <w:rsid w:val="00981E58"/>
    <w:rsid w:val="00983977"/>
    <w:rsid w:val="009942D0"/>
    <w:rsid w:val="0099673E"/>
    <w:rsid w:val="009A01EE"/>
    <w:rsid w:val="009A1D67"/>
    <w:rsid w:val="009A62AC"/>
    <w:rsid w:val="009B13D1"/>
    <w:rsid w:val="009C28C3"/>
    <w:rsid w:val="009C35AF"/>
    <w:rsid w:val="009C4378"/>
    <w:rsid w:val="009C57FB"/>
    <w:rsid w:val="009C5FFA"/>
    <w:rsid w:val="009D48E2"/>
    <w:rsid w:val="009F107D"/>
    <w:rsid w:val="00A0112C"/>
    <w:rsid w:val="00A01931"/>
    <w:rsid w:val="00A11723"/>
    <w:rsid w:val="00A24AC2"/>
    <w:rsid w:val="00A31D29"/>
    <w:rsid w:val="00A33638"/>
    <w:rsid w:val="00A35E2D"/>
    <w:rsid w:val="00A454D9"/>
    <w:rsid w:val="00A45DB6"/>
    <w:rsid w:val="00A512D0"/>
    <w:rsid w:val="00A54ED5"/>
    <w:rsid w:val="00A62B77"/>
    <w:rsid w:val="00A6762B"/>
    <w:rsid w:val="00A7290C"/>
    <w:rsid w:val="00A7490F"/>
    <w:rsid w:val="00A75075"/>
    <w:rsid w:val="00A756B9"/>
    <w:rsid w:val="00A9022D"/>
    <w:rsid w:val="00A94B52"/>
    <w:rsid w:val="00AA0C71"/>
    <w:rsid w:val="00AA753E"/>
    <w:rsid w:val="00AB3ED7"/>
    <w:rsid w:val="00AD5011"/>
    <w:rsid w:val="00AD7153"/>
    <w:rsid w:val="00AE6295"/>
    <w:rsid w:val="00AF1564"/>
    <w:rsid w:val="00B02C68"/>
    <w:rsid w:val="00B145B6"/>
    <w:rsid w:val="00B21E9D"/>
    <w:rsid w:val="00B262BF"/>
    <w:rsid w:val="00B308AE"/>
    <w:rsid w:val="00B429E4"/>
    <w:rsid w:val="00B42BB6"/>
    <w:rsid w:val="00B550A2"/>
    <w:rsid w:val="00B60AE6"/>
    <w:rsid w:val="00B71720"/>
    <w:rsid w:val="00B74903"/>
    <w:rsid w:val="00B840CF"/>
    <w:rsid w:val="00B922E3"/>
    <w:rsid w:val="00B92C53"/>
    <w:rsid w:val="00BA1F59"/>
    <w:rsid w:val="00BA4E44"/>
    <w:rsid w:val="00BB20F7"/>
    <w:rsid w:val="00BB2D49"/>
    <w:rsid w:val="00BC1033"/>
    <w:rsid w:val="00BD3671"/>
    <w:rsid w:val="00BD37CD"/>
    <w:rsid w:val="00BE47E8"/>
    <w:rsid w:val="00BE586F"/>
    <w:rsid w:val="00BF3ACE"/>
    <w:rsid w:val="00BF46E5"/>
    <w:rsid w:val="00C07E9E"/>
    <w:rsid w:val="00C11EA4"/>
    <w:rsid w:val="00C26C4F"/>
    <w:rsid w:val="00C27340"/>
    <w:rsid w:val="00C30141"/>
    <w:rsid w:val="00C30CB6"/>
    <w:rsid w:val="00C30F44"/>
    <w:rsid w:val="00C4053C"/>
    <w:rsid w:val="00C41CBB"/>
    <w:rsid w:val="00C460BA"/>
    <w:rsid w:val="00C620E2"/>
    <w:rsid w:val="00C64310"/>
    <w:rsid w:val="00C717F8"/>
    <w:rsid w:val="00C75953"/>
    <w:rsid w:val="00C815CF"/>
    <w:rsid w:val="00C85DF4"/>
    <w:rsid w:val="00C86152"/>
    <w:rsid w:val="00C90C66"/>
    <w:rsid w:val="00C919D5"/>
    <w:rsid w:val="00C95D0C"/>
    <w:rsid w:val="00CB05D7"/>
    <w:rsid w:val="00CB1EBB"/>
    <w:rsid w:val="00CB501F"/>
    <w:rsid w:val="00CC109D"/>
    <w:rsid w:val="00CC301A"/>
    <w:rsid w:val="00CD4E0A"/>
    <w:rsid w:val="00CE00BF"/>
    <w:rsid w:val="00CE7A7E"/>
    <w:rsid w:val="00CF2427"/>
    <w:rsid w:val="00D023D3"/>
    <w:rsid w:val="00D05CFC"/>
    <w:rsid w:val="00D06EC7"/>
    <w:rsid w:val="00D17EFD"/>
    <w:rsid w:val="00D23193"/>
    <w:rsid w:val="00D32380"/>
    <w:rsid w:val="00D46B68"/>
    <w:rsid w:val="00D472BE"/>
    <w:rsid w:val="00D530A8"/>
    <w:rsid w:val="00D57300"/>
    <w:rsid w:val="00D6185E"/>
    <w:rsid w:val="00D8032E"/>
    <w:rsid w:val="00D81E99"/>
    <w:rsid w:val="00D82C68"/>
    <w:rsid w:val="00D91072"/>
    <w:rsid w:val="00D92FDD"/>
    <w:rsid w:val="00D95889"/>
    <w:rsid w:val="00D95B32"/>
    <w:rsid w:val="00DA14A6"/>
    <w:rsid w:val="00DA3D6F"/>
    <w:rsid w:val="00DB792D"/>
    <w:rsid w:val="00DC00E8"/>
    <w:rsid w:val="00DC52B3"/>
    <w:rsid w:val="00DC611D"/>
    <w:rsid w:val="00DC6D31"/>
    <w:rsid w:val="00DD44DB"/>
    <w:rsid w:val="00DD57E8"/>
    <w:rsid w:val="00DE0FAE"/>
    <w:rsid w:val="00DE172E"/>
    <w:rsid w:val="00DF1BEA"/>
    <w:rsid w:val="00DF6530"/>
    <w:rsid w:val="00DF6DE9"/>
    <w:rsid w:val="00E11439"/>
    <w:rsid w:val="00E14069"/>
    <w:rsid w:val="00E2686D"/>
    <w:rsid w:val="00E30B24"/>
    <w:rsid w:val="00E557F7"/>
    <w:rsid w:val="00E57B87"/>
    <w:rsid w:val="00E600EB"/>
    <w:rsid w:val="00E61C36"/>
    <w:rsid w:val="00E66E6F"/>
    <w:rsid w:val="00E848A3"/>
    <w:rsid w:val="00E84AC0"/>
    <w:rsid w:val="00E871AF"/>
    <w:rsid w:val="00E87CF7"/>
    <w:rsid w:val="00E87D1B"/>
    <w:rsid w:val="00EA3348"/>
    <w:rsid w:val="00EA5682"/>
    <w:rsid w:val="00EC68EA"/>
    <w:rsid w:val="00EE3D5E"/>
    <w:rsid w:val="00EE4B6A"/>
    <w:rsid w:val="00EE7533"/>
    <w:rsid w:val="00F056E1"/>
    <w:rsid w:val="00F07DDD"/>
    <w:rsid w:val="00F115CD"/>
    <w:rsid w:val="00F155AA"/>
    <w:rsid w:val="00F16710"/>
    <w:rsid w:val="00F1790B"/>
    <w:rsid w:val="00F20362"/>
    <w:rsid w:val="00F2634A"/>
    <w:rsid w:val="00F30FB8"/>
    <w:rsid w:val="00F34D47"/>
    <w:rsid w:val="00F37625"/>
    <w:rsid w:val="00F443D7"/>
    <w:rsid w:val="00F50BC6"/>
    <w:rsid w:val="00F5134C"/>
    <w:rsid w:val="00F529D0"/>
    <w:rsid w:val="00F53D28"/>
    <w:rsid w:val="00F54FEB"/>
    <w:rsid w:val="00F65BA2"/>
    <w:rsid w:val="00F7538F"/>
    <w:rsid w:val="00F8154D"/>
    <w:rsid w:val="00F824CA"/>
    <w:rsid w:val="00F8490D"/>
    <w:rsid w:val="00F90CC2"/>
    <w:rsid w:val="00FA0F82"/>
    <w:rsid w:val="00FA11D9"/>
    <w:rsid w:val="00FA18FB"/>
    <w:rsid w:val="00FA4766"/>
    <w:rsid w:val="00FA68D4"/>
    <w:rsid w:val="00FB34E8"/>
    <w:rsid w:val="00FB75C0"/>
    <w:rsid w:val="00FC0967"/>
    <w:rsid w:val="00FC15E3"/>
    <w:rsid w:val="00FC7C84"/>
    <w:rsid w:val="00FE15C0"/>
    <w:rsid w:val="00FE2BE9"/>
    <w:rsid w:val="00FE2EC6"/>
    <w:rsid w:val="00FE374D"/>
    <w:rsid w:val="00FE3AAA"/>
    <w:rsid w:val="00FF15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2049"/>
    <o:shapelayout v:ext="edit">
      <o:idmap v:ext="edit" data="1"/>
    </o:shapelayout>
  </w:shapeDefaults>
  <w:decimalSymbol w:val=","/>
  <w:listSeparator w:val=";"/>
  <w15:docId w15:val="{08F88725-4747-4303-B2B9-2CDD5F12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F44"/>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0B0F44"/>
    <w:pPr>
      <w:keepNext/>
      <w:outlineLvl w:val="0"/>
    </w:pPr>
    <w:rPr>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sz w:val="28"/>
      <w:lang w:val="lv-LV"/>
    </w:rPr>
  </w:style>
  <w:style w:type="character" w:customStyle="1" w:styleId="BodyTextIndentChar">
    <w:name w:val="Body Text Indent Char"/>
    <w:basedOn w:val="DefaultParagraphFont"/>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rsid w:val="000B0F44"/>
    <w:pPr>
      <w:ind w:firstLine="720"/>
      <w:jc w:val="both"/>
    </w:pPr>
    <w:rPr>
      <w:sz w:val="28"/>
      <w:lang w:val="lv-LV"/>
    </w:rPr>
  </w:style>
  <w:style w:type="character" w:customStyle="1" w:styleId="BodyTextIndent2Char">
    <w:name w:val="Body Text Indent 2 Char"/>
    <w:basedOn w:val="DefaultParagraphFont"/>
    <w:link w:val="BodyTextIndent2"/>
    <w:locked/>
    <w:rsid w:val="000B0F44"/>
    <w:rPr>
      <w:rFonts w:ascii="Times New Roman" w:hAnsi="Times New Roman" w:cs="Times New Roman"/>
      <w:sz w:val="24"/>
      <w:szCs w:val="24"/>
    </w:rPr>
  </w:style>
  <w:style w:type="paragraph" w:styleId="BodyTextIndent3">
    <w:name w:val="Body Text Indent 3"/>
    <w:basedOn w:val="Normal"/>
    <w:link w:val="BodyTextIndent3Char"/>
    <w:rsid w:val="000B0F44"/>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1DA2"/>
    <w:rPr>
      <w:rFonts w:ascii="Tahoma" w:hAnsi="Tahoma" w:cs="Tahoma"/>
      <w:sz w:val="16"/>
      <w:szCs w:val="16"/>
      <w:lang w:val="en-US"/>
    </w:rPr>
  </w:style>
  <w:style w:type="paragraph" w:styleId="Header">
    <w:name w:val="header"/>
    <w:basedOn w:val="Normal"/>
    <w:link w:val="HeaderChar"/>
    <w:uiPriority w:val="99"/>
    <w:rsid w:val="00D95889"/>
    <w:pPr>
      <w:tabs>
        <w:tab w:val="center" w:pos="4153"/>
        <w:tab w:val="right" w:pos="8306"/>
      </w:tabs>
    </w:pPr>
  </w:style>
  <w:style w:type="character" w:customStyle="1" w:styleId="HeaderChar">
    <w:name w:val="Header Char"/>
    <w:basedOn w:val="DefaultParagraphFont"/>
    <w:link w:val="Header"/>
    <w:uiPriority w:val="99"/>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style>
  <w:style w:type="character" w:customStyle="1" w:styleId="FooterChar">
    <w:name w:val="Footer Char"/>
    <w:basedOn w:val="DefaultParagraphFont"/>
    <w:link w:val="Footer"/>
    <w:uiPriority w:val="99"/>
    <w:locked/>
    <w:rsid w:val="00D95889"/>
    <w:rPr>
      <w:rFonts w:ascii="Times New Roman" w:hAnsi="Times New Roman" w:cs="Times New Roman"/>
      <w:sz w:val="24"/>
      <w:szCs w:val="24"/>
      <w:lang w:val="en-US"/>
    </w:rPr>
  </w:style>
  <w:style w:type="character" w:customStyle="1" w:styleId="st">
    <w:name w:val="st"/>
    <w:basedOn w:val="DefaultParagraphFont"/>
    <w:rsid w:val="00251B2D"/>
  </w:style>
  <w:style w:type="paragraph" w:styleId="NoSpacing">
    <w:name w:val="No Spacing"/>
    <w:uiPriority w:val="1"/>
    <w:qFormat/>
    <w:rsid w:val="00F2634A"/>
    <w:rPr>
      <w:rFonts w:asciiTheme="minorHAnsi" w:eastAsiaTheme="minorHAnsi" w:hAnsiTheme="minorHAnsi" w:cstheme="minorBidi"/>
      <w:noProof/>
      <w:lang w:eastAsia="en-US"/>
    </w:rPr>
  </w:style>
  <w:style w:type="character" w:styleId="CommentReference">
    <w:name w:val="annotation reference"/>
    <w:basedOn w:val="DefaultParagraphFont"/>
    <w:unhideWhenUsed/>
    <w:rsid w:val="008E34C7"/>
    <w:rPr>
      <w:sz w:val="16"/>
      <w:szCs w:val="16"/>
    </w:rPr>
  </w:style>
  <w:style w:type="paragraph" w:styleId="CommentText">
    <w:name w:val="annotation text"/>
    <w:basedOn w:val="Normal"/>
    <w:link w:val="CommentTextChar"/>
    <w:uiPriority w:val="99"/>
    <w:semiHidden/>
    <w:unhideWhenUsed/>
    <w:rsid w:val="008E34C7"/>
    <w:rPr>
      <w:sz w:val="20"/>
      <w:szCs w:val="20"/>
    </w:rPr>
  </w:style>
  <w:style w:type="character" w:customStyle="1" w:styleId="CommentTextChar">
    <w:name w:val="Comment Text Char"/>
    <w:basedOn w:val="DefaultParagraphFont"/>
    <w:link w:val="CommentText"/>
    <w:uiPriority w:val="99"/>
    <w:semiHidden/>
    <w:rsid w:val="008E34C7"/>
    <w:rPr>
      <w:rFonts w:ascii="Times New Roman" w:eastAsia="Times New Roman" w:hAnsi="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8E34C7"/>
    <w:rPr>
      <w:b/>
      <w:bCs/>
    </w:rPr>
  </w:style>
  <w:style w:type="character" w:customStyle="1" w:styleId="CommentSubjectChar">
    <w:name w:val="Comment Subject Char"/>
    <w:basedOn w:val="CommentTextChar"/>
    <w:link w:val="CommentSubject"/>
    <w:uiPriority w:val="99"/>
    <w:semiHidden/>
    <w:rsid w:val="008E34C7"/>
    <w:rPr>
      <w:rFonts w:ascii="Times New Roman" w:eastAsia="Times New Roman" w:hAnsi="Times New Roman"/>
      <w:b/>
      <w:bCs/>
      <w:sz w:val="20"/>
      <w:szCs w:val="20"/>
      <w:lang w:val="en-US" w:eastAsia="en-US"/>
    </w:rPr>
  </w:style>
  <w:style w:type="paragraph" w:styleId="ListParagraph">
    <w:name w:val="List Paragraph"/>
    <w:basedOn w:val="Normal"/>
    <w:uiPriority w:val="1"/>
    <w:qFormat/>
    <w:rsid w:val="00DD57E8"/>
    <w:pPr>
      <w:ind w:left="720"/>
      <w:contextualSpacing/>
    </w:pPr>
  </w:style>
  <w:style w:type="paragraph" w:styleId="Revision">
    <w:name w:val="Revision"/>
    <w:hidden/>
    <w:uiPriority w:val="99"/>
    <w:semiHidden/>
    <w:rsid w:val="001D26E9"/>
    <w:rPr>
      <w:rFonts w:ascii="Times New Roman" w:eastAsia="Times New Roman" w:hAnsi="Times New Roman"/>
      <w:sz w:val="24"/>
      <w:szCs w:val="24"/>
      <w:lang w:val="en-US" w:eastAsia="en-US"/>
    </w:rPr>
  </w:style>
  <w:style w:type="character" w:styleId="Hyperlink">
    <w:name w:val="Hyperlink"/>
    <w:uiPriority w:val="99"/>
    <w:rsid w:val="001A2252"/>
    <w:rPr>
      <w:color w:val="0000FF"/>
      <w:u w:val="single"/>
    </w:rPr>
  </w:style>
  <w:style w:type="paragraph" w:customStyle="1" w:styleId="Standard">
    <w:name w:val="Standard"/>
    <w:rsid w:val="001A2252"/>
    <w:pPr>
      <w:widowControl w:val="0"/>
      <w:suppressAutoHyphens/>
      <w:autoSpaceDN w:val="0"/>
    </w:pPr>
    <w:rPr>
      <w:rFonts w:ascii="Liberation Serif" w:eastAsia="SimSun" w:hAnsi="Liberation Serif" w:cs="Mangal"/>
      <w:kern w:val="3"/>
      <w:sz w:val="24"/>
      <w:szCs w:val="24"/>
      <w:lang w:eastAsia="zh-CN" w:bidi="hi-IN"/>
    </w:rPr>
  </w:style>
  <w:style w:type="character" w:styleId="Strong">
    <w:name w:val="Strong"/>
    <w:basedOn w:val="DefaultParagraphFont"/>
    <w:uiPriority w:val="22"/>
    <w:qFormat/>
    <w:locked/>
    <w:rsid w:val="00A11723"/>
    <w:rPr>
      <w:b/>
      <w:bCs/>
    </w:rPr>
  </w:style>
  <w:style w:type="character" w:styleId="FollowedHyperlink">
    <w:name w:val="FollowedHyperlink"/>
    <w:basedOn w:val="DefaultParagraphFont"/>
    <w:uiPriority w:val="99"/>
    <w:semiHidden/>
    <w:unhideWhenUsed/>
    <w:rsid w:val="001A0A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637206">
      <w:bodyDiv w:val="1"/>
      <w:marLeft w:val="0"/>
      <w:marRight w:val="0"/>
      <w:marTop w:val="0"/>
      <w:marBottom w:val="0"/>
      <w:divBdr>
        <w:top w:val="none" w:sz="0" w:space="0" w:color="auto"/>
        <w:left w:val="none" w:sz="0" w:space="0" w:color="auto"/>
        <w:bottom w:val="none" w:sz="0" w:space="0" w:color="auto"/>
        <w:right w:val="none" w:sz="0" w:space="0" w:color="auto"/>
      </w:divBdr>
    </w:div>
    <w:div w:id="645356843">
      <w:bodyDiv w:val="1"/>
      <w:marLeft w:val="0"/>
      <w:marRight w:val="0"/>
      <w:marTop w:val="0"/>
      <w:marBottom w:val="0"/>
      <w:divBdr>
        <w:top w:val="none" w:sz="0" w:space="0" w:color="auto"/>
        <w:left w:val="none" w:sz="0" w:space="0" w:color="auto"/>
        <w:bottom w:val="none" w:sz="0" w:space="0" w:color="auto"/>
        <w:right w:val="none" w:sz="0" w:space="0" w:color="auto"/>
      </w:divBdr>
    </w:div>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kcijas.kd.gov.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D4DD2-6676-4F6D-9B6A-CF66F78CD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13860</Words>
  <Characters>7901</Characters>
  <Application>Microsoft Office Word</Application>
  <DocSecurity>0</DocSecurity>
  <Lines>65</Lines>
  <Paragraphs>43</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21718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creator>Nauris Ozolins</dc:creator>
  <cp:lastModifiedBy>Vineta Vietniece</cp:lastModifiedBy>
  <cp:revision>2</cp:revision>
  <cp:lastPrinted>2019-12-20T09:13:00Z</cp:lastPrinted>
  <dcterms:created xsi:type="dcterms:W3CDTF">2019-12-20T09:19:00Z</dcterms:created>
  <dcterms:modified xsi:type="dcterms:W3CDTF">2019-12-20T09:19:00Z</dcterms:modified>
</cp:coreProperties>
</file>