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E8" w:rsidRPr="00DD57E8" w:rsidRDefault="00DD57E8" w:rsidP="00DD57E8">
      <w:pPr>
        <w:ind w:right="-1"/>
        <w:jc w:val="center"/>
      </w:pPr>
      <w:r w:rsidRPr="00DD57E8">
        <w:t>Ieslodzījuma vietu pārvaldes</w:t>
      </w:r>
    </w:p>
    <w:p w:rsidR="00DD57E8" w:rsidRPr="00DD57E8" w:rsidRDefault="00332450" w:rsidP="00DD57E8">
      <w:pPr>
        <w:ind w:right="-1"/>
        <w:jc w:val="center"/>
        <w:rPr>
          <w:bCs/>
        </w:rPr>
      </w:pPr>
      <w:r>
        <w:rPr>
          <w:bCs/>
        </w:rPr>
        <w:t>sarunu procedūras</w:t>
      </w:r>
    </w:p>
    <w:p w:rsidR="00DD57E8" w:rsidRPr="00556297" w:rsidRDefault="00DD57E8" w:rsidP="00DD57E8">
      <w:pPr>
        <w:ind w:right="-1"/>
        <w:jc w:val="center"/>
        <w:rPr>
          <w:b/>
          <w:bCs/>
        </w:rPr>
      </w:pPr>
      <w:r w:rsidRPr="00556297">
        <w:rPr>
          <w:b/>
          <w:bCs/>
        </w:rPr>
        <w:t>"</w:t>
      </w:r>
      <w:r w:rsidR="008F766B">
        <w:rPr>
          <w:b/>
        </w:rPr>
        <w:t>Radioloģijas attēlu arhivēšanas sistēmas pilnveidošana</w:t>
      </w:r>
      <w:r w:rsidRPr="00556297">
        <w:rPr>
          <w:b/>
          <w:bCs/>
        </w:rPr>
        <w:t>"</w:t>
      </w:r>
    </w:p>
    <w:p w:rsidR="00DD57E8" w:rsidRPr="00DD57E8" w:rsidRDefault="00332450" w:rsidP="00DD57E8">
      <w:pPr>
        <w:ind w:right="-1"/>
        <w:jc w:val="center"/>
      </w:pPr>
      <w:r>
        <w:rPr>
          <w:bCs/>
        </w:rPr>
        <w:t>(</w:t>
      </w:r>
      <w:r w:rsidR="00DD57E8" w:rsidRPr="00DD57E8">
        <w:rPr>
          <w:bCs/>
        </w:rPr>
        <w:t>id</w:t>
      </w:r>
      <w:r w:rsidR="00225220">
        <w:rPr>
          <w:bCs/>
        </w:rPr>
        <w:t>entifikācijas numurs IeVP</w:t>
      </w:r>
      <w:r w:rsidR="00FA0F82">
        <w:rPr>
          <w:bCs/>
        </w:rPr>
        <w:t> </w:t>
      </w:r>
      <w:r w:rsidR="009B13D1">
        <w:rPr>
          <w:bCs/>
        </w:rPr>
        <w:t>2019/</w:t>
      </w:r>
      <w:r w:rsidR="00B439F9">
        <w:rPr>
          <w:bCs/>
        </w:rPr>
        <w:t>59</w:t>
      </w:r>
      <w:r w:rsidR="00DD57E8" w:rsidRPr="00DD57E8">
        <w:rPr>
          <w:bCs/>
        </w:rPr>
        <w:t>)</w:t>
      </w:r>
    </w:p>
    <w:p w:rsidR="00DD57E8" w:rsidRPr="00DD57E8" w:rsidRDefault="00DD57E8" w:rsidP="00DD57E8">
      <w:pPr>
        <w:ind w:right="-1"/>
        <w:jc w:val="center"/>
      </w:pPr>
      <w:smartTag w:uri="schemas-tilde-lv/tildestengine" w:element="veidnes">
        <w:smartTagPr>
          <w:attr w:name="text" w:val="protokols"/>
          <w:attr w:name="baseform" w:val="protokols"/>
          <w:attr w:name="id" w:val="-1"/>
        </w:smartTagPr>
        <w:r w:rsidRPr="00DD57E8">
          <w:t>protokols</w:t>
        </w:r>
      </w:smartTag>
      <w:r w:rsidR="00225220">
        <w:t xml:space="preserve"> Nr.</w:t>
      </w:r>
      <w:r w:rsidR="00FA0F82">
        <w:t> </w:t>
      </w:r>
      <w:r w:rsidR="009B13D1">
        <w:t>2019/</w:t>
      </w:r>
      <w:r w:rsidR="00B439F9">
        <w:t>59</w:t>
      </w:r>
      <w:r w:rsidR="000032F5">
        <w:t>/1</w:t>
      </w:r>
    </w:p>
    <w:p w:rsidR="00F53D28" w:rsidRPr="00DD57E8" w:rsidRDefault="00F53D28" w:rsidP="00E557F7">
      <w:pPr>
        <w:ind w:right="-1"/>
      </w:pPr>
    </w:p>
    <w:p w:rsidR="00DD57E8" w:rsidRPr="00DD57E8" w:rsidRDefault="00DD57E8" w:rsidP="00E557F7">
      <w:pPr>
        <w:ind w:right="-1"/>
      </w:pPr>
    </w:p>
    <w:p w:rsidR="00F53D28" w:rsidRPr="00DD57E8" w:rsidRDefault="00F53D28" w:rsidP="00E557F7">
      <w:pPr>
        <w:ind w:right="-1"/>
      </w:pPr>
      <w:r w:rsidRPr="00DD57E8">
        <w:t>Rīgā</w:t>
      </w:r>
      <w:r w:rsidR="00FA0F82">
        <w:t>,</w:t>
      </w:r>
      <w:r w:rsidRPr="00DD57E8">
        <w:t xml:space="preserve">                                                                               </w:t>
      </w:r>
      <w:r w:rsidR="00C27340" w:rsidRPr="00DD57E8">
        <w:t xml:space="preserve">           </w:t>
      </w:r>
      <w:r w:rsidR="009A1D67" w:rsidRPr="00DD57E8">
        <w:t xml:space="preserve">    </w:t>
      </w:r>
      <w:r w:rsidR="00C27340" w:rsidRPr="00DD57E8">
        <w:t xml:space="preserve"> </w:t>
      </w:r>
      <w:r w:rsidR="00FB75C0" w:rsidRPr="00DD57E8">
        <w:t xml:space="preserve">      </w:t>
      </w:r>
      <w:r w:rsidR="006B66FD" w:rsidRPr="00DD57E8">
        <w:t xml:space="preserve">  </w:t>
      </w:r>
      <w:r w:rsidR="00225220">
        <w:t xml:space="preserve">  2019.</w:t>
      </w:r>
      <w:r w:rsidR="00FA0F82">
        <w:t> </w:t>
      </w:r>
      <w:r w:rsidR="00225220">
        <w:t>gada</w:t>
      </w:r>
      <w:r w:rsidR="00FA0F82">
        <w:t> </w:t>
      </w:r>
      <w:r w:rsidR="00D015DA">
        <w:t>12</w:t>
      </w:r>
      <w:r w:rsidR="00332450">
        <w:t>. </w:t>
      </w:r>
      <w:r w:rsidR="0074684E">
        <w:t>jūnijā</w:t>
      </w:r>
    </w:p>
    <w:p w:rsidR="00F53D28" w:rsidRPr="00DD57E8" w:rsidRDefault="00F53D28" w:rsidP="00E557F7">
      <w:pPr>
        <w:ind w:right="-1"/>
      </w:pPr>
    </w:p>
    <w:p w:rsidR="00225220" w:rsidRDefault="0074684E" w:rsidP="00225220">
      <w:pPr>
        <w:ind w:right="-1" w:firstLine="540"/>
        <w:jc w:val="both"/>
      </w:pPr>
      <w:r w:rsidRPr="0074684E">
        <w:t>Ar Ieslodzījuma vietu pārvaldes (turpmāk – Pārvalde) priekšnieka 2018. gada 28. decembra rīkojumu Nr. 281 "Par iepirkumu komisijas izveidošanu" (ar grozījumu, kas izdarīts ar Pārvaldes priekšnieka 2019. gada 20. maija rīkojumu Nr. 152 "Par grozījuma izdarīšanu Ieslodzījuma vietu pārvaldes priekšnieka 2018. gada 28. decembra rīkojumā Nr. 281 "Par iepirkumu komisijas izveidošanu"") izveidotās Pārvaldes iepirkumu komisijas (turpmāk – Iepirkumu komisija)</w:t>
      </w:r>
      <w:r w:rsidR="00332450">
        <w:t xml:space="preserve"> sarunu procedūras</w:t>
      </w:r>
      <w:r w:rsidR="00225220" w:rsidRPr="00F431DB">
        <w:t xml:space="preserve"> </w:t>
      </w:r>
      <w:r w:rsidR="00225220">
        <w:t>"</w:t>
      </w:r>
      <w:r w:rsidR="000365DB" w:rsidRPr="000365DB">
        <w:t>Radioloģijas attēlu arhivēšanas sistēmas pilnveidošana</w:t>
      </w:r>
      <w:r w:rsidR="00225220">
        <w:t>"</w:t>
      </w:r>
      <w:r w:rsidR="00225220" w:rsidRPr="00F431DB">
        <w:t xml:space="preserve"> (iepirkuma </w:t>
      </w:r>
      <w:r w:rsidR="00225220">
        <w:t>identifikācijas numurs IeVP </w:t>
      </w:r>
      <w:r w:rsidR="00225220" w:rsidRPr="00A11723">
        <w:t>2019/</w:t>
      </w:r>
      <w:r w:rsidR="00F71580">
        <w:t>59</w:t>
      </w:r>
      <w:r w:rsidR="00225220" w:rsidRPr="00A11723">
        <w:t>)</w:t>
      </w:r>
      <w:r w:rsidR="00225220" w:rsidRPr="00F431DB">
        <w:t xml:space="preserve"> (tur</w:t>
      </w:r>
      <w:r w:rsidR="00225220">
        <w:t>pmāk – Iepirkums) sēdē plkst. </w:t>
      </w:r>
      <w:r w:rsidR="00172CD9">
        <w:t>13.30</w:t>
      </w:r>
      <w:r w:rsidR="00225220">
        <w:t>, Stabu ielā 89, Rīgā, 315</w:t>
      </w:r>
      <w:r w:rsidR="00225220" w:rsidRPr="00F431DB">
        <w:t>.kabinetā, piedalās:</w:t>
      </w:r>
    </w:p>
    <w:p w:rsidR="00225220" w:rsidRDefault="00FA0F82" w:rsidP="00225220">
      <w:pPr>
        <w:pStyle w:val="NoSpacing"/>
        <w:ind w:right="-1"/>
        <w:jc w:val="both"/>
        <w:rPr>
          <w:rFonts w:ascii="Times New Roman" w:hAnsi="Times New Roman"/>
          <w:sz w:val="24"/>
          <w:szCs w:val="24"/>
          <w:lang w:val="de-DE"/>
        </w:rPr>
      </w:pPr>
      <w:r>
        <w:rPr>
          <w:rFonts w:ascii="Times New Roman" w:hAnsi="Times New Roman"/>
          <w:b/>
          <w:sz w:val="24"/>
          <w:szCs w:val="24"/>
        </w:rPr>
        <w:t>Iepirkumu k</w:t>
      </w:r>
      <w:r w:rsidR="00225220">
        <w:rPr>
          <w:rFonts w:ascii="Times New Roman" w:hAnsi="Times New Roman"/>
          <w:b/>
          <w:sz w:val="24"/>
          <w:szCs w:val="24"/>
        </w:rPr>
        <w:t>omisijas priekšsēdētājs</w:t>
      </w:r>
      <w:r w:rsidR="00225220" w:rsidRPr="00A11723">
        <w:rPr>
          <w:rFonts w:ascii="Times New Roman" w:hAnsi="Times New Roman"/>
          <w:b/>
          <w:sz w:val="24"/>
          <w:szCs w:val="24"/>
        </w:rPr>
        <w:t>:</w:t>
      </w:r>
      <w:r w:rsidR="00225220" w:rsidRPr="000E16AA">
        <w:rPr>
          <w:rFonts w:ascii="Times New Roman" w:hAnsi="Times New Roman"/>
          <w:sz w:val="24"/>
          <w:szCs w:val="24"/>
        </w:rPr>
        <w:t xml:space="preserve"> Pārva</w:t>
      </w:r>
      <w:r w:rsidR="00225220">
        <w:rPr>
          <w:rFonts w:ascii="Times New Roman" w:hAnsi="Times New Roman"/>
          <w:sz w:val="24"/>
          <w:szCs w:val="24"/>
        </w:rPr>
        <w:t xml:space="preserve">ldes </w:t>
      </w:r>
      <w:r w:rsidR="00225220" w:rsidRPr="00DA1A5F">
        <w:rPr>
          <w:rFonts w:ascii="Times New Roman" w:hAnsi="Times New Roman"/>
          <w:sz w:val="24"/>
          <w:szCs w:val="24"/>
          <w:lang w:val="de-DE"/>
        </w:rPr>
        <w:t>centrālā aparāta Iepirkumu un līgumu daļas</w:t>
      </w:r>
      <w:r w:rsidR="00225220">
        <w:rPr>
          <w:rFonts w:ascii="Times New Roman" w:hAnsi="Times New Roman"/>
          <w:sz w:val="24"/>
          <w:szCs w:val="24"/>
          <w:lang w:val="de-DE"/>
        </w:rPr>
        <w:t xml:space="preserve"> vadītājs kapteinis Maksims Laškovs.</w:t>
      </w:r>
    </w:p>
    <w:p w:rsidR="00225220" w:rsidRDefault="00FA0F82" w:rsidP="00225220">
      <w:pPr>
        <w:pStyle w:val="NoSpacing"/>
        <w:ind w:right="-1"/>
        <w:jc w:val="both"/>
        <w:rPr>
          <w:rFonts w:ascii="Times New Roman" w:hAnsi="Times New Roman"/>
          <w:sz w:val="24"/>
          <w:szCs w:val="24"/>
          <w:lang w:val="de-DE"/>
        </w:rPr>
      </w:pPr>
      <w:r>
        <w:rPr>
          <w:rFonts w:ascii="Times New Roman" w:hAnsi="Times New Roman"/>
          <w:b/>
          <w:sz w:val="24"/>
          <w:szCs w:val="24"/>
          <w:lang w:val="de-DE"/>
        </w:rPr>
        <w:t>Iepirkumu k</w:t>
      </w:r>
      <w:r w:rsidR="00225220" w:rsidRPr="00654D80">
        <w:rPr>
          <w:rFonts w:ascii="Times New Roman" w:hAnsi="Times New Roman"/>
          <w:b/>
          <w:sz w:val="24"/>
          <w:szCs w:val="24"/>
        </w:rPr>
        <w:t>o</w:t>
      </w:r>
      <w:r w:rsidR="00225220">
        <w:rPr>
          <w:rFonts w:ascii="Times New Roman" w:hAnsi="Times New Roman"/>
          <w:b/>
          <w:sz w:val="24"/>
          <w:szCs w:val="24"/>
        </w:rPr>
        <w:t>misijas priekšsēdētāja vietnieks</w:t>
      </w:r>
      <w:r w:rsidR="00225220" w:rsidRPr="00654D80">
        <w:rPr>
          <w:rFonts w:ascii="Times New Roman" w:hAnsi="Times New Roman"/>
          <w:b/>
          <w:sz w:val="24"/>
          <w:szCs w:val="24"/>
        </w:rPr>
        <w:t>:</w:t>
      </w:r>
      <w:r w:rsidR="00225220" w:rsidRPr="00654D80">
        <w:rPr>
          <w:rFonts w:ascii="Times New Roman" w:hAnsi="Times New Roman"/>
          <w:sz w:val="24"/>
          <w:szCs w:val="24"/>
        </w:rPr>
        <w:t xml:space="preserve"> Pārvaldes centrālā aparāta </w:t>
      </w:r>
      <w:r w:rsidR="00225220" w:rsidRPr="00DA1A5F">
        <w:rPr>
          <w:rFonts w:ascii="Times New Roman" w:hAnsi="Times New Roman"/>
          <w:sz w:val="24"/>
          <w:szCs w:val="24"/>
          <w:lang w:val="de-DE"/>
        </w:rPr>
        <w:t>Iepirkumu un līgumu daļas</w:t>
      </w:r>
      <w:r w:rsidR="00225220">
        <w:rPr>
          <w:rFonts w:ascii="Times New Roman" w:hAnsi="Times New Roman"/>
          <w:sz w:val="24"/>
          <w:szCs w:val="24"/>
          <w:lang w:val="de-DE"/>
        </w:rPr>
        <w:t xml:space="preserve"> jurists Nauris Ozoliņš.</w:t>
      </w:r>
    </w:p>
    <w:p w:rsidR="00225220" w:rsidRDefault="00FA0F82" w:rsidP="00225220">
      <w:pPr>
        <w:pStyle w:val="NoSpacing"/>
        <w:ind w:right="-766"/>
        <w:jc w:val="both"/>
        <w:rPr>
          <w:rFonts w:ascii="Times New Roman" w:hAnsi="Times New Roman"/>
          <w:b/>
          <w:sz w:val="24"/>
          <w:szCs w:val="24"/>
        </w:rPr>
      </w:pPr>
      <w:r>
        <w:rPr>
          <w:rFonts w:ascii="Times New Roman" w:hAnsi="Times New Roman"/>
          <w:b/>
          <w:sz w:val="24"/>
          <w:szCs w:val="24"/>
        </w:rPr>
        <w:t>Iepirkumu k</w:t>
      </w:r>
      <w:r w:rsidR="00225220" w:rsidRPr="002A4E08">
        <w:rPr>
          <w:rFonts w:ascii="Times New Roman" w:hAnsi="Times New Roman"/>
          <w:b/>
          <w:sz w:val="24"/>
          <w:szCs w:val="24"/>
        </w:rPr>
        <w:t>omisijas locekļi:</w:t>
      </w:r>
    </w:p>
    <w:p w:rsidR="00225220" w:rsidRDefault="00225220" w:rsidP="00225220">
      <w:pPr>
        <w:pStyle w:val="NoSpacing"/>
        <w:ind w:right="-766"/>
        <w:jc w:val="both"/>
        <w:rPr>
          <w:rFonts w:ascii="Times New Roman" w:hAnsi="Times New Roman"/>
          <w:sz w:val="24"/>
          <w:szCs w:val="24"/>
          <w:lang w:val="de-DE"/>
        </w:rPr>
      </w:pPr>
      <w:r w:rsidRPr="00E674A1">
        <w:rPr>
          <w:rFonts w:ascii="Times New Roman" w:hAnsi="Times New Roman"/>
          <w:sz w:val="24"/>
          <w:szCs w:val="24"/>
          <w:lang w:val="de-DE"/>
        </w:rPr>
        <w:t>Pārvaldes centrālā aparāta Tiesvedības da</w:t>
      </w:r>
      <w:r>
        <w:rPr>
          <w:rFonts w:ascii="Times New Roman" w:hAnsi="Times New Roman"/>
          <w:sz w:val="24"/>
          <w:szCs w:val="24"/>
          <w:lang w:val="de-DE"/>
        </w:rPr>
        <w:t>ļas galvenā juriste kaptein</w:t>
      </w:r>
      <w:r w:rsidRPr="00E674A1">
        <w:rPr>
          <w:rFonts w:ascii="Times New Roman" w:hAnsi="Times New Roman"/>
          <w:sz w:val="24"/>
          <w:szCs w:val="24"/>
          <w:lang w:val="de-DE"/>
        </w:rPr>
        <w:t>e Olga Sparāne</w:t>
      </w:r>
      <w:r>
        <w:rPr>
          <w:rFonts w:ascii="Times New Roman" w:hAnsi="Times New Roman"/>
          <w:sz w:val="24"/>
          <w:szCs w:val="24"/>
          <w:lang w:val="de-DE"/>
        </w:rPr>
        <w:t>;</w:t>
      </w:r>
    </w:p>
    <w:p w:rsidR="00225220" w:rsidRDefault="000365DB" w:rsidP="00225220">
      <w:pPr>
        <w:pStyle w:val="NoSpacing"/>
        <w:ind w:right="-766"/>
        <w:jc w:val="both"/>
        <w:rPr>
          <w:rFonts w:ascii="Times New Roman" w:hAnsi="Times New Roman"/>
          <w:sz w:val="24"/>
          <w:szCs w:val="24"/>
          <w:lang w:val="de-DE"/>
        </w:rPr>
      </w:pPr>
      <w:r w:rsidRPr="00B53281">
        <w:rPr>
          <w:rFonts w:ascii="Times New Roman" w:hAnsi="Times New Roman"/>
          <w:sz w:val="24"/>
          <w:szCs w:val="24"/>
        </w:rPr>
        <w:t>Pārvaldes centrālā aparāta Administratīvās daļas vecākā arhivāre Vineta Konstanta</w:t>
      </w:r>
      <w:r w:rsidR="00225220">
        <w:rPr>
          <w:rFonts w:ascii="Times New Roman" w:hAnsi="Times New Roman"/>
          <w:sz w:val="24"/>
          <w:szCs w:val="24"/>
          <w:lang w:val="de-DE"/>
        </w:rPr>
        <w:t>;</w:t>
      </w:r>
    </w:p>
    <w:p w:rsidR="00225220" w:rsidRDefault="00225220" w:rsidP="00225220">
      <w:pPr>
        <w:pStyle w:val="NoSpacing"/>
        <w:ind w:right="-1"/>
        <w:jc w:val="both"/>
        <w:rPr>
          <w:rFonts w:ascii="Times New Roman" w:hAnsi="Times New Roman"/>
          <w:sz w:val="24"/>
          <w:szCs w:val="24"/>
          <w:lang w:val="de-DE"/>
        </w:rPr>
      </w:pPr>
      <w:r>
        <w:rPr>
          <w:rFonts w:ascii="Times New Roman" w:hAnsi="Times New Roman"/>
          <w:sz w:val="24"/>
          <w:szCs w:val="24"/>
          <w:lang w:val="de-DE"/>
        </w:rPr>
        <w:t xml:space="preserve">Pārvaldes centrālā aparāta Finanšu vadības un kontroles daļas vecākā finanšu </w:t>
      </w:r>
      <w:r w:rsidR="000365DB">
        <w:rPr>
          <w:rFonts w:ascii="Times New Roman" w:hAnsi="Times New Roman"/>
          <w:sz w:val="24"/>
          <w:szCs w:val="24"/>
          <w:lang w:val="de-DE"/>
        </w:rPr>
        <w:t>analītiķe majore Vera Stojanova;</w:t>
      </w:r>
    </w:p>
    <w:p w:rsidR="00225220" w:rsidRPr="00BF2B56" w:rsidRDefault="00225220" w:rsidP="00225220">
      <w:pPr>
        <w:spacing w:before="120"/>
        <w:ind w:right="42"/>
        <w:jc w:val="both"/>
        <w:rPr>
          <w:rFonts w:eastAsia="Calibri"/>
          <w:b/>
          <w:u w:val="single"/>
          <w:lang w:val="de-DE"/>
        </w:rPr>
      </w:pPr>
      <w:r w:rsidRPr="00BF2B56">
        <w:rPr>
          <w:rFonts w:eastAsia="Calibri"/>
          <w:b/>
          <w:u w:val="single"/>
          <w:lang w:val="de-DE"/>
        </w:rPr>
        <w:t>Protokolē:</w:t>
      </w:r>
    </w:p>
    <w:p w:rsidR="00225220" w:rsidRPr="00BF2B56" w:rsidRDefault="00225220" w:rsidP="00225220">
      <w:pPr>
        <w:ind w:right="-1"/>
        <w:jc w:val="both"/>
        <w:rPr>
          <w:rFonts w:eastAsia="Calibri"/>
          <w:lang w:val="de-DE"/>
        </w:rPr>
      </w:pPr>
      <w:r w:rsidRPr="00BF2B56">
        <w:rPr>
          <w:rFonts w:eastAsia="Calibri"/>
          <w:lang w:val="de-DE"/>
        </w:rPr>
        <w:t xml:space="preserve">Pārvaldes centrālā aparāta Iepirkumu un </w:t>
      </w:r>
      <w:r>
        <w:rPr>
          <w:rFonts w:eastAsia="Calibri"/>
          <w:lang w:val="de-DE"/>
        </w:rPr>
        <w:t xml:space="preserve">līgumu daļas galvenā speciāliste </w:t>
      </w:r>
      <w:r w:rsidR="000365DB">
        <w:rPr>
          <w:rFonts w:eastAsia="Calibri"/>
          <w:lang w:val="de-DE"/>
        </w:rPr>
        <w:t>Inese Mazlazdiņa</w:t>
      </w:r>
      <w:r w:rsidRPr="00BF2B56">
        <w:rPr>
          <w:rFonts w:eastAsia="Calibri"/>
          <w:lang w:val="de-DE"/>
        </w:rPr>
        <w:t>.</w:t>
      </w:r>
    </w:p>
    <w:p w:rsidR="00DD57E8" w:rsidRPr="00DD57E8" w:rsidRDefault="00DD57E8" w:rsidP="00E557F7">
      <w:pPr>
        <w:ind w:right="-1"/>
        <w:jc w:val="both"/>
        <w:rPr>
          <w:b/>
          <w:u w:val="single"/>
          <w:lang w:val="de-DE"/>
        </w:rPr>
      </w:pPr>
    </w:p>
    <w:p w:rsidR="00332450" w:rsidRPr="00332450" w:rsidRDefault="00332450" w:rsidP="00332450">
      <w:pPr>
        <w:ind w:right="49"/>
        <w:jc w:val="both"/>
      </w:pPr>
      <w:r w:rsidRPr="00332450">
        <w:rPr>
          <w:b/>
          <w:u w:val="single"/>
        </w:rPr>
        <w:t>Sēdi vada:</w:t>
      </w:r>
      <w:r w:rsidRPr="00332450">
        <w:t xml:space="preserve"> M. Laškovs.</w:t>
      </w:r>
    </w:p>
    <w:p w:rsidR="00332450" w:rsidRPr="00332450" w:rsidRDefault="00332450" w:rsidP="00332450">
      <w:pPr>
        <w:tabs>
          <w:tab w:val="left" w:pos="3686"/>
          <w:tab w:val="left" w:pos="6237"/>
          <w:tab w:val="right" w:pos="10065"/>
        </w:tabs>
        <w:ind w:right="49" w:firstLine="709"/>
        <w:jc w:val="both"/>
        <w:rPr>
          <w:b/>
          <w:u w:val="single"/>
        </w:rPr>
      </w:pPr>
    </w:p>
    <w:p w:rsidR="00332450" w:rsidRPr="00332450" w:rsidRDefault="00332450" w:rsidP="00332450">
      <w:pPr>
        <w:jc w:val="both"/>
      </w:pPr>
      <w:r w:rsidRPr="00332450">
        <w:rPr>
          <w:b/>
          <w:u w:val="single"/>
        </w:rPr>
        <w:t>Sēdes gaita:</w:t>
      </w:r>
    </w:p>
    <w:p w:rsidR="0025402C" w:rsidRDefault="000365DB" w:rsidP="00332450">
      <w:pPr>
        <w:ind w:right="42" w:firstLine="567"/>
        <w:jc w:val="both"/>
      </w:pPr>
      <w:r>
        <w:t>M.Laškovs</w:t>
      </w:r>
      <w:r w:rsidR="00332450" w:rsidRPr="00332450">
        <w:t xml:space="preserve"> informē</w:t>
      </w:r>
      <w:r w:rsidR="00332450">
        <w:t xml:space="preserve">, ka </w:t>
      </w:r>
      <w:r>
        <w:t>pamatojoties uz Pārvaldes centrālā aparāta Medicīnas daļas vadītājas Irēnas Rimšas sniegt</w:t>
      </w:r>
      <w:r w:rsidR="00A6751A">
        <w:t>o</w:t>
      </w:r>
      <w:r>
        <w:t xml:space="preserve"> informācij</w:t>
      </w:r>
      <w:r w:rsidR="00A6751A">
        <w:t>u</w:t>
      </w:r>
      <w:r>
        <w:t xml:space="preserve"> (2019.gada 7.maija iepirkuma piete</w:t>
      </w:r>
      <w:r w:rsidR="00240CB7">
        <w:t>ikums (Pārvaldes r</w:t>
      </w:r>
      <w:r w:rsidR="008F7D19">
        <w:t>eģ</w:t>
      </w:r>
      <w:r w:rsidR="00240CB7">
        <w:t>.Nr.</w:t>
      </w:r>
      <w:r w:rsidR="008F7D19">
        <w:t> </w:t>
      </w:r>
      <w:r w:rsidR="00240CB7">
        <w:t>1-984) un</w:t>
      </w:r>
      <w:r>
        <w:t xml:space="preserve"> 2019.gada 4.jūnija ziņojum</w:t>
      </w:r>
      <w:r w:rsidR="00A6751A">
        <w:t>u</w:t>
      </w:r>
      <w:r>
        <w:t xml:space="preserve"> (Pārvaldes reģ.</w:t>
      </w:r>
      <w:r w:rsidR="008F7D19">
        <w:t> </w:t>
      </w:r>
      <w:r>
        <w:t>Nr.1-1174)</w:t>
      </w:r>
      <w:r w:rsidR="00B439F9">
        <w:t>)</w:t>
      </w:r>
      <w:r w:rsidR="00D56012">
        <w:t>,</w:t>
      </w:r>
      <w:r>
        <w:t xml:space="preserve"> Pārva</w:t>
      </w:r>
      <w:r w:rsidR="00BF380C">
        <w:t xml:space="preserve">ldei </w:t>
      </w:r>
      <w:r w:rsidR="00BF380C" w:rsidRPr="00BF380C">
        <w:t>nepieciešams nodrošināt Pārvald</w:t>
      </w:r>
      <w:r w:rsidR="00A6751A">
        <w:t>es</w:t>
      </w:r>
      <w:r w:rsidR="00BF380C" w:rsidRPr="00BF380C">
        <w:t xml:space="preserve"> īpašumā esošo Philips Medical Systems ražot</w:t>
      </w:r>
      <w:r w:rsidR="00A6751A">
        <w:t>o</w:t>
      </w:r>
      <w:r w:rsidR="00BF380C" w:rsidRPr="00BF380C">
        <w:t xml:space="preserve"> rentgena iekārtu radioloģijas attēlu integrācijas iespēju, t.i.</w:t>
      </w:r>
      <w:r w:rsidR="00D56012">
        <w:t>,</w:t>
      </w:r>
      <w:r w:rsidR="00BF380C" w:rsidRPr="00BF380C">
        <w:t xml:space="preserve"> </w:t>
      </w:r>
      <w:r w:rsidR="00B439F9">
        <w:t xml:space="preserve">pilnveidot </w:t>
      </w:r>
      <w:r w:rsidR="00BF380C" w:rsidRPr="00BF380C">
        <w:t>radioloģijas attēlu arhivēšanas sistēm</w:t>
      </w:r>
      <w:r w:rsidR="00B439F9">
        <w:t>u</w:t>
      </w:r>
      <w:r w:rsidR="00BF380C" w:rsidRPr="00BF380C">
        <w:t xml:space="preserve">. </w:t>
      </w:r>
      <w:r w:rsidR="0025402C">
        <w:t>Šāda sistēma, kas autorizēt</w:t>
      </w:r>
      <w:r w:rsidR="00A6751A">
        <w:t>a</w:t>
      </w:r>
      <w:r w:rsidR="0025402C">
        <w:t xml:space="preserve"> ar iekārtu ražotāju ir ražotāja Imaging systems IQ-View.</w:t>
      </w:r>
      <w:r w:rsidR="0025402C" w:rsidRPr="00EF17EE">
        <w:t xml:space="preserve"> </w:t>
      </w:r>
    </w:p>
    <w:p w:rsidR="0025402C" w:rsidRDefault="0025402C" w:rsidP="00332450">
      <w:pPr>
        <w:ind w:right="42" w:firstLine="567"/>
        <w:jc w:val="both"/>
      </w:pPr>
      <w:r>
        <w:t>R</w:t>
      </w:r>
      <w:r w:rsidRPr="00EF17EE">
        <w:t xml:space="preserve">ažotāja </w:t>
      </w:r>
      <w:r>
        <w:t>Philips Medical Systems</w:t>
      </w:r>
      <w:r w:rsidR="00240CB7">
        <w:t xml:space="preserve"> </w:t>
      </w:r>
      <w:r>
        <w:t xml:space="preserve">un Imaging Systems </w:t>
      </w:r>
      <w:r w:rsidRPr="00EF17EE">
        <w:t>autorizācijas vēstul</w:t>
      </w:r>
      <w:r>
        <w:t xml:space="preserve">ē </w:t>
      </w:r>
      <w:r w:rsidRPr="00EF17EE">
        <w:t xml:space="preserve">norādīts, ka SIA </w:t>
      </w:r>
      <w:r w:rsidR="00D56012">
        <w:t>"</w:t>
      </w:r>
      <w:r w:rsidRPr="00EF17EE">
        <w:t>Arbor Medical Korporācija</w:t>
      </w:r>
      <w:r w:rsidR="00D56012">
        <w:t>"</w:t>
      </w:r>
      <w:r w:rsidRPr="00EF17EE">
        <w:t>, reģistrācijas Nr.</w:t>
      </w:r>
      <w:r w:rsidR="008F7D19">
        <w:t> </w:t>
      </w:r>
      <w:r w:rsidRPr="00EF17EE">
        <w:t xml:space="preserve">40003547099, juridiskā adrese – Meistaru iela 7, Valdlauči, Ķekavas pagasts, Ķekavas novads, LV-1076 (turpmāk – SIA </w:t>
      </w:r>
      <w:r w:rsidR="00D56012">
        <w:t>"</w:t>
      </w:r>
      <w:r w:rsidRPr="00EF17EE">
        <w:t>Arbor Medical Korporācija</w:t>
      </w:r>
      <w:r w:rsidR="00D56012">
        <w:t>"</w:t>
      </w:r>
      <w:r w:rsidRPr="00EF17EE">
        <w:t>)</w:t>
      </w:r>
      <w:r>
        <w:t xml:space="preserve"> </w:t>
      </w:r>
      <w:r w:rsidRPr="00EF17EE">
        <w:t>ir autorizēts izplatītājs Latvijas teritorijā un</w:t>
      </w:r>
      <w:r>
        <w:t xml:space="preserve"> </w:t>
      </w:r>
      <w:r w:rsidRPr="0037581E">
        <w:rPr>
          <w:rStyle w:val="tlid-translation"/>
        </w:rPr>
        <w:t>ir</w:t>
      </w:r>
      <w:r w:rsidRPr="00EF17EE">
        <w:rPr>
          <w:rStyle w:val="tlid-translation"/>
        </w:rPr>
        <w:t xml:space="preserve"> tiesīgs piedalīties </w:t>
      </w:r>
      <w:r>
        <w:rPr>
          <w:rStyle w:val="tlid-translation"/>
        </w:rPr>
        <w:t xml:space="preserve">iepirkumos </w:t>
      </w:r>
      <w:r w:rsidRPr="0037581E">
        <w:rPr>
          <w:rStyle w:val="tlid-translation"/>
        </w:rPr>
        <w:t>Latvijas</w:t>
      </w:r>
      <w:r w:rsidRPr="00EF17EE">
        <w:rPr>
          <w:rStyle w:val="tlid-translation"/>
        </w:rPr>
        <w:t xml:space="preserve"> teritorijā, piedāvājot </w:t>
      </w:r>
      <w:r w:rsidRPr="00EF17EE">
        <w:t xml:space="preserve">Philips Medical Systems </w:t>
      </w:r>
      <w:r>
        <w:t xml:space="preserve">un Imaging Systems </w:t>
      </w:r>
      <w:r w:rsidRPr="00EF17EE">
        <w:t xml:space="preserve">produktus, kurus SIA </w:t>
      </w:r>
      <w:r w:rsidR="00D56012">
        <w:t>"</w:t>
      </w:r>
      <w:r w:rsidRPr="00EF17EE">
        <w:t>Arbor Medical Korporācija</w:t>
      </w:r>
      <w:r w:rsidR="00D56012">
        <w:t>"</w:t>
      </w:r>
      <w:r w:rsidRPr="00EF17EE">
        <w:t xml:space="preserve"> ir </w:t>
      </w:r>
      <w:r w:rsidRPr="00EF17EE">
        <w:rPr>
          <w:rStyle w:val="tlid-translation"/>
        </w:rPr>
        <w:t>pilnvarota reģistrēt, tirgot, pārdot un apkalpot.</w:t>
      </w:r>
      <w:r>
        <w:rPr>
          <w:rStyle w:val="tlid-translation"/>
        </w:rPr>
        <w:t xml:space="preserve"> R</w:t>
      </w:r>
      <w:r w:rsidRPr="00EF17EE">
        <w:t>ažotāj</w:t>
      </w:r>
      <w:r w:rsidR="006363F9">
        <w:t xml:space="preserve">s Imaging Systems </w:t>
      </w:r>
      <w:r w:rsidRPr="00EF17EE">
        <w:t xml:space="preserve">iesniedza pilnvarojumu, kurā ir norādīts, ka SIA </w:t>
      </w:r>
      <w:r w:rsidR="00D56012">
        <w:t>"</w:t>
      </w:r>
      <w:r w:rsidRPr="00EF17EE">
        <w:t>Arbor Medical Korporācija</w:t>
      </w:r>
      <w:r w:rsidR="00D56012">
        <w:t>"</w:t>
      </w:r>
      <w:r>
        <w:t xml:space="preserve"> </w:t>
      </w:r>
      <w:r w:rsidRPr="00EF17EE">
        <w:t>ir autorizēts izplatītājs Latvijas teritorijā</w:t>
      </w:r>
      <w:r>
        <w:t xml:space="preserve">, savukārt </w:t>
      </w:r>
      <w:r w:rsidRPr="00EF17EE">
        <w:t xml:space="preserve">SIA </w:t>
      </w:r>
      <w:r w:rsidR="00D56012">
        <w:t>"</w:t>
      </w:r>
      <w:r w:rsidRPr="00EF17EE">
        <w:t>Arbor Medical Korporācija</w:t>
      </w:r>
      <w:r w:rsidR="00D56012">
        <w:t>"</w:t>
      </w:r>
      <w:r w:rsidRPr="00EF17EE">
        <w:t xml:space="preserve"> </w:t>
      </w:r>
      <w:r w:rsidRPr="00EF17EE">
        <w:rPr>
          <w:rStyle w:val="hps"/>
        </w:rPr>
        <w:t>ir iesniegusi Pasūtītājam</w:t>
      </w:r>
      <w:r>
        <w:rPr>
          <w:rStyle w:val="hps"/>
        </w:rPr>
        <w:t xml:space="preserve"> </w:t>
      </w:r>
      <w:r w:rsidRPr="00EF17EE">
        <w:t xml:space="preserve">ražotāja </w:t>
      </w:r>
      <w:r>
        <w:t xml:space="preserve">Imaging Systems </w:t>
      </w:r>
      <w:r w:rsidRPr="00EF17EE">
        <w:t xml:space="preserve">apstiprinājumu par to, ka </w:t>
      </w:r>
      <w:r w:rsidRPr="0037581E">
        <w:t>ražotāja</w:t>
      </w:r>
      <w:r>
        <w:t xml:space="preserve"> </w:t>
      </w:r>
      <w:r w:rsidRPr="004E053D">
        <w:t>Imaging</w:t>
      </w:r>
      <w:r>
        <w:t xml:space="preserve"> Systems </w:t>
      </w:r>
      <w:r w:rsidRPr="00EF17EE">
        <w:t xml:space="preserve">ir </w:t>
      </w:r>
      <w:r>
        <w:t xml:space="preserve">pilnvērtīgi funkcionāli </w:t>
      </w:r>
      <w:r w:rsidRPr="00EF17EE">
        <w:t>savietojams un lietojama tikai un vienīgi savienojumā ar IQ Web arhīvu</w:t>
      </w:r>
      <w:r w:rsidR="002F6BC5">
        <w:t>.</w:t>
      </w:r>
    </w:p>
    <w:p w:rsidR="002F6BC5" w:rsidRDefault="002F6BC5" w:rsidP="00F71580">
      <w:pPr>
        <w:ind w:right="42" w:firstLine="567"/>
        <w:jc w:val="both"/>
        <w:rPr>
          <w:bCs/>
        </w:rPr>
      </w:pPr>
      <w:r w:rsidRPr="00EF17EE">
        <w:t>Ņemot vērā minēto</w:t>
      </w:r>
      <w:r w:rsidRPr="00EF17EE">
        <w:rPr>
          <w:rStyle w:val="hps"/>
        </w:rPr>
        <w:t xml:space="preserve"> savietojamības nepieciešamību ar </w:t>
      </w:r>
      <w:r>
        <w:rPr>
          <w:rStyle w:val="hps"/>
        </w:rPr>
        <w:t>Pārvaldes</w:t>
      </w:r>
      <w:r w:rsidRPr="00EF17EE">
        <w:rPr>
          <w:rStyle w:val="hps"/>
        </w:rPr>
        <w:t xml:space="preserve"> īpašumā esošām</w:t>
      </w:r>
      <w:r>
        <w:rPr>
          <w:rStyle w:val="hps"/>
        </w:rPr>
        <w:t xml:space="preserve"> </w:t>
      </w:r>
      <w:r w:rsidRPr="00EF17EE">
        <w:t>ražotāja iekārtām ar ražotāja sistēm</w:t>
      </w:r>
      <w:r>
        <w:t>u</w:t>
      </w:r>
      <w:r w:rsidRPr="00EF17EE">
        <w:t xml:space="preserve">, un to, ka </w:t>
      </w:r>
      <w:r>
        <w:t>izņemot</w:t>
      </w:r>
      <w:r w:rsidRPr="00EF17EE">
        <w:t xml:space="preserve"> SIA </w:t>
      </w:r>
      <w:r w:rsidR="00D56012">
        <w:t>"</w:t>
      </w:r>
      <w:r w:rsidRPr="00EF17EE">
        <w:t>Arbor Medical Korporācija</w:t>
      </w:r>
      <w:r w:rsidR="00D56012">
        <w:t>"</w:t>
      </w:r>
      <w:r w:rsidRPr="00EF17EE">
        <w:t xml:space="preserve"> </w:t>
      </w:r>
      <w:r>
        <w:rPr>
          <w:bCs/>
        </w:rPr>
        <w:t>nav cita uzņēmuma, kas legāli</w:t>
      </w:r>
      <w:r w:rsidRPr="00EF17EE">
        <w:rPr>
          <w:bCs/>
        </w:rPr>
        <w:t xml:space="preserve"> </w:t>
      </w:r>
      <w:r w:rsidRPr="00EF17EE">
        <w:t>veikt</w:t>
      </w:r>
      <w:r>
        <w:t xml:space="preserve">u </w:t>
      </w:r>
      <w:r w:rsidRPr="00EF17EE">
        <w:t>radioloģijas attēlu arhivēšanas sistēmas pilnveidošanu</w:t>
      </w:r>
      <w:r>
        <w:t xml:space="preserve"> </w:t>
      </w:r>
      <w:r w:rsidRPr="00EF17EE">
        <w:t>Latvijas teritorijā</w:t>
      </w:r>
      <w:r w:rsidR="00F71580">
        <w:rPr>
          <w:rStyle w:val="hps"/>
        </w:rPr>
        <w:t xml:space="preserve"> –</w:t>
      </w:r>
      <w:r w:rsidRPr="00EF17EE">
        <w:rPr>
          <w:rStyle w:val="hps"/>
        </w:rPr>
        <w:t xml:space="preserve"> </w:t>
      </w:r>
      <w:r w:rsidRPr="00EF17EE">
        <w:t xml:space="preserve">SIA </w:t>
      </w:r>
      <w:r w:rsidR="00D56012">
        <w:t>"</w:t>
      </w:r>
      <w:r w:rsidRPr="00EF17EE">
        <w:t>Arbor Medical Korporācija</w:t>
      </w:r>
      <w:r w:rsidR="00D56012">
        <w:t>"</w:t>
      </w:r>
      <w:r w:rsidRPr="00EF17EE">
        <w:t xml:space="preserve"> </w:t>
      </w:r>
      <w:r w:rsidRPr="00EF17EE">
        <w:rPr>
          <w:bCs/>
        </w:rPr>
        <w:t xml:space="preserve">pieder izņēmuma tiesības </w:t>
      </w:r>
      <w:r w:rsidR="00A6751A">
        <w:rPr>
          <w:bCs/>
        </w:rPr>
        <w:t>pilnveidot</w:t>
      </w:r>
      <w:r w:rsidRPr="00EF17EE">
        <w:rPr>
          <w:bCs/>
        </w:rPr>
        <w:t xml:space="preserve"> </w:t>
      </w:r>
      <w:r w:rsidRPr="00EF17EE">
        <w:t xml:space="preserve">radioloģijas attēlu arhivēšanas sistēmu, </w:t>
      </w:r>
      <w:r>
        <w:rPr>
          <w:rStyle w:val="hps"/>
        </w:rPr>
        <w:t>līdz ar to</w:t>
      </w:r>
      <w:r w:rsidRPr="00EF17EE">
        <w:rPr>
          <w:rStyle w:val="hps"/>
        </w:rPr>
        <w:t xml:space="preserve"> </w:t>
      </w:r>
      <w:r w:rsidRPr="00EF17EE">
        <w:t xml:space="preserve">SIA </w:t>
      </w:r>
      <w:r w:rsidR="00D56012">
        <w:t>"</w:t>
      </w:r>
      <w:r w:rsidRPr="00EF17EE">
        <w:t>Arbor Medical Korporācija</w:t>
      </w:r>
      <w:r w:rsidR="00D56012">
        <w:t>"</w:t>
      </w:r>
      <w:r w:rsidR="00D56012" w:rsidRPr="00EF17EE">
        <w:t xml:space="preserve"> </w:t>
      </w:r>
      <w:r w:rsidR="00D56012" w:rsidRPr="00EF17EE">
        <w:rPr>
          <w:bCs/>
        </w:rPr>
        <w:t xml:space="preserve"> </w:t>
      </w:r>
      <w:r w:rsidRPr="00EF17EE">
        <w:rPr>
          <w:bCs/>
        </w:rPr>
        <w:t xml:space="preserve">ir vienīgais piegādātājs, ar kuru </w:t>
      </w:r>
      <w:r>
        <w:rPr>
          <w:bCs/>
        </w:rPr>
        <w:t>Pārvalde</w:t>
      </w:r>
      <w:r w:rsidR="00F71580">
        <w:rPr>
          <w:bCs/>
        </w:rPr>
        <w:t xml:space="preserve"> var</w:t>
      </w:r>
      <w:r w:rsidRPr="00EF17EE">
        <w:rPr>
          <w:bCs/>
        </w:rPr>
        <w:t xml:space="preserve"> noslēgt līgumu</w:t>
      </w:r>
      <w:r>
        <w:rPr>
          <w:bCs/>
        </w:rPr>
        <w:t>.</w:t>
      </w:r>
    </w:p>
    <w:p w:rsidR="002F6BC5" w:rsidRDefault="002F6BC5" w:rsidP="002F6BC5">
      <w:pPr>
        <w:ind w:right="42" w:firstLine="567"/>
        <w:jc w:val="both"/>
      </w:pPr>
      <w:r>
        <w:rPr>
          <w:bCs/>
        </w:rPr>
        <w:t xml:space="preserve">O.Sparāne informē, ka </w:t>
      </w:r>
      <w:r w:rsidRPr="002F6BC5">
        <w:t xml:space="preserve">Publisko iepirkumu likuma 8. panta </w:t>
      </w:r>
      <w:r w:rsidR="00EC6FF6">
        <w:t>septītā</w:t>
      </w:r>
      <w:r w:rsidRPr="002F6BC5">
        <w:t> daļ</w:t>
      </w:r>
      <w:r>
        <w:t>a</w:t>
      </w:r>
      <w:r w:rsidRPr="002F6BC5">
        <w:t xml:space="preserve"> </w:t>
      </w:r>
      <w:r w:rsidR="00EC6FF6">
        <w:t>noteic</w:t>
      </w:r>
      <w:r w:rsidRPr="002F6BC5">
        <w:t>, ka sarunu procedūru pas</w:t>
      </w:r>
      <w:r>
        <w:t>ūtītājs ir tiesīgs piemērot, ja</w:t>
      </w:r>
      <w:r w:rsidRPr="002F6BC5">
        <w:t xml:space="preserve"> pakalpojumus var nodrošināt tikai konkrēts piegādātājs </w:t>
      </w:r>
      <w:r>
        <w:t>gadījumā, ja</w:t>
      </w:r>
      <w:r w:rsidRPr="002F6BC5">
        <w:t xml:space="preserve"> nepieciešams ievērot izņēmuma tiesību, tai skaitā intelektuā</w:t>
      </w:r>
      <w:r>
        <w:t xml:space="preserve">lā īpašuma tiesību, aizsardzību. Savukārt </w:t>
      </w:r>
      <w:r w:rsidRPr="002F6BC5">
        <w:t xml:space="preserve"> </w:t>
      </w:r>
      <w:r>
        <w:t>L</w:t>
      </w:r>
      <w:r w:rsidRPr="002F6BC5">
        <w:t xml:space="preserve">ikuma 8. panta </w:t>
      </w:r>
      <w:r w:rsidR="00EC6FF6">
        <w:t>astotā</w:t>
      </w:r>
      <w:r w:rsidRPr="002F6BC5">
        <w:t> daļ</w:t>
      </w:r>
      <w:r>
        <w:t>ā</w:t>
      </w:r>
      <w:r w:rsidRPr="002F6BC5">
        <w:t xml:space="preserve"> noteikts, ka 8. panta </w:t>
      </w:r>
      <w:r w:rsidR="00EC6FF6">
        <w:t>septītās</w:t>
      </w:r>
      <w:r w:rsidRPr="002F6BC5">
        <w:t> daļas 2. punkta "b" un "c" apakšpunktā minētie izņēmumi ir piemērojami tikai tad, ja nav pamatotas alternatīvas vai aizstājēja un ja konkurences trūkuma iemesls na</w:t>
      </w:r>
      <w:r>
        <w:t xml:space="preserve">v iepirkumam noteiktās prasības. </w:t>
      </w:r>
    </w:p>
    <w:p w:rsidR="002F6BC5" w:rsidRPr="002F6BC5" w:rsidRDefault="00D4412B" w:rsidP="00F71580">
      <w:pPr>
        <w:ind w:right="42" w:firstLine="567"/>
        <w:jc w:val="both"/>
        <w:rPr>
          <w:bCs/>
        </w:rPr>
      </w:pPr>
      <w:r>
        <w:t>Tādēļ</w:t>
      </w:r>
      <w:r w:rsidR="002F6BC5">
        <w:t xml:space="preserve"> Pārvaldei jāuzsāk sarunu procedūra par </w:t>
      </w:r>
      <w:r w:rsidR="002F6BC5" w:rsidRPr="002F6BC5">
        <w:t xml:space="preserve"> radioloģijas attēlu arhivēšanas sistēmas pilnveidošanu, un konkrēti,</w:t>
      </w:r>
      <w:r w:rsidR="002F6BC5">
        <w:rPr>
          <w:b/>
        </w:rPr>
        <w:t xml:space="preserve"> </w:t>
      </w:r>
      <w:r w:rsidR="00F71580" w:rsidRPr="00EF17EE">
        <w:t xml:space="preserve">ražotāja </w:t>
      </w:r>
      <w:r w:rsidR="00F71580">
        <w:t xml:space="preserve">Imaging Systems </w:t>
      </w:r>
      <w:r w:rsidR="002F6BC5" w:rsidRPr="00EF17EE">
        <w:t xml:space="preserve">IQ </w:t>
      </w:r>
      <w:r w:rsidR="002F6BC5">
        <w:t xml:space="preserve">sistēmas iegādi </w:t>
      </w:r>
      <w:r w:rsidR="00F71580">
        <w:t>no</w:t>
      </w:r>
      <w:r w:rsidR="002F6BC5">
        <w:t xml:space="preserve"> </w:t>
      </w:r>
      <w:r w:rsidR="002F6BC5" w:rsidRPr="00EF17EE">
        <w:t xml:space="preserve">SIA </w:t>
      </w:r>
      <w:r w:rsidR="00EC6FF6">
        <w:t>"</w:t>
      </w:r>
      <w:r w:rsidR="002F6BC5" w:rsidRPr="00EF17EE">
        <w:t>Arbor Medical Korporācija</w:t>
      </w:r>
      <w:r w:rsidR="00EC6FF6">
        <w:t>"</w:t>
      </w:r>
      <w:r w:rsidR="002F6BC5" w:rsidRPr="00EF17EE">
        <w:t>, reģistrācijas Nr.</w:t>
      </w:r>
      <w:r w:rsidR="008F7D19">
        <w:t> </w:t>
      </w:r>
      <w:r w:rsidR="002F6BC5" w:rsidRPr="00EF17EE">
        <w:t>40003547099</w:t>
      </w:r>
      <w:r w:rsidR="00F71580">
        <w:t>.</w:t>
      </w:r>
    </w:p>
    <w:p w:rsidR="00332450" w:rsidRDefault="00332450" w:rsidP="00F71580">
      <w:pPr>
        <w:ind w:firstLine="567"/>
        <w:jc w:val="both"/>
      </w:pPr>
      <w:r w:rsidRPr="00332450">
        <w:t xml:space="preserve">Ņemot vērā </w:t>
      </w:r>
      <w:r w:rsidR="00D4412B">
        <w:t>norādīto</w:t>
      </w:r>
      <w:r w:rsidRPr="00332450">
        <w:t xml:space="preserve">, Iepirkumu komisija nolemj veikt sarunu procedūru par minēto Iepirkuma priekšmetu, nosūtot uzaicinājumu </w:t>
      </w:r>
      <w:r w:rsidR="00F71580" w:rsidRPr="00EF17EE">
        <w:t xml:space="preserve">SIA </w:t>
      </w:r>
      <w:r w:rsidR="00EC6FF6">
        <w:t>"</w:t>
      </w:r>
      <w:r w:rsidR="00F71580" w:rsidRPr="00EF17EE">
        <w:t>Arbor Medical Korporācija</w:t>
      </w:r>
      <w:r w:rsidR="00EC6FF6">
        <w:t>"</w:t>
      </w:r>
      <w:r w:rsidR="00F71580" w:rsidRPr="00EF17EE">
        <w:t>, reģistrācijas Nr.</w:t>
      </w:r>
      <w:r w:rsidR="008F7D19">
        <w:t> </w:t>
      </w:r>
      <w:r w:rsidR="00F71580" w:rsidRPr="00EF17EE">
        <w:t>40003547099</w:t>
      </w:r>
      <w:r w:rsidR="00F71580">
        <w:t xml:space="preserve">, </w:t>
      </w:r>
      <w:r w:rsidRPr="00246E30">
        <w:rPr>
          <w:bCs/>
          <w:lang w:eastAsia="lv-LV"/>
        </w:rPr>
        <w:t xml:space="preserve">iesniegt piedāvājumu, </w:t>
      </w:r>
      <w:r w:rsidRPr="00246E30">
        <w:t xml:space="preserve">ievērojot šā protokola pielikumā </w:t>
      </w:r>
      <w:r w:rsidR="00D4412B">
        <w:t xml:space="preserve">norādītās </w:t>
      </w:r>
      <w:r w:rsidRPr="00246E30">
        <w:t>prasības.</w:t>
      </w:r>
    </w:p>
    <w:p w:rsidR="009B13D1" w:rsidRPr="00332450" w:rsidRDefault="009B13D1" w:rsidP="00332450">
      <w:pPr>
        <w:ind w:firstLine="567"/>
        <w:jc w:val="both"/>
      </w:pPr>
      <w:r w:rsidRPr="009B13D1">
        <w:t xml:space="preserve">Pasūtītājs </w:t>
      </w:r>
      <w:r w:rsidR="000F5A49">
        <w:t>I</w:t>
      </w:r>
      <w:r w:rsidRPr="009B13D1">
        <w:t xml:space="preserve">epirkuma veikšanai ir tiesīgs nepiemērot </w:t>
      </w:r>
      <w:r w:rsidR="00A11723" w:rsidRPr="00A11723">
        <w:rPr>
          <w:rStyle w:val="Strong"/>
          <w:b w:val="0"/>
        </w:rPr>
        <w:t>Valsts reģionālās attīstības aģentūras</w:t>
      </w:r>
      <w:r w:rsidR="00A11723">
        <w:rPr>
          <w:rStyle w:val="Strong"/>
        </w:rPr>
        <w:t xml:space="preserve"> </w:t>
      </w:r>
      <w:r w:rsidRPr="009B13D1">
        <w:t>Elektronisko iepirkumu sistēmas e-konkurs</w:t>
      </w:r>
      <w:r>
        <w:t xml:space="preserve">u apakšsistēmu saskaņā ar </w:t>
      </w:r>
      <w:r w:rsidR="00DF1BEA">
        <w:t xml:space="preserve">2017.gada 28.februāra </w:t>
      </w:r>
      <w:r>
        <w:t xml:space="preserve">Ministru kabineta noteikumu </w:t>
      </w:r>
      <w:r w:rsidRPr="009B13D1">
        <w:t>Nr.</w:t>
      </w:r>
      <w:r w:rsidR="000F5A49">
        <w:t> </w:t>
      </w:r>
      <w:r w:rsidRPr="009B13D1">
        <w:t xml:space="preserve">107 </w:t>
      </w:r>
      <w:r>
        <w:t>"</w:t>
      </w:r>
      <w:r w:rsidRPr="009B13D1">
        <w:t>Iepirkuma procedūru un metu konkursu norises kārtība</w:t>
      </w:r>
      <w:r>
        <w:t xml:space="preserve">" </w:t>
      </w:r>
      <w:r w:rsidRPr="009B13D1">
        <w:t>231.1.</w:t>
      </w:r>
      <w:r w:rsidR="000F5A49">
        <w:t> </w:t>
      </w:r>
      <w:r w:rsidR="00EC6FF6">
        <w:t>apakš</w:t>
      </w:r>
      <w:r w:rsidRPr="009B13D1">
        <w:t>punktu.</w:t>
      </w:r>
    </w:p>
    <w:p w:rsidR="00332450" w:rsidRDefault="00332450" w:rsidP="00332450">
      <w:pPr>
        <w:tabs>
          <w:tab w:val="left" w:pos="8505"/>
        </w:tabs>
        <w:ind w:right="49" w:firstLine="709"/>
        <w:jc w:val="both"/>
        <w:rPr>
          <w:b/>
        </w:rPr>
      </w:pPr>
    </w:p>
    <w:p w:rsidR="00332450" w:rsidRPr="00D57300" w:rsidRDefault="00332450" w:rsidP="00332450">
      <w:pPr>
        <w:tabs>
          <w:tab w:val="left" w:pos="8505"/>
        </w:tabs>
        <w:ind w:right="49" w:firstLine="709"/>
        <w:jc w:val="both"/>
        <w:rPr>
          <w:b/>
        </w:rPr>
      </w:pPr>
      <w:r w:rsidRPr="00D57300">
        <w:rPr>
          <w:b/>
        </w:rPr>
        <w:t>Iepirkumu komisijas lēmums:</w:t>
      </w:r>
    </w:p>
    <w:p w:rsidR="00332450" w:rsidRPr="00D57300" w:rsidRDefault="00F71580" w:rsidP="00332450">
      <w:pPr>
        <w:tabs>
          <w:tab w:val="left" w:pos="8505"/>
        </w:tabs>
        <w:ind w:right="49" w:firstLine="709"/>
        <w:jc w:val="both"/>
      </w:pPr>
      <w:r>
        <w:t>N</w:t>
      </w:r>
      <w:r w:rsidR="00332450" w:rsidRPr="00D57300">
        <w:t xml:space="preserve">oteikt piedāvājuma iesniegšanas termiņu līdz </w:t>
      </w:r>
      <w:r w:rsidR="00D57300">
        <w:rPr>
          <w:b/>
        </w:rPr>
        <w:t>2019. gada </w:t>
      </w:r>
      <w:r w:rsidR="006363F9">
        <w:rPr>
          <w:b/>
        </w:rPr>
        <w:t>1</w:t>
      </w:r>
      <w:r w:rsidR="006F4D5E">
        <w:rPr>
          <w:b/>
        </w:rPr>
        <w:t>7</w:t>
      </w:r>
      <w:r w:rsidR="00D57300">
        <w:rPr>
          <w:b/>
        </w:rPr>
        <w:t>. </w:t>
      </w:r>
      <w:r w:rsidR="006363F9">
        <w:rPr>
          <w:b/>
        </w:rPr>
        <w:t>jūnijam,</w:t>
      </w:r>
      <w:r w:rsidR="00332450" w:rsidRPr="00D57300">
        <w:rPr>
          <w:b/>
        </w:rPr>
        <w:t xml:space="preserve"> plkst. 11.00</w:t>
      </w:r>
      <w:r w:rsidR="00332450" w:rsidRPr="00D57300">
        <w:t xml:space="preserve">. Nosūtīt uzaicinājumu </w:t>
      </w:r>
      <w:r w:rsidR="00EC6FF6" w:rsidRPr="00D57300">
        <w:t>pretendent</w:t>
      </w:r>
      <w:r w:rsidR="00EC6FF6">
        <w:t>a</w:t>
      </w:r>
      <w:r w:rsidR="00EC6FF6" w:rsidRPr="00D57300">
        <w:t xml:space="preserve">m </w:t>
      </w:r>
      <w:r w:rsidR="00332450" w:rsidRPr="00D57300">
        <w:t>piedalīties sarunās.</w:t>
      </w:r>
    </w:p>
    <w:p w:rsidR="00332450" w:rsidRPr="00D57300" w:rsidRDefault="00332450" w:rsidP="00332450">
      <w:pPr>
        <w:ind w:firstLine="709"/>
        <w:jc w:val="both"/>
      </w:pPr>
      <w:r w:rsidRPr="00D57300">
        <w:t xml:space="preserve">Piedāvājuma dokumentus var iesniegt: elektroniski – </w:t>
      </w:r>
      <w:hyperlink r:id="rId8" w:history="1">
        <w:r w:rsidRPr="00D57300">
          <w:rPr>
            <w:color w:val="0000FF"/>
            <w:u w:val="single"/>
          </w:rPr>
          <w:t>ievp@ievp.gov.lv</w:t>
        </w:r>
      </w:hyperlink>
      <w:r w:rsidRPr="00D57300">
        <w:t xml:space="preserve">; pa faksu tālruņa numurs: 67278697 vai personīgi iesniedzot </w:t>
      </w:r>
      <w:r w:rsidR="00FE15C0">
        <w:t>P</w:t>
      </w:r>
      <w:r w:rsidRPr="00D57300">
        <w:t>ārvaldē darba dienās no plkst. 8.30 līdz plkst. 12.30 un no plkst. 13.00 līdz plkst. 17.00, Stabu ielā 89, Rīgā, 433. kabinetā (t</w:t>
      </w:r>
      <w:r w:rsidR="00D57300">
        <w:t>ālruņa numurs 67290122, 67290096</w:t>
      </w:r>
      <w:r w:rsidRPr="00D57300">
        <w:t>).</w:t>
      </w:r>
    </w:p>
    <w:p w:rsidR="00842068" w:rsidRPr="00842068" w:rsidRDefault="00842068" w:rsidP="00842068">
      <w:pPr>
        <w:ind w:right="793"/>
      </w:pPr>
      <w:r w:rsidRPr="00842068">
        <w:t xml:space="preserve"> (iepirkuma identifikācijas numurs IeVP 2019/59)</w:t>
      </w:r>
    </w:p>
    <w:p w:rsidR="00332450" w:rsidRPr="00246E30" w:rsidRDefault="00332450" w:rsidP="00332450">
      <w:pPr>
        <w:tabs>
          <w:tab w:val="left" w:pos="8505"/>
        </w:tabs>
        <w:ind w:right="49" w:firstLine="709"/>
        <w:jc w:val="both"/>
      </w:pPr>
    </w:p>
    <w:p w:rsidR="00332450" w:rsidRPr="00246E30" w:rsidRDefault="00D57300" w:rsidP="00332450">
      <w:pPr>
        <w:ind w:right="49"/>
        <w:rPr>
          <w:rFonts w:eastAsia="Calibri"/>
          <w:noProof/>
        </w:rPr>
      </w:pPr>
      <w:r w:rsidRPr="00246E30">
        <w:rPr>
          <w:rFonts w:eastAsia="Calibri"/>
          <w:noProof/>
        </w:rPr>
        <w:t>Sēde beidzās plkst. </w:t>
      </w:r>
      <w:r w:rsidR="00172CD9">
        <w:rPr>
          <w:rFonts w:eastAsia="Calibri"/>
          <w:noProof/>
        </w:rPr>
        <w:t>14.30</w:t>
      </w:r>
      <w:r w:rsidR="00332450" w:rsidRPr="00246E30">
        <w:rPr>
          <w:rFonts w:eastAsia="Calibri"/>
          <w:noProof/>
        </w:rPr>
        <w:t>.</w:t>
      </w:r>
    </w:p>
    <w:p w:rsidR="003E57CF" w:rsidRDefault="003E57CF" w:rsidP="00E557F7">
      <w:pPr>
        <w:tabs>
          <w:tab w:val="right" w:pos="9639"/>
        </w:tabs>
        <w:ind w:right="-1"/>
      </w:pPr>
    </w:p>
    <w:p w:rsidR="00225220" w:rsidRDefault="00225220" w:rsidP="00E557F7">
      <w:pPr>
        <w:tabs>
          <w:tab w:val="right" w:pos="9639"/>
        </w:tabs>
        <w:ind w:right="-1"/>
      </w:pPr>
    </w:p>
    <w:p w:rsidR="00225220" w:rsidRDefault="00FA0F82" w:rsidP="00593056">
      <w:pPr>
        <w:tabs>
          <w:tab w:val="right" w:pos="9354"/>
        </w:tabs>
        <w:ind w:right="-1"/>
      </w:pPr>
      <w:r>
        <w:t>Iepirkumu k</w:t>
      </w:r>
      <w:r w:rsidR="00225220">
        <w:t>omisijas priekšsēdētājs</w:t>
      </w:r>
      <w:r w:rsidR="00225220" w:rsidRPr="009222EE">
        <w:t xml:space="preserve">:                                                            </w:t>
      </w:r>
      <w:r w:rsidR="00225220">
        <w:t xml:space="preserve">              M. Laškovs</w:t>
      </w:r>
    </w:p>
    <w:p w:rsidR="00225220" w:rsidRDefault="00FA0F82" w:rsidP="00593056">
      <w:pPr>
        <w:tabs>
          <w:tab w:val="right" w:pos="9639"/>
        </w:tabs>
        <w:spacing w:before="360"/>
        <w:ind w:right="-1"/>
      </w:pPr>
      <w:r>
        <w:t>Iepirkumu k</w:t>
      </w:r>
      <w:r w:rsidR="00225220">
        <w:t xml:space="preserve">omisijas priekšsēdētāja vietnieks:                              </w:t>
      </w:r>
      <w:r>
        <w:t xml:space="preserve"> </w:t>
      </w:r>
      <w:r w:rsidR="00225220">
        <w:t xml:space="preserve">                             N. Ozoliņš</w:t>
      </w:r>
    </w:p>
    <w:p w:rsidR="00225220" w:rsidRPr="00DA1A5F" w:rsidRDefault="00FA0F82" w:rsidP="00593056">
      <w:pPr>
        <w:tabs>
          <w:tab w:val="right" w:pos="9639"/>
        </w:tabs>
        <w:spacing w:before="360"/>
        <w:ind w:right="-1"/>
      </w:pPr>
      <w:r>
        <w:t>Iepirkumu k</w:t>
      </w:r>
      <w:r w:rsidR="00225220" w:rsidRPr="00DA1A5F">
        <w:t>omisijas locekļi:                                                                                       O.</w:t>
      </w:r>
      <w:r>
        <w:t> </w:t>
      </w:r>
      <w:r w:rsidR="00225220" w:rsidRPr="00DA1A5F">
        <w:t>Sparāne</w:t>
      </w:r>
    </w:p>
    <w:p w:rsidR="00225220" w:rsidRPr="00593056" w:rsidRDefault="00F71580" w:rsidP="00225220">
      <w:pPr>
        <w:tabs>
          <w:tab w:val="right" w:pos="9639"/>
        </w:tabs>
        <w:spacing w:before="360"/>
        <w:ind w:right="-1"/>
        <w:jc w:val="right"/>
      </w:pPr>
      <w:r>
        <w:t>V.Konstanta</w:t>
      </w:r>
    </w:p>
    <w:p w:rsidR="00225220" w:rsidRPr="00842068" w:rsidRDefault="00225220" w:rsidP="00225220">
      <w:pPr>
        <w:tabs>
          <w:tab w:val="right" w:pos="9639"/>
        </w:tabs>
        <w:spacing w:before="360"/>
        <w:ind w:right="-1"/>
        <w:jc w:val="right"/>
      </w:pPr>
      <w:r w:rsidRPr="00842068">
        <w:t>V. Stojanova</w:t>
      </w:r>
    </w:p>
    <w:p w:rsidR="00225220" w:rsidRPr="00135F48" w:rsidRDefault="00225220" w:rsidP="00593056">
      <w:pPr>
        <w:tabs>
          <w:tab w:val="right" w:pos="8789"/>
        </w:tabs>
        <w:spacing w:before="360"/>
        <w:ind w:right="-1"/>
      </w:pPr>
      <w:r w:rsidRPr="00352DCE">
        <w:t xml:space="preserve">Protokolētājs:         </w:t>
      </w:r>
      <w:r>
        <w:t xml:space="preserve"> </w:t>
      </w:r>
      <w:r w:rsidRPr="00352DCE">
        <w:t xml:space="preserve">                      </w:t>
      </w:r>
      <w:r w:rsidR="00F71580">
        <w:t xml:space="preserve">                               </w:t>
      </w:r>
      <w:r w:rsidRPr="00352DCE">
        <w:t xml:space="preserve">   </w:t>
      </w:r>
      <w:r>
        <w:t xml:space="preserve">                             </w:t>
      </w:r>
      <w:r w:rsidRPr="00352DCE">
        <w:t xml:space="preserve"> </w:t>
      </w:r>
      <w:r>
        <w:t xml:space="preserve">         </w:t>
      </w:r>
      <w:r w:rsidR="00FA0F82">
        <w:t xml:space="preserve"> </w:t>
      </w:r>
      <w:r>
        <w:t xml:space="preserve"> </w:t>
      </w:r>
      <w:r w:rsidR="00F71580">
        <w:t>I.Mazlazdiņa</w:t>
      </w:r>
    </w:p>
    <w:p w:rsidR="000F5A49" w:rsidRDefault="000F5A49">
      <w:r>
        <w:br w:type="page"/>
      </w:r>
    </w:p>
    <w:p w:rsidR="005E7BE7" w:rsidRPr="005E7BE7" w:rsidRDefault="005E7BE7" w:rsidP="005E7BE7">
      <w:pPr>
        <w:tabs>
          <w:tab w:val="left" w:pos="8647"/>
          <w:tab w:val="left" w:pos="8931"/>
        </w:tabs>
        <w:ind w:right="49"/>
        <w:jc w:val="right"/>
      </w:pPr>
      <w:r w:rsidRPr="005E7BE7">
        <w:t>2019. gada ___. </w:t>
      </w:r>
      <w:r w:rsidR="00F71580">
        <w:t>______</w:t>
      </w:r>
    </w:p>
    <w:p w:rsidR="005E7BE7" w:rsidRPr="005E7BE7" w:rsidRDefault="00D32380" w:rsidP="005E7BE7">
      <w:pPr>
        <w:ind w:right="49"/>
        <w:jc w:val="right"/>
      </w:pPr>
      <w:r>
        <w:t>protokola Nr. 2019/</w:t>
      </w:r>
      <w:r w:rsidR="00F71580">
        <w:t>59</w:t>
      </w:r>
      <w:r w:rsidR="005E7BE7" w:rsidRPr="005E7BE7">
        <w:t>/1</w:t>
      </w:r>
    </w:p>
    <w:p w:rsidR="005E7BE7" w:rsidRPr="005E7BE7" w:rsidRDefault="00DC00E8" w:rsidP="005E7BE7">
      <w:pPr>
        <w:tabs>
          <w:tab w:val="left" w:pos="8647"/>
          <w:tab w:val="left" w:pos="8931"/>
        </w:tabs>
        <w:ind w:right="49"/>
        <w:jc w:val="right"/>
      </w:pPr>
      <w:r>
        <w:t>1. </w:t>
      </w:r>
      <w:r w:rsidR="005E7BE7" w:rsidRPr="005E7BE7">
        <w:t>pielikums</w:t>
      </w:r>
    </w:p>
    <w:p w:rsidR="005E7BE7" w:rsidRPr="005E7BE7" w:rsidRDefault="005E7BE7" w:rsidP="005E7BE7">
      <w:pPr>
        <w:tabs>
          <w:tab w:val="left" w:pos="8647"/>
          <w:tab w:val="left" w:pos="8931"/>
        </w:tabs>
        <w:spacing w:line="480" w:lineRule="auto"/>
        <w:ind w:right="-376"/>
        <w:jc w:val="center"/>
        <w:rPr>
          <w:b/>
        </w:rPr>
      </w:pPr>
    </w:p>
    <w:p w:rsidR="005E7BE7" w:rsidRPr="006363F9" w:rsidRDefault="005E7BE7" w:rsidP="006363F9">
      <w:pPr>
        <w:pStyle w:val="ListParagraph"/>
        <w:numPr>
          <w:ilvl w:val="0"/>
          <w:numId w:val="32"/>
        </w:numPr>
        <w:tabs>
          <w:tab w:val="left" w:pos="8647"/>
          <w:tab w:val="left" w:pos="8931"/>
        </w:tabs>
        <w:spacing w:before="120" w:after="120"/>
        <w:jc w:val="center"/>
        <w:rPr>
          <w:b/>
        </w:rPr>
      </w:pPr>
      <w:r w:rsidRPr="006363F9">
        <w:rPr>
          <w:b/>
        </w:rPr>
        <w:t>Piedāvājuma iesniegšanas prasības</w:t>
      </w:r>
    </w:p>
    <w:p w:rsidR="00842068" w:rsidRPr="009D3486" w:rsidRDefault="00842068" w:rsidP="00433E64">
      <w:pPr>
        <w:pStyle w:val="NoSpacing"/>
        <w:numPr>
          <w:ilvl w:val="0"/>
          <w:numId w:val="26"/>
        </w:numPr>
        <w:tabs>
          <w:tab w:val="left" w:pos="142"/>
        </w:tabs>
        <w:ind w:left="0" w:firstLine="567"/>
        <w:jc w:val="both"/>
        <w:rPr>
          <w:rFonts w:ascii="Times New Roman" w:hAnsi="Times New Roman" w:cs="Times New Roman"/>
          <w:sz w:val="24"/>
          <w:szCs w:val="24"/>
        </w:rPr>
      </w:pPr>
      <w:r w:rsidRPr="00EF17EE">
        <w:rPr>
          <w:rFonts w:ascii="Times New Roman" w:hAnsi="Times New Roman" w:cs="Times New Roman"/>
          <w:sz w:val="24"/>
          <w:szCs w:val="24"/>
        </w:rPr>
        <w:t xml:space="preserve">Ieslodzījuma vietu pārvaldes sarunu procedūra </w:t>
      </w:r>
      <w:r w:rsidR="0022120B">
        <w:rPr>
          <w:rFonts w:ascii="Times New Roman" w:hAnsi="Times New Roman" w:cs="Times New Roman"/>
          <w:sz w:val="24"/>
          <w:szCs w:val="24"/>
        </w:rPr>
        <w:t>"</w:t>
      </w:r>
      <w:r w:rsidRPr="00EF17EE">
        <w:rPr>
          <w:rFonts w:ascii="Times New Roman" w:hAnsi="Times New Roman" w:cs="Times New Roman"/>
          <w:sz w:val="24"/>
          <w:szCs w:val="24"/>
        </w:rPr>
        <w:t>Radioloģijas attēlu arhivēšanas sistēmas pilnveidošana</w:t>
      </w:r>
      <w:r w:rsidR="0022120B">
        <w:rPr>
          <w:rFonts w:ascii="Times New Roman" w:hAnsi="Times New Roman" w:cs="Times New Roman"/>
          <w:sz w:val="24"/>
          <w:szCs w:val="24"/>
        </w:rPr>
        <w:t>"</w:t>
      </w:r>
      <w:r w:rsidRPr="00EF17EE">
        <w:rPr>
          <w:rFonts w:ascii="Times New Roman" w:hAnsi="Times New Roman" w:cs="Times New Roman"/>
          <w:sz w:val="24"/>
          <w:szCs w:val="24"/>
        </w:rPr>
        <w:t xml:space="preserve">, </w:t>
      </w:r>
      <w:r>
        <w:rPr>
          <w:rFonts w:ascii="Times New Roman" w:hAnsi="Times New Roman" w:cs="Times New Roman"/>
          <w:sz w:val="24"/>
          <w:szCs w:val="24"/>
        </w:rPr>
        <w:t>i</w:t>
      </w:r>
      <w:r w:rsidRPr="00EF17EE">
        <w:rPr>
          <w:rFonts w:ascii="Times New Roman" w:hAnsi="Times New Roman" w:cs="Times New Roman"/>
          <w:sz w:val="24"/>
          <w:szCs w:val="24"/>
        </w:rPr>
        <w:t>epirkuma identifikācijas Nr. IeVP </w:t>
      </w:r>
      <w:r w:rsidRPr="009D3486">
        <w:rPr>
          <w:rFonts w:ascii="Times New Roman" w:hAnsi="Times New Roman" w:cs="Times New Roman"/>
          <w:sz w:val="24"/>
          <w:szCs w:val="24"/>
        </w:rPr>
        <w:t>2019/</w:t>
      </w:r>
      <w:r>
        <w:rPr>
          <w:rFonts w:ascii="Times New Roman" w:hAnsi="Times New Roman" w:cs="Times New Roman"/>
          <w:sz w:val="24"/>
          <w:szCs w:val="24"/>
        </w:rPr>
        <w:t xml:space="preserve">59 </w:t>
      </w:r>
      <w:r w:rsidRPr="009D3486">
        <w:rPr>
          <w:rFonts w:ascii="Times New Roman" w:hAnsi="Times New Roman" w:cs="Times New Roman"/>
          <w:sz w:val="24"/>
          <w:szCs w:val="24"/>
        </w:rPr>
        <w:t>(turpmāk</w:t>
      </w:r>
      <w:r w:rsidRPr="00EF17EE">
        <w:rPr>
          <w:rFonts w:ascii="Times New Roman" w:hAnsi="Times New Roman" w:cs="Times New Roman"/>
          <w:sz w:val="24"/>
          <w:szCs w:val="24"/>
        </w:rPr>
        <w:t xml:space="preserve"> – Iepirkums). Iepirkums tiek veikts saskaņā </w:t>
      </w:r>
      <w:r w:rsidRPr="009D3486">
        <w:rPr>
          <w:rFonts w:ascii="Times New Roman" w:hAnsi="Times New Roman" w:cs="Times New Roman"/>
          <w:sz w:val="24"/>
          <w:szCs w:val="24"/>
        </w:rPr>
        <w:t>ar Publisko iepirkumu likumu (turpmāk – Likums).</w:t>
      </w:r>
    </w:p>
    <w:p w:rsidR="00842068" w:rsidRPr="009D3486" w:rsidRDefault="00842068" w:rsidP="00CE7D41">
      <w:pPr>
        <w:pStyle w:val="ListParagraph"/>
        <w:widowControl w:val="0"/>
        <w:numPr>
          <w:ilvl w:val="0"/>
          <w:numId w:val="26"/>
        </w:numPr>
        <w:tabs>
          <w:tab w:val="left" w:pos="142"/>
        </w:tabs>
        <w:suppressAutoHyphens/>
        <w:overflowPunct w:val="0"/>
        <w:autoSpaceDE w:val="0"/>
        <w:ind w:left="0" w:right="56" w:firstLine="567"/>
        <w:jc w:val="both"/>
      </w:pPr>
      <w:r w:rsidRPr="009D3486">
        <w:rPr>
          <w:b/>
        </w:rPr>
        <w:t>Pasūtītājs</w:t>
      </w:r>
      <w:r w:rsidRPr="009D3486">
        <w:t xml:space="preserve"> – Ieslodzījuma vietu pārvalde, reģistrācijas Nr.</w:t>
      </w:r>
      <w:r w:rsidR="0024605B">
        <w:t> </w:t>
      </w:r>
      <w:r w:rsidRPr="009D3486">
        <w:t xml:space="preserve">90000027165, juridiskā adrese: Stabu iela 89, Rīga, LV-1009 (turpmāk – Pasūtītājs). </w:t>
      </w:r>
    </w:p>
    <w:p w:rsidR="00842068" w:rsidRPr="00554129" w:rsidRDefault="00842068">
      <w:pPr>
        <w:pStyle w:val="ListParagraph"/>
        <w:widowControl w:val="0"/>
        <w:numPr>
          <w:ilvl w:val="1"/>
          <w:numId w:val="25"/>
        </w:numPr>
        <w:tabs>
          <w:tab w:val="left" w:pos="142"/>
        </w:tabs>
        <w:suppressAutoHyphens/>
        <w:overflowPunct w:val="0"/>
        <w:autoSpaceDE w:val="0"/>
        <w:ind w:left="0" w:right="56" w:firstLine="567"/>
        <w:jc w:val="both"/>
        <w:rPr>
          <w:rFonts w:eastAsia="Calibri"/>
          <w:color w:val="FF0000"/>
        </w:rPr>
      </w:pPr>
      <w:r w:rsidRPr="00554129">
        <w:rPr>
          <w:rFonts w:eastAsia="Calibri"/>
        </w:rPr>
        <w:t xml:space="preserve">Kontaktpersona jautājumos par Nolikuma vispārīgo informāciju – Ieslodzījuma vietu pārvaldes centrālā aparāta Iepirkumu un līgumu daļas vadītājs Maksims Laškovs, tālr.: 67290318, 28678992, e-pasta adrese: </w:t>
      </w:r>
      <w:hyperlink r:id="rId9" w:history="1">
        <w:r w:rsidRPr="00554129">
          <w:rPr>
            <w:rFonts w:eastAsia="Calibri"/>
            <w:color w:val="0000FF"/>
            <w:u w:val="single"/>
          </w:rPr>
          <w:t>maksims.laskovs@ievp.gov.lv</w:t>
        </w:r>
      </w:hyperlink>
      <w:r w:rsidRPr="006363F9">
        <w:rPr>
          <w:rFonts w:eastAsia="Calibri"/>
        </w:rPr>
        <w:t xml:space="preserve">. </w:t>
      </w:r>
    </w:p>
    <w:p w:rsidR="00842068" w:rsidRPr="00C550E4" w:rsidRDefault="00842068">
      <w:pPr>
        <w:tabs>
          <w:tab w:val="left" w:pos="142"/>
        </w:tabs>
        <w:ind w:right="56" w:firstLine="567"/>
        <w:jc w:val="both"/>
        <w:rPr>
          <w:rFonts w:eastAsia="Calibri"/>
        </w:rPr>
      </w:pPr>
      <w:r w:rsidRPr="00C550E4">
        <w:rPr>
          <w:rFonts w:eastAsia="Calibri"/>
        </w:rPr>
        <w:t xml:space="preserve"> Kontaktpersona jautājumos par Nolikuma Tehnisko specifikāciju – Ieslodzījuma vietu pārvaldes centrālā aparāta Medicīnas daļas vadītāja Irēna Rimša, tālr.: 67290230, 27801789, e-pasta adrese: </w:t>
      </w:r>
      <w:hyperlink r:id="rId10" w:history="1">
        <w:r w:rsidRPr="00C550E4">
          <w:rPr>
            <w:rStyle w:val="Hyperlink"/>
            <w:rFonts w:eastAsia="Calibri"/>
          </w:rPr>
          <w:t>irena.rimsa@ievp.gov.lv</w:t>
        </w:r>
      </w:hyperlink>
      <w:r w:rsidRPr="00C550E4">
        <w:rPr>
          <w:rFonts w:eastAsia="Calibri"/>
        </w:rPr>
        <w:t>.</w:t>
      </w:r>
    </w:p>
    <w:p w:rsidR="00842068" w:rsidRPr="009D3486" w:rsidRDefault="00842068">
      <w:pPr>
        <w:tabs>
          <w:tab w:val="left" w:pos="142"/>
        </w:tabs>
        <w:ind w:right="56" w:firstLine="567"/>
        <w:jc w:val="both"/>
      </w:pPr>
      <w:r w:rsidRPr="009D3486">
        <w:rPr>
          <w:color w:val="000000"/>
        </w:rPr>
        <w:t>1.3.1.</w:t>
      </w:r>
      <w:r w:rsidRPr="009D3486">
        <w:t xml:space="preserve"> Radioloģijas attēlu arhivēšanas sistēmas pilnveidošana (turpmāk – Prece). Kopējā publiskā iepirkuma vārdnīcas </w:t>
      </w:r>
      <w:r w:rsidRPr="009D3486">
        <w:rPr>
          <w:color w:val="000000"/>
        </w:rPr>
        <w:t xml:space="preserve">CPV kods: </w:t>
      </w:r>
      <w:hyperlink r:id="rId11" w:history="1">
        <w:r w:rsidRPr="006363F9">
          <w:t>48814000-7</w:t>
        </w:r>
      </w:hyperlink>
      <w:r w:rsidRPr="006363F9">
        <w:t>,</w:t>
      </w:r>
      <w:r w:rsidRPr="009D3486">
        <w:t xml:space="preserve"> Medicīniskās informācijas sistēmas.</w:t>
      </w:r>
    </w:p>
    <w:p w:rsidR="00842068" w:rsidRPr="009D3486" w:rsidRDefault="00842068" w:rsidP="006363F9">
      <w:pPr>
        <w:pStyle w:val="ListParagraph"/>
        <w:widowControl w:val="0"/>
        <w:numPr>
          <w:ilvl w:val="2"/>
          <w:numId w:val="25"/>
        </w:numPr>
        <w:tabs>
          <w:tab w:val="left" w:pos="142"/>
        </w:tabs>
        <w:suppressAutoHyphens/>
        <w:overflowPunct w:val="0"/>
        <w:autoSpaceDE w:val="0"/>
        <w:ind w:left="0" w:firstLine="567"/>
        <w:jc w:val="both"/>
      </w:pPr>
      <w:r w:rsidRPr="009D3486">
        <w:t>Iepirkuma priekšmets nav sadalīts daļās.</w:t>
      </w:r>
      <w:r>
        <w:t xml:space="preserve"> </w:t>
      </w:r>
      <w:r w:rsidR="00433E64">
        <w:t xml:space="preserve">Piedāvājums </w:t>
      </w:r>
      <w:r>
        <w:t>jāsniedz par visu priekšmetu kopā.</w:t>
      </w:r>
    </w:p>
    <w:p w:rsidR="00842068" w:rsidRPr="004A7099" w:rsidRDefault="00842068" w:rsidP="009A5B8E">
      <w:pPr>
        <w:tabs>
          <w:tab w:val="left" w:pos="142"/>
        </w:tabs>
        <w:ind w:right="510" w:firstLine="567"/>
        <w:jc w:val="both"/>
        <w:rPr>
          <w:b/>
        </w:rPr>
      </w:pPr>
      <w:r w:rsidRPr="004A7099">
        <w:rPr>
          <w:b/>
        </w:rPr>
        <w:t>1.4. Līguma izpildes laiks un vieta:</w:t>
      </w:r>
    </w:p>
    <w:p w:rsidR="00842068" w:rsidRPr="00D4412B" w:rsidRDefault="00842068" w:rsidP="009A5B8E">
      <w:pPr>
        <w:tabs>
          <w:tab w:val="left" w:pos="142"/>
        </w:tabs>
        <w:ind w:right="-143" w:firstLine="567"/>
        <w:jc w:val="both"/>
        <w:rPr>
          <w:spacing w:val="-2"/>
        </w:rPr>
      </w:pPr>
      <w:r w:rsidRPr="00D4412B">
        <w:rPr>
          <w:spacing w:val="-2"/>
        </w:rPr>
        <w:t>1.4.1. Rīgas Centrālcietums, Mazā Matīsa iela 5, Rīga, LV-1009;</w:t>
      </w:r>
    </w:p>
    <w:p w:rsidR="00842068" w:rsidRPr="00D4412B" w:rsidRDefault="00842068" w:rsidP="009A5B8E">
      <w:pPr>
        <w:tabs>
          <w:tab w:val="left" w:pos="142"/>
        </w:tabs>
        <w:ind w:right="-143" w:firstLine="567"/>
        <w:jc w:val="both"/>
        <w:rPr>
          <w:spacing w:val="-2"/>
        </w:rPr>
      </w:pPr>
      <w:r w:rsidRPr="00D4412B">
        <w:rPr>
          <w:spacing w:val="-2"/>
        </w:rPr>
        <w:t>1.4.2. Iļģuciema cietums, Tvaikoņu iela 3, Rīga, LV-1007;</w:t>
      </w:r>
    </w:p>
    <w:p w:rsidR="00842068" w:rsidRPr="00D4412B" w:rsidRDefault="00842068" w:rsidP="009A5B8E">
      <w:pPr>
        <w:tabs>
          <w:tab w:val="left" w:pos="142"/>
        </w:tabs>
        <w:ind w:right="-143" w:firstLine="567"/>
        <w:jc w:val="both"/>
        <w:rPr>
          <w:spacing w:val="-2"/>
        </w:rPr>
      </w:pPr>
      <w:r w:rsidRPr="00D4412B">
        <w:rPr>
          <w:spacing w:val="-2"/>
        </w:rPr>
        <w:t>1.4.3. Jelgavas cietums, Palīdzības iela 3, Jelgava, LV-3001;</w:t>
      </w:r>
    </w:p>
    <w:p w:rsidR="00842068" w:rsidRPr="00D4412B" w:rsidRDefault="00842068" w:rsidP="009A5B8E">
      <w:pPr>
        <w:tabs>
          <w:tab w:val="left" w:pos="142"/>
        </w:tabs>
        <w:ind w:right="-143" w:firstLine="567"/>
        <w:jc w:val="both"/>
        <w:rPr>
          <w:spacing w:val="-2"/>
        </w:rPr>
      </w:pPr>
      <w:r w:rsidRPr="00D4412B">
        <w:rPr>
          <w:spacing w:val="-2"/>
        </w:rPr>
        <w:t>1.4.4. Jēkabpils cietums, Ķieģeļu iela 14, Jēkabpils, LV-5202;</w:t>
      </w:r>
    </w:p>
    <w:p w:rsidR="00842068" w:rsidRPr="00D4412B" w:rsidRDefault="00842068" w:rsidP="009A5B8E">
      <w:pPr>
        <w:tabs>
          <w:tab w:val="left" w:pos="142"/>
        </w:tabs>
        <w:ind w:right="-143" w:firstLine="567"/>
        <w:jc w:val="both"/>
        <w:rPr>
          <w:spacing w:val="-2"/>
        </w:rPr>
      </w:pPr>
      <w:r w:rsidRPr="00D4412B">
        <w:rPr>
          <w:spacing w:val="-2"/>
        </w:rPr>
        <w:t>1.4.5. Daugavgrīvas cietums, Lielā ielā 1, Daugavpils, LV-5418;</w:t>
      </w:r>
    </w:p>
    <w:p w:rsidR="00842068" w:rsidRPr="00D4412B" w:rsidRDefault="00842068" w:rsidP="009A5B8E">
      <w:pPr>
        <w:tabs>
          <w:tab w:val="left" w:pos="142"/>
          <w:tab w:val="left" w:pos="360"/>
        </w:tabs>
        <w:ind w:right="-143" w:firstLine="567"/>
        <w:jc w:val="both"/>
      </w:pPr>
      <w:r w:rsidRPr="00D4412B">
        <w:rPr>
          <w:spacing w:val="-2"/>
        </w:rPr>
        <w:t xml:space="preserve">1.4.6. </w:t>
      </w:r>
      <w:r w:rsidRPr="00D4412B">
        <w:t>Ieslodzījuma vietu pārvalde, Stabu iela 89, Rīga, LV-1009;</w:t>
      </w:r>
    </w:p>
    <w:p w:rsidR="00842068" w:rsidRPr="00D4412B" w:rsidRDefault="00842068" w:rsidP="009A5B8E">
      <w:pPr>
        <w:tabs>
          <w:tab w:val="left" w:pos="142"/>
          <w:tab w:val="left" w:pos="360"/>
        </w:tabs>
        <w:ind w:right="-143" w:firstLine="567"/>
        <w:jc w:val="both"/>
      </w:pPr>
      <w:r w:rsidRPr="00D4412B">
        <w:t>1.4.7. Olaines cietums (Latvijas Cietumu slimnīca), Rīgas ielā 10, Olainē, LV - 2114;</w:t>
      </w:r>
    </w:p>
    <w:p w:rsidR="00842068" w:rsidRPr="00D4412B" w:rsidRDefault="00842068" w:rsidP="009A5B8E">
      <w:pPr>
        <w:tabs>
          <w:tab w:val="left" w:pos="142"/>
          <w:tab w:val="left" w:pos="360"/>
        </w:tabs>
        <w:ind w:right="-143" w:firstLine="567"/>
        <w:jc w:val="both"/>
      </w:pPr>
      <w:r w:rsidRPr="00D4412B">
        <w:t>1.4.8. Cēsu Audzināšanas iestāde nepilngadīgajiem, Līgatnes ielā 6, Cēsīs, Cēsu nov., LV - 4101;</w:t>
      </w:r>
    </w:p>
    <w:p w:rsidR="00842068" w:rsidRPr="00D4412B" w:rsidRDefault="00842068" w:rsidP="009A5B8E">
      <w:pPr>
        <w:tabs>
          <w:tab w:val="left" w:pos="142"/>
          <w:tab w:val="left" w:pos="360"/>
        </w:tabs>
        <w:ind w:right="-143" w:firstLine="567"/>
        <w:jc w:val="both"/>
      </w:pPr>
      <w:r w:rsidRPr="00D4412B">
        <w:t>1.4.9.Valmieras cietums, Dzirnavu ielā 32,Valmieras pag., Burtnieku nov., LV - 4219;</w:t>
      </w:r>
    </w:p>
    <w:p w:rsidR="00842068" w:rsidRPr="00D4412B" w:rsidRDefault="00842068" w:rsidP="009A5B8E">
      <w:pPr>
        <w:tabs>
          <w:tab w:val="left" w:pos="142"/>
          <w:tab w:val="left" w:pos="360"/>
        </w:tabs>
        <w:ind w:right="-143" w:firstLine="567"/>
        <w:jc w:val="both"/>
      </w:pPr>
      <w:r w:rsidRPr="00D4412B">
        <w:t>1.4.10. Liepājas cietums, Dārza ielā 14/16, Liepājā, LV-3401.</w:t>
      </w:r>
    </w:p>
    <w:p w:rsidR="00842068" w:rsidRPr="00D4412B" w:rsidRDefault="00842068" w:rsidP="009A5B8E">
      <w:pPr>
        <w:pStyle w:val="ListParagraph"/>
        <w:tabs>
          <w:tab w:val="left" w:pos="142"/>
        </w:tabs>
        <w:ind w:left="0" w:firstLine="567"/>
        <w:jc w:val="both"/>
      </w:pPr>
      <w:r w:rsidRPr="00D4412B">
        <w:rPr>
          <w:b/>
          <w:lang w:eastAsia="lv-LV"/>
        </w:rPr>
        <w:t>1.5. Līguma saistību izpildes nodrošinājums:</w:t>
      </w:r>
    </w:p>
    <w:p w:rsidR="00842068" w:rsidRPr="008D79F9" w:rsidRDefault="00842068" w:rsidP="009A5B8E">
      <w:pPr>
        <w:tabs>
          <w:tab w:val="left" w:pos="142"/>
        </w:tabs>
        <w:ind w:firstLine="567"/>
        <w:jc w:val="both"/>
        <w:rPr>
          <w:lang w:eastAsia="lv-LV"/>
        </w:rPr>
      </w:pPr>
      <w:r w:rsidRPr="008D79F9">
        <w:rPr>
          <w:lang w:eastAsia="lv-LV"/>
        </w:rPr>
        <w:t>1.</w:t>
      </w:r>
      <w:r>
        <w:rPr>
          <w:lang w:eastAsia="lv-LV"/>
        </w:rPr>
        <w:t>5</w:t>
      </w:r>
      <w:r w:rsidRPr="008D79F9">
        <w:rPr>
          <w:lang w:eastAsia="lv-LV"/>
        </w:rPr>
        <w:t xml:space="preserve">.1. Pretendentam, līguma </w:t>
      </w:r>
      <w:r>
        <w:rPr>
          <w:lang w:eastAsia="lv-LV"/>
        </w:rPr>
        <w:t>no</w:t>
      </w:r>
      <w:r w:rsidRPr="008D79F9">
        <w:rPr>
          <w:lang w:eastAsia="lv-LV"/>
        </w:rPr>
        <w:t xml:space="preserve">slēgšanas </w:t>
      </w:r>
      <w:r>
        <w:rPr>
          <w:lang w:eastAsia="lv-LV"/>
        </w:rPr>
        <w:t>gadījumā</w:t>
      </w:r>
      <w:r w:rsidRPr="008D79F9">
        <w:rPr>
          <w:lang w:eastAsia="lv-LV"/>
        </w:rPr>
        <w:t>, saskaņā ar Likuma 50. panta prasībām, ir jāiesniedz Līguma saistību izpildes nodrošinājums bankas garantijas vai apdrošināšanas polises veidā par 1.7.2. apakšpunktā noteikto summu;</w:t>
      </w:r>
    </w:p>
    <w:p w:rsidR="00842068" w:rsidRPr="008D79F9" w:rsidRDefault="00842068" w:rsidP="009A5B8E">
      <w:pPr>
        <w:tabs>
          <w:tab w:val="left" w:pos="142"/>
        </w:tabs>
        <w:ind w:firstLine="567"/>
        <w:jc w:val="both"/>
        <w:rPr>
          <w:lang w:eastAsia="lv-LV"/>
        </w:rPr>
      </w:pPr>
      <w:r w:rsidRPr="008D79F9">
        <w:rPr>
          <w:lang w:eastAsia="lv-LV"/>
        </w:rPr>
        <w:t>1.</w:t>
      </w:r>
      <w:r>
        <w:rPr>
          <w:lang w:eastAsia="lv-LV"/>
        </w:rPr>
        <w:t>5</w:t>
      </w:r>
      <w:r w:rsidRPr="008D79F9">
        <w:rPr>
          <w:lang w:eastAsia="lv-LV"/>
        </w:rPr>
        <w:t>.2. Līguma nodrošinājuma summa ir noteikta 5 % (pieci procenti) ap</w:t>
      </w:r>
      <w:r w:rsidR="00933382">
        <w:rPr>
          <w:lang w:eastAsia="lv-LV"/>
        </w:rPr>
        <w:t>mērā no paredzamās (nosacītās) l</w:t>
      </w:r>
      <w:r w:rsidRPr="008D79F9">
        <w:rPr>
          <w:lang w:eastAsia="lv-LV"/>
        </w:rPr>
        <w:t>īgumcenas;</w:t>
      </w:r>
    </w:p>
    <w:p w:rsidR="00842068" w:rsidRPr="008D79F9" w:rsidRDefault="00842068" w:rsidP="009A5B8E">
      <w:pPr>
        <w:tabs>
          <w:tab w:val="left" w:pos="142"/>
        </w:tabs>
        <w:ind w:firstLine="567"/>
        <w:jc w:val="both"/>
        <w:rPr>
          <w:lang w:eastAsia="lv-LV"/>
        </w:rPr>
      </w:pPr>
      <w:r w:rsidRPr="008D79F9">
        <w:rPr>
          <w:lang w:eastAsia="lv-LV"/>
        </w:rPr>
        <w:t>1.</w:t>
      </w:r>
      <w:r>
        <w:rPr>
          <w:lang w:eastAsia="lv-LV"/>
        </w:rPr>
        <w:t>5</w:t>
      </w:r>
      <w:r w:rsidRPr="008D79F9">
        <w:rPr>
          <w:lang w:eastAsia="lv-LV"/>
        </w:rPr>
        <w:t xml:space="preserve">.3. Līguma nodrošinājums ir spēkā līdz </w:t>
      </w:r>
      <w:r w:rsidR="00933382">
        <w:rPr>
          <w:lang w:eastAsia="lv-LV"/>
        </w:rPr>
        <w:t>l</w:t>
      </w:r>
      <w:r w:rsidRPr="008D79F9">
        <w:rPr>
          <w:lang w:eastAsia="lv-LV"/>
        </w:rPr>
        <w:t>īguma saistību pilnīgai izpildei;</w:t>
      </w:r>
    </w:p>
    <w:p w:rsidR="00842068" w:rsidRPr="008D79F9" w:rsidRDefault="00842068" w:rsidP="009A5B8E">
      <w:pPr>
        <w:tabs>
          <w:tab w:val="left" w:pos="142"/>
        </w:tabs>
        <w:ind w:firstLine="567"/>
        <w:jc w:val="both"/>
        <w:rPr>
          <w:lang w:eastAsia="lv-LV"/>
        </w:rPr>
      </w:pPr>
      <w:r w:rsidRPr="008D79F9">
        <w:rPr>
          <w:lang w:eastAsia="lv-LV"/>
        </w:rPr>
        <w:t>1.</w:t>
      </w:r>
      <w:r>
        <w:rPr>
          <w:lang w:eastAsia="lv-LV"/>
        </w:rPr>
        <w:t>5</w:t>
      </w:r>
      <w:r w:rsidRPr="008D79F9">
        <w:rPr>
          <w:lang w:eastAsia="lv-LV"/>
        </w:rPr>
        <w:t xml:space="preserve">.4. </w:t>
      </w:r>
      <w:r w:rsidRPr="008D79F9">
        <w:t>Līguma saistību izpildes nodrošinājuma saturā jābūt nosacījumam, ka</w:t>
      </w:r>
      <w:r w:rsidRPr="008D79F9">
        <w:rPr>
          <w:lang w:eastAsia="lv-LV"/>
        </w:rPr>
        <w:t xml:space="preserve"> nodrošinājuma devējs izmaksā Pasūtītājam pretendenta iemaksāto Līguma nodrošinājuma summu/summas daļu, ja pretendents nepilda Līguma saistības par kurām Līgumā ir paredzētas soda sankcijas;</w:t>
      </w:r>
    </w:p>
    <w:p w:rsidR="00842068" w:rsidRPr="008D79F9" w:rsidRDefault="00842068" w:rsidP="009A5B8E">
      <w:pPr>
        <w:tabs>
          <w:tab w:val="left" w:pos="142"/>
        </w:tabs>
        <w:ind w:firstLine="567"/>
        <w:jc w:val="both"/>
        <w:rPr>
          <w:lang w:eastAsia="lv-LV"/>
        </w:rPr>
      </w:pPr>
      <w:r w:rsidRPr="008D79F9">
        <w:rPr>
          <w:lang w:eastAsia="lv-LV"/>
        </w:rPr>
        <w:t>1.</w:t>
      </w:r>
      <w:r>
        <w:rPr>
          <w:lang w:eastAsia="lv-LV"/>
        </w:rPr>
        <w:t>5</w:t>
      </w:r>
      <w:r w:rsidRPr="008D79F9">
        <w:rPr>
          <w:lang w:eastAsia="lv-LV"/>
        </w:rPr>
        <w:t>.5. Bankas garantiju vai apdrošināšanas polisi izsniedz Latvijas Republikā vai citā Eiropas Savienības vai Eiropas Ekonomiskās zonas dalībvalstī reģistrēta banka (apdrošināšanu – apdrošinātājs), kas Latvijas Republikas normatīvajos tiesību aktos noteiktajā kārtībā ir uzsākusi pakalpojumu sniegšanu Latvijas Republikas teritorijā. Līguma saistību izpildes nodrošinājumam jābūt beznosacījuma un neatsaucamam, un jābūt derīgam visā Līguma darbības termiņā.</w:t>
      </w:r>
    </w:p>
    <w:p w:rsidR="00842068" w:rsidRPr="00842068" w:rsidRDefault="00842068" w:rsidP="009A5B8E">
      <w:pPr>
        <w:tabs>
          <w:tab w:val="left" w:pos="142"/>
        </w:tabs>
        <w:ind w:firstLine="567"/>
        <w:jc w:val="both"/>
        <w:rPr>
          <w:lang w:eastAsia="lv-LV"/>
        </w:rPr>
      </w:pPr>
      <w:r>
        <w:rPr>
          <w:b/>
          <w:lang w:eastAsia="lv-LV"/>
        </w:rPr>
        <w:t>1.6.</w:t>
      </w:r>
      <w:r w:rsidRPr="00842068">
        <w:rPr>
          <w:b/>
          <w:lang w:eastAsia="lv-LV"/>
        </w:rPr>
        <w:t xml:space="preserve"> Prasības attiecībā uz </w:t>
      </w:r>
      <w:r w:rsidR="00433E64" w:rsidRPr="00842068">
        <w:rPr>
          <w:b/>
          <w:lang w:eastAsia="lv-LV"/>
        </w:rPr>
        <w:t>piedāvājum</w:t>
      </w:r>
      <w:r w:rsidR="00433E64">
        <w:rPr>
          <w:b/>
          <w:lang w:eastAsia="lv-LV"/>
        </w:rPr>
        <w:t>a</w:t>
      </w:r>
      <w:r w:rsidR="00433E64" w:rsidRPr="00842068">
        <w:rPr>
          <w:b/>
          <w:lang w:eastAsia="lv-LV"/>
        </w:rPr>
        <w:t xml:space="preserve"> </w:t>
      </w:r>
      <w:r w:rsidRPr="00842068">
        <w:rPr>
          <w:b/>
          <w:lang w:eastAsia="lv-LV"/>
        </w:rPr>
        <w:t>noformējumu un iesniegšanu:</w:t>
      </w:r>
    </w:p>
    <w:p w:rsidR="00842068" w:rsidRPr="00671683" w:rsidRDefault="00671683" w:rsidP="009A5B8E">
      <w:pPr>
        <w:tabs>
          <w:tab w:val="left" w:pos="142"/>
        </w:tabs>
        <w:ind w:firstLine="567"/>
        <w:jc w:val="both"/>
      </w:pPr>
      <w:r w:rsidRPr="00671683">
        <w:t xml:space="preserve">1.6.1. </w:t>
      </w:r>
      <w:r w:rsidR="00842068" w:rsidRPr="00671683">
        <w:t xml:space="preserve">Piedāvājuma dokumentus var iesniegt: </w:t>
      </w:r>
    </w:p>
    <w:p w:rsidR="00842068" w:rsidRPr="00671683" w:rsidRDefault="00671683" w:rsidP="009A5B8E">
      <w:pPr>
        <w:ind w:firstLine="567"/>
        <w:jc w:val="both"/>
      </w:pPr>
      <w:r w:rsidRPr="00671683">
        <w:t>1.</w:t>
      </w:r>
      <w:r>
        <w:t>6.1.1.</w:t>
      </w:r>
      <w:r w:rsidR="00842068" w:rsidRPr="00671683">
        <w:t xml:space="preserve"> elektroniski – </w:t>
      </w:r>
      <w:hyperlink r:id="rId12" w:history="1">
        <w:r w:rsidR="00842068" w:rsidRPr="00671683">
          <w:rPr>
            <w:rStyle w:val="Hyperlink"/>
          </w:rPr>
          <w:t>ievp@ievp.gov.lv</w:t>
        </w:r>
      </w:hyperlink>
      <w:r w:rsidR="00842068" w:rsidRPr="00671683">
        <w:t>;</w:t>
      </w:r>
    </w:p>
    <w:p w:rsidR="00842068" w:rsidRPr="00671683" w:rsidRDefault="00671683" w:rsidP="009A5B8E">
      <w:pPr>
        <w:ind w:firstLine="567"/>
        <w:jc w:val="both"/>
      </w:pPr>
      <w:r>
        <w:t>1.6.1.2.</w:t>
      </w:r>
      <w:r w:rsidR="00842068" w:rsidRPr="00671683">
        <w:t xml:space="preserve"> pa faksu – 67278697;</w:t>
      </w:r>
    </w:p>
    <w:p w:rsidR="00842068" w:rsidRPr="00671683" w:rsidRDefault="00671683" w:rsidP="009A5B8E">
      <w:pPr>
        <w:ind w:firstLine="567"/>
        <w:jc w:val="both"/>
      </w:pPr>
      <w:r>
        <w:t>1.6.1.3.</w:t>
      </w:r>
      <w:r w:rsidR="00842068" w:rsidRPr="00671683">
        <w:t xml:space="preserve"> pa pastu – Ieslodzījuma vietu pārvalde, Stabu iela 89, Rīga, LV-1009;</w:t>
      </w:r>
    </w:p>
    <w:p w:rsidR="00842068" w:rsidRPr="00671683" w:rsidRDefault="00671683" w:rsidP="009A5B8E">
      <w:pPr>
        <w:ind w:firstLine="567"/>
        <w:jc w:val="both"/>
      </w:pPr>
      <w:r>
        <w:t xml:space="preserve">1.6.1.4. </w:t>
      </w:r>
      <w:r w:rsidR="00842068" w:rsidRPr="00671683">
        <w:t>personīgi iesniedzot Ieslodzījuma vietu pārvaldē darba dienās no plkst.8.30 līdz plkst.12.30 un no plkst.13.00 līdz plkst.17.00, Stabu ielā 89, Rīgā, 433. kabinetā (tālrunis 67290096, 67290122).</w:t>
      </w:r>
    </w:p>
    <w:p w:rsidR="00842068" w:rsidRPr="0086370B" w:rsidRDefault="00842068" w:rsidP="009A5B8E">
      <w:pPr>
        <w:ind w:firstLine="567"/>
        <w:jc w:val="both"/>
        <w:rPr>
          <w:b/>
        </w:rPr>
      </w:pPr>
      <w:r>
        <w:t>1</w:t>
      </w:r>
      <w:r w:rsidR="00671683">
        <w:t>.6.2</w:t>
      </w:r>
      <w:r>
        <w:t xml:space="preserve">. </w:t>
      </w:r>
      <w:r w:rsidRPr="0086370B">
        <w:t xml:space="preserve">Piedāvājums jāiesniedz ne vēlāk kā līdz </w:t>
      </w:r>
      <w:r w:rsidRPr="00BB6880">
        <w:rPr>
          <w:b/>
          <w:u w:val="single"/>
        </w:rPr>
        <w:t xml:space="preserve">2019. gada </w:t>
      </w:r>
      <w:r w:rsidR="00671683">
        <w:rPr>
          <w:b/>
          <w:u w:val="single"/>
        </w:rPr>
        <w:t>__</w:t>
      </w:r>
      <w:r w:rsidRPr="00BB6880">
        <w:rPr>
          <w:b/>
          <w:u w:val="single"/>
        </w:rPr>
        <w:t xml:space="preserve">. </w:t>
      </w:r>
      <w:r>
        <w:rPr>
          <w:b/>
          <w:u w:val="single"/>
        </w:rPr>
        <w:t>jūnij</w:t>
      </w:r>
      <w:r w:rsidR="00671683">
        <w:rPr>
          <w:b/>
          <w:u w:val="single"/>
        </w:rPr>
        <w:t>am</w:t>
      </w:r>
      <w:r w:rsidRPr="00BB6880">
        <w:rPr>
          <w:b/>
          <w:u w:val="single"/>
        </w:rPr>
        <w:t>, plkst. 11.00</w:t>
      </w:r>
      <w:r w:rsidRPr="0086370B">
        <w:rPr>
          <w:b/>
          <w:u w:val="single"/>
        </w:rPr>
        <w:t xml:space="preserve"> </w:t>
      </w:r>
      <w:r w:rsidRPr="0086370B">
        <w:t>(pēc vietējā laika)</w:t>
      </w:r>
      <w:r w:rsidRPr="006363F9">
        <w:t>.</w:t>
      </w:r>
      <w:r w:rsidRPr="0086370B">
        <w:t xml:space="preserve"> Pēc norādītā datuma un laika piedāvājumi netiks pieņemti. Ja pretendents izvēlas nosūtīt piedāvājumu pa pastu vai pa kurjerpastu, tad visu atbildību par iespējamo pasta sūtījumu aizkavēšanos vai citiem apstākļiem, kas var traucēt piedāvājuma savlaicīgu nogādāšanu norādītajā adresē uzņemas pretendents.</w:t>
      </w:r>
    </w:p>
    <w:p w:rsidR="00671683" w:rsidRPr="0086370B" w:rsidRDefault="00671683" w:rsidP="009A5B8E">
      <w:pPr>
        <w:ind w:firstLine="567"/>
        <w:jc w:val="both"/>
      </w:pPr>
      <w:r>
        <w:t xml:space="preserve">1.6.3. </w:t>
      </w:r>
      <w:r w:rsidRPr="0086370B">
        <w:t>Uz piedāvājuma jānorāda:</w:t>
      </w:r>
    </w:p>
    <w:p w:rsidR="00671683" w:rsidRPr="0086370B" w:rsidRDefault="009A5B8E" w:rsidP="009A5B8E">
      <w:pPr>
        <w:ind w:firstLine="567"/>
        <w:jc w:val="both"/>
      </w:pPr>
      <w:r>
        <w:t>-</w:t>
      </w:r>
      <w:r w:rsidR="00671683" w:rsidRPr="0086370B">
        <w:t xml:space="preserve"> pretendenta nosaukums, reģistrācijas numurs un juridiskā adrese (vai vārds, uzvārds, deklarētā dzīvesvieta, nodokļu maksātāja kods);</w:t>
      </w:r>
    </w:p>
    <w:p w:rsidR="00842068" w:rsidRPr="00842068" w:rsidRDefault="009A5B8E" w:rsidP="006363F9">
      <w:pPr>
        <w:ind w:firstLine="567"/>
        <w:jc w:val="both"/>
        <w:rPr>
          <w:lang w:eastAsia="lv-LV"/>
        </w:rPr>
      </w:pPr>
      <w:r>
        <w:t>-</w:t>
      </w:r>
      <w:r w:rsidR="00671683" w:rsidRPr="0086370B">
        <w:t xml:space="preserve"> iepirkuma nosaukums un identifikācijas numurs.</w:t>
      </w:r>
    </w:p>
    <w:p w:rsidR="00842068" w:rsidRPr="00671683" w:rsidRDefault="00842068" w:rsidP="009A5B8E">
      <w:pPr>
        <w:pStyle w:val="ListParagraph"/>
        <w:numPr>
          <w:ilvl w:val="1"/>
          <w:numId w:val="27"/>
        </w:numPr>
        <w:ind w:left="0" w:firstLine="567"/>
        <w:jc w:val="both"/>
        <w:rPr>
          <w:lang w:eastAsia="lv-LV"/>
        </w:rPr>
      </w:pPr>
      <w:r w:rsidRPr="00671683">
        <w:rPr>
          <w:lang w:eastAsia="lv-LV"/>
        </w:rPr>
        <w:t xml:space="preserve">Piedāvājums sastāv no: </w:t>
      </w:r>
    </w:p>
    <w:p w:rsidR="00842068" w:rsidRPr="00671683" w:rsidRDefault="00842068" w:rsidP="009A5B8E">
      <w:pPr>
        <w:pStyle w:val="ListParagraph"/>
        <w:numPr>
          <w:ilvl w:val="2"/>
          <w:numId w:val="29"/>
        </w:numPr>
        <w:ind w:left="0" w:firstLine="567"/>
        <w:jc w:val="both"/>
        <w:rPr>
          <w:lang w:eastAsia="lv-LV"/>
        </w:rPr>
      </w:pPr>
      <w:r w:rsidRPr="00671683">
        <w:rPr>
          <w:lang w:eastAsia="lv-LV"/>
        </w:rPr>
        <w:t>pretendenta atlases un kvalifikāciju apliecinošiem dokumentiem;</w:t>
      </w:r>
    </w:p>
    <w:p w:rsidR="00842068" w:rsidRPr="00671683" w:rsidRDefault="00842068" w:rsidP="009A5B8E">
      <w:pPr>
        <w:pStyle w:val="ListParagraph"/>
        <w:numPr>
          <w:ilvl w:val="2"/>
          <w:numId w:val="29"/>
        </w:numPr>
        <w:ind w:left="0" w:firstLine="567"/>
        <w:jc w:val="both"/>
        <w:rPr>
          <w:lang w:eastAsia="lv-LV"/>
        </w:rPr>
      </w:pPr>
      <w:r w:rsidRPr="00671683">
        <w:rPr>
          <w:lang w:eastAsia="lv-LV"/>
        </w:rPr>
        <w:t xml:space="preserve">tehniskā piedāvājuma, kurš noformēts saskaņā ar Nolikuma </w:t>
      </w:r>
      <w:r w:rsidR="009A5B8E">
        <w:rPr>
          <w:lang w:eastAsia="lv-LV"/>
        </w:rPr>
        <w:t>2</w:t>
      </w:r>
      <w:r w:rsidRPr="00671683">
        <w:rPr>
          <w:lang w:eastAsia="lv-LV"/>
        </w:rPr>
        <w:t>. pielikumu;</w:t>
      </w:r>
    </w:p>
    <w:p w:rsidR="00842068" w:rsidRPr="00671683" w:rsidRDefault="00842068" w:rsidP="009A5B8E">
      <w:pPr>
        <w:pStyle w:val="ListParagraph"/>
        <w:numPr>
          <w:ilvl w:val="2"/>
          <w:numId w:val="29"/>
        </w:numPr>
        <w:ind w:left="0" w:firstLine="567"/>
        <w:jc w:val="both"/>
        <w:rPr>
          <w:lang w:eastAsia="lv-LV"/>
        </w:rPr>
      </w:pPr>
      <w:r w:rsidRPr="00671683">
        <w:rPr>
          <w:lang w:eastAsia="lv-LV"/>
        </w:rPr>
        <w:t xml:space="preserve">finanšu piedāvājuma, kurš noformēts saskaņā ar Nolikuma </w:t>
      </w:r>
      <w:r w:rsidR="009A5B8E">
        <w:rPr>
          <w:lang w:eastAsia="lv-LV"/>
        </w:rPr>
        <w:t>3</w:t>
      </w:r>
      <w:r w:rsidRPr="00671683">
        <w:rPr>
          <w:lang w:eastAsia="lv-LV"/>
        </w:rPr>
        <w:t>. pielikumu.</w:t>
      </w:r>
    </w:p>
    <w:p w:rsidR="00842068" w:rsidRPr="008D79F9" w:rsidRDefault="00842068" w:rsidP="009A5B8E">
      <w:pPr>
        <w:numPr>
          <w:ilvl w:val="2"/>
          <w:numId w:val="29"/>
        </w:numPr>
        <w:ind w:left="0" w:firstLine="567"/>
        <w:jc w:val="both"/>
        <w:rPr>
          <w:lang w:eastAsia="lv-LV"/>
        </w:rPr>
      </w:pPr>
      <w:r w:rsidRPr="008D79F9">
        <w:rPr>
          <w:lang w:eastAsia="lv-LV"/>
        </w:rPr>
        <w:t>Piedāvājuma dokumentiem jābūt drukātiem latviešu valodā, skaidri salasāmiem, iesietiem, ar satura rādītāju, ar numurētām lappusēm un cauršūtām lapām ar nostiprinātiem auklas galiem, ar apliecinātu lapu skaitu un noformētam atbilstoši Dokumentu juridiskā spēka likuma prasībām. Iesniedzot piedāvājumu, pretendents ir tiesīgs visu iesniegto dokumentu atvasinājumu un tulkojumu pareizību apliecināt ar vienu apliecinājumu, ja viss piedāvājums ir cauršūts vai caurauklots.</w:t>
      </w:r>
    </w:p>
    <w:p w:rsidR="00842068" w:rsidRPr="008D79F9" w:rsidRDefault="00842068" w:rsidP="009A5B8E">
      <w:pPr>
        <w:numPr>
          <w:ilvl w:val="2"/>
          <w:numId w:val="29"/>
        </w:numPr>
        <w:ind w:left="0" w:firstLine="567"/>
        <w:jc w:val="both"/>
        <w:rPr>
          <w:lang w:eastAsia="lv-LV"/>
        </w:rPr>
      </w:pPr>
      <w:r w:rsidRPr="008D79F9">
        <w:rPr>
          <w:lang w:eastAsia="lv-LV"/>
        </w:rPr>
        <w:t>Piedāvājuma dokumenti jāparaksta personai, kura ir pilnvarota parakstīties pretendenta vārdā;</w:t>
      </w:r>
    </w:p>
    <w:p w:rsidR="00842068" w:rsidRPr="008D79F9" w:rsidRDefault="00842068" w:rsidP="009A5B8E">
      <w:pPr>
        <w:numPr>
          <w:ilvl w:val="2"/>
          <w:numId w:val="29"/>
        </w:numPr>
        <w:ind w:left="0" w:firstLine="567"/>
        <w:jc w:val="both"/>
        <w:rPr>
          <w:lang w:eastAsia="lv-LV"/>
        </w:rPr>
      </w:pPr>
      <w:r w:rsidRPr="008D79F9">
        <w:rPr>
          <w:lang w:eastAsia="lv-LV"/>
        </w:rPr>
        <w:t>Atvērtie piedāvājumi ir Pasūtītāja īpašums un netiek atdoti atpakaļ pretendentiem;</w:t>
      </w:r>
    </w:p>
    <w:p w:rsidR="001A0A70" w:rsidRPr="001A0A70" w:rsidRDefault="00842068" w:rsidP="006363F9">
      <w:pPr>
        <w:numPr>
          <w:ilvl w:val="2"/>
          <w:numId w:val="29"/>
        </w:numPr>
        <w:ind w:left="0" w:firstLine="567"/>
        <w:jc w:val="both"/>
      </w:pPr>
      <w:r w:rsidRPr="008D79F9">
        <w:rPr>
          <w:lang w:eastAsia="lv-LV"/>
        </w:rPr>
        <w:t xml:space="preserve">Iesniedzot piedāvājumu, pretendents pilnībā pieņem visas </w:t>
      </w:r>
      <w:r w:rsidR="00CE7D41">
        <w:rPr>
          <w:lang w:eastAsia="lv-LV"/>
        </w:rPr>
        <w:t>Iepirkuma n</w:t>
      </w:r>
      <w:r w:rsidRPr="008D79F9">
        <w:rPr>
          <w:lang w:eastAsia="lv-LV"/>
        </w:rPr>
        <w:t>olikumā</w:t>
      </w:r>
      <w:r w:rsidR="00CE7D41">
        <w:rPr>
          <w:lang w:eastAsia="lv-LV"/>
        </w:rPr>
        <w:t xml:space="preserve"> (turpmāk – Nolikumā)</w:t>
      </w:r>
      <w:r w:rsidRPr="008D79F9">
        <w:rPr>
          <w:lang w:eastAsia="lv-LV"/>
        </w:rPr>
        <w:t xml:space="preserve"> ietvertās prasības.</w:t>
      </w:r>
    </w:p>
    <w:p w:rsidR="005E7BE7" w:rsidRPr="00671683" w:rsidRDefault="00433E64" w:rsidP="006363F9">
      <w:pPr>
        <w:pStyle w:val="ListParagraph"/>
        <w:spacing w:before="120" w:after="120"/>
        <w:ind w:left="360"/>
        <w:jc w:val="center"/>
        <w:rPr>
          <w:b/>
          <w:lang w:eastAsia="lv-LV"/>
        </w:rPr>
      </w:pPr>
      <w:r>
        <w:rPr>
          <w:b/>
          <w:lang w:eastAsia="lv-LV"/>
        </w:rPr>
        <w:t xml:space="preserve">2. </w:t>
      </w:r>
      <w:r w:rsidR="005E7BE7" w:rsidRPr="00CE7D41">
        <w:rPr>
          <w:b/>
          <w:lang w:eastAsia="lv-LV"/>
        </w:rPr>
        <w:t>Prete</w:t>
      </w:r>
      <w:r w:rsidR="005E7BE7" w:rsidRPr="00671683">
        <w:rPr>
          <w:b/>
          <w:lang w:eastAsia="lv-LV"/>
        </w:rPr>
        <w:t>ndenta kvalifikācija</w:t>
      </w:r>
      <w:r w:rsidR="00355580" w:rsidRPr="00671683">
        <w:rPr>
          <w:b/>
          <w:lang w:eastAsia="lv-LV"/>
        </w:rPr>
        <w:t xml:space="preserve"> un iesniedzamie dokumenti</w:t>
      </w:r>
    </w:p>
    <w:p w:rsidR="00671683" w:rsidRPr="00671683" w:rsidRDefault="00671683" w:rsidP="009A5B8E">
      <w:pPr>
        <w:pStyle w:val="ListParagraph"/>
        <w:numPr>
          <w:ilvl w:val="1"/>
          <w:numId w:val="31"/>
        </w:numPr>
        <w:tabs>
          <w:tab w:val="left" w:pos="426"/>
          <w:tab w:val="left" w:pos="851"/>
        </w:tabs>
        <w:ind w:left="0" w:firstLine="567"/>
        <w:jc w:val="both"/>
        <w:rPr>
          <w:b/>
        </w:rPr>
      </w:pPr>
      <w:r w:rsidRPr="00671683">
        <w:t xml:space="preserve">Pretendentam </w:t>
      </w:r>
      <w:r w:rsidRPr="00671683">
        <w:rPr>
          <w:b/>
        </w:rPr>
        <w:t>jāiesniedz:</w:t>
      </w:r>
    </w:p>
    <w:p w:rsidR="00671683" w:rsidRPr="00554129" w:rsidRDefault="00671683" w:rsidP="009A5B8E">
      <w:pPr>
        <w:numPr>
          <w:ilvl w:val="2"/>
          <w:numId w:val="31"/>
        </w:numPr>
        <w:tabs>
          <w:tab w:val="left" w:pos="426"/>
          <w:tab w:val="left" w:pos="993"/>
        </w:tabs>
        <w:ind w:left="0" w:firstLine="567"/>
        <w:jc w:val="both"/>
        <w:rPr>
          <w:b/>
        </w:rPr>
      </w:pPr>
      <w:r>
        <w:t xml:space="preserve">ražotāja izsniegtu </w:t>
      </w:r>
      <w:r w:rsidRPr="006363F9">
        <w:rPr>
          <w:b/>
        </w:rPr>
        <w:t>apliecinājumu</w:t>
      </w:r>
      <w:r>
        <w:t>, kas apstiprina, ka pretendents ir autorizēts izplatītājs Latvijas Republikas teritorijā, kā arī ražotāja sistēma ir savienojama un lietojama ar IQ WEB  arhīvu.</w:t>
      </w:r>
    </w:p>
    <w:p w:rsidR="00671683" w:rsidRPr="008D79F9" w:rsidRDefault="00671683" w:rsidP="009A5B8E">
      <w:pPr>
        <w:numPr>
          <w:ilvl w:val="2"/>
          <w:numId w:val="31"/>
        </w:numPr>
        <w:tabs>
          <w:tab w:val="left" w:pos="426"/>
          <w:tab w:val="left" w:pos="993"/>
        </w:tabs>
        <w:ind w:left="0" w:firstLine="567"/>
        <w:jc w:val="both"/>
        <w:rPr>
          <w:b/>
        </w:rPr>
      </w:pPr>
      <w:r w:rsidRPr="008D79F9">
        <w:rPr>
          <w:b/>
          <w:color w:val="000000"/>
        </w:rPr>
        <w:t>apliecinājums</w:t>
      </w:r>
      <w:r w:rsidRPr="008D79F9">
        <w:rPr>
          <w:color w:val="000000"/>
        </w:rPr>
        <w:t xml:space="preserve">, kas atbilst </w:t>
      </w:r>
      <w:r w:rsidR="009A5B8E" w:rsidRPr="009A5B8E">
        <w:t>4</w:t>
      </w:r>
      <w:r w:rsidRPr="009A5B8E">
        <w:t>.</w:t>
      </w:r>
      <w:r w:rsidRPr="008D79F9">
        <w:rPr>
          <w:color w:val="000000"/>
        </w:rPr>
        <w:t> pielikumā norādītajam.</w:t>
      </w:r>
    </w:p>
    <w:p w:rsidR="00671683" w:rsidRPr="00CE7D41" w:rsidRDefault="00CE7D41" w:rsidP="009A5B8E">
      <w:pPr>
        <w:numPr>
          <w:ilvl w:val="1"/>
          <w:numId w:val="31"/>
        </w:numPr>
        <w:ind w:left="0" w:firstLine="567"/>
        <w:jc w:val="both"/>
      </w:pPr>
      <w:r>
        <w:t xml:space="preserve">Pasūtītāja </w:t>
      </w:r>
      <w:r w:rsidR="00671683" w:rsidRPr="008D79F9">
        <w:t>Iepirkumu komisija</w:t>
      </w:r>
      <w:r>
        <w:t xml:space="preserve"> (turpmāk – Iepirkumu komisija)</w:t>
      </w:r>
      <w:r w:rsidR="00671683" w:rsidRPr="008D79F9">
        <w:t xml:space="preserve"> pārbauda, vai uz </w:t>
      </w:r>
      <w:r w:rsidR="00671683" w:rsidRPr="00CE7D41">
        <w:t>pretendentiem neattiecas Likuma 42. panta pirmajā daļā minētie izslēgšanas nosacījumi (pretendentu izslēgšanas gadījumi tiks pārbaudīti Likuma 42. pantā noteiktajā kārtībā).</w:t>
      </w:r>
    </w:p>
    <w:p w:rsidR="00671683" w:rsidRPr="00CE7D41" w:rsidRDefault="00671683" w:rsidP="009A5B8E">
      <w:pPr>
        <w:numPr>
          <w:ilvl w:val="1"/>
          <w:numId w:val="31"/>
        </w:numPr>
        <w:ind w:left="0" w:firstLine="567"/>
        <w:jc w:val="both"/>
      </w:pPr>
      <w:r w:rsidRPr="00CE7D41">
        <w:t>Pretendents savā piedāvājumā norāda tās Līguma daļas, kuras nodos izpildei apakšuzņēmējiem, kā arī visus paredzamos apakšuzņēmējus, kuru sniedzamo pakalpojumu vērtība ir 10 % (desmit procenti) no kopējās Līguma vērtības vai lielāka.</w:t>
      </w:r>
    </w:p>
    <w:p w:rsidR="00671683" w:rsidRPr="00CE7D41" w:rsidRDefault="00433E64" w:rsidP="006363F9">
      <w:pPr>
        <w:pStyle w:val="ListParagraph"/>
        <w:spacing w:before="120" w:after="120"/>
        <w:ind w:left="360"/>
        <w:jc w:val="center"/>
        <w:rPr>
          <w:b/>
          <w:lang w:eastAsia="lv-LV"/>
        </w:rPr>
      </w:pPr>
      <w:r w:rsidRPr="00CE7D41">
        <w:rPr>
          <w:b/>
          <w:lang w:eastAsia="lv-LV"/>
        </w:rPr>
        <w:t xml:space="preserve">3. </w:t>
      </w:r>
      <w:r w:rsidR="00671683" w:rsidRPr="00CE7D41">
        <w:rPr>
          <w:b/>
          <w:lang w:eastAsia="lv-LV"/>
        </w:rPr>
        <w:t>Pretendenta izslēgšanas nosacījumi</w:t>
      </w:r>
    </w:p>
    <w:p w:rsidR="00433E64" w:rsidRPr="00CE7D41" w:rsidRDefault="00433E64" w:rsidP="00433E64">
      <w:pPr>
        <w:pStyle w:val="ListParagraph"/>
        <w:numPr>
          <w:ilvl w:val="0"/>
          <w:numId w:val="31"/>
        </w:numPr>
        <w:tabs>
          <w:tab w:val="left" w:pos="284"/>
          <w:tab w:val="left" w:pos="567"/>
        </w:tabs>
        <w:spacing w:before="60" w:after="60"/>
        <w:contextualSpacing w:val="0"/>
        <w:jc w:val="both"/>
        <w:rPr>
          <w:vanish/>
        </w:rPr>
      </w:pPr>
    </w:p>
    <w:p w:rsidR="00671683" w:rsidRPr="008D79F9" w:rsidRDefault="00671683" w:rsidP="006363F9">
      <w:pPr>
        <w:numPr>
          <w:ilvl w:val="1"/>
          <w:numId w:val="31"/>
        </w:numPr>
        <w:ind w:left="0" w:firstLine="567"/>
        <w:jc w:val="both"/>
      </w:pPr>
      <w:r w:rsidRPr="00CE7D41">
        <w:t>Veicot pretendentu</w:t>
      </w:r>
      <w:r w:rsidRPr="008D79F9">
        <w:t xml:space="preserve"> atbilstības pārbaudi Nolikuma 4.2. punktā noteiktajai prasībai, Iepirkumu komisija, saskaņā ar Likuma 42. panta četrpadsmito daļu, attiecībā uz pretendentu, kuram saskaņā ar Nolikumā noteikto piedāvājumu vērtēšanas kārtību būtu piešķiramas tiesības slēgt Iepirkuma līgumu, pārbauda vai uz to neattiecas Likuma 42. panta pirmajā daļā noteiktie izslēgšanas noteikumi. Iepirkumu komisija pārbaudi veic Likuma 42. pantā noteiktajā kārtībā.</w:t>
      </w:r>
    </w:p>
    <w:p w:rsidR="00671683" w:rsidRPr="008D79F9" w:rsidRDefault="00671683" w:rsidP="009A5B8E">
      <w:pPr>
        <w:numPr>
          <w:ilvl w:val="1"/>
          <w:numId w:val="31"/>
        </w:numPr>
        <w:ind w:left="0" w:firstLine="567"/>
        <w:jc w:val="both"/>
      </w:pPr>
      <w:r w:rsidRPr="008D79F9">
        <w:t>Iepirkumu komisija neizskata pretendenta piedāvājumu un izslēdz pretendentu no turpmākās dalības jebkurā piedāvājumu vērtēšanas stadijā, ja:</w:t>
      </w:r>
    </w:p>
    <w:p w:rsidR="00671683" w:rsidRPr="008D79F9" w:rsidRDefault="00671683" w:rsidP="009A5B8E">
      <w:pPr>
        <w:numPr>
          <w:ilvl w:val="2"/>
          <w:numId w:val="31"/>
        </w:numPr>
        <w:ind w:left="0" w:firstLine="567"/>
        <w:jc w:val="both"/>
      </w:pPr>
      <w:r w:rsidRPr="008D79F9">
        <w:t>pretendents ir sniedzis nepatiesu informāciju savas kvalifikācijas novērtēšanai vai nav sniedzis pieprasīto informāciju, vai iesniegtā informācija neatbilst noteiktajām prasībām;</w:t>
      </w:r>
    </w:p>
    <w:p w:rsidR="00671683" w:rsidRPr="008D79F9" w:rsidRDefault="00671683" w:rsidP="009A5B8E">
      <w:pPr>
        <w:numPr>
          <w:ilvl w:val="2"/>
          <w:numId w:val="31"/>
        </w:numPr>
        <w:ind w:left="0" w:firstLine="567"/>
        <w:jc w:val="both"/>
      </w:pPr>
      <w:r w:rsidRPr="008D79F9">
        <w:t>pretendenta tehniskais piedāvājums neatbilst prasībām.</w:t>
      </w:r>
    </w:p>
    <w:p w:rsidR="00671683" w:rsidRPr="00D8559C" w:rsidRDefault="009A5B8E" w:rsidP="009A5B8E">
      <w:pPr>
        <w:numPr>
          <w:ilvl w:val="1"/>
          <w:numId w:val="31"/>
        </w:numPr>
        <w:ind w:left="0" w:firstLine="567"/>
        <w:jc w:val="both"/>
      </w:pPr>
      <w:r>
        <w:t xml:space="preserve"> </w:t>
      </w:r>
      <w:r w:rsidR="00671683" w:rsidRPr="008D79F9">
        <w:t>Ja ir pamats apšaubīt pretendenta statusu, Iepirkumu komisijai ir tiesības jebkurā laikā pieprasīt no pretendenta, kas izturējis kvalifikācijas pārbaudi, apliecinājumu, ka viņa kvalifikācija joprojām atbilst noteiktajām prasībām. Ja Iepirkumu komisijai rodas šaubas par iesniegtās dokumenta kopijas autentiskumu, tā pieprasa, lai pretendents uzrāda dokumenta oriģinālu vai iesniedz apliecinātu dokumenta kopiju. Gadījumā, ja pretendents nepilda šīs prasības, vai atklājas, ka sniegtas nepatiesas vai neprecīzas ziņas, Iepirkumu komisija pieprasa attiecīgo ziņu skaidrojumu.</w:t>
      </w:r>
    </w:p>
    <w:p w:rsidR="009A5B8E" w:rsidRPr="00810BA4" w:rsidRDefault="009A5B8E" w:rsidP="006363F9">
      <w:pPr>
        <w:pStyle w:val="ListParagraph"/>
        <w:numPr>
          <w:ilvl w:val="0"/>
          <w:numId w:val="33"/>
        </w:numPr>
        <w:autoSpaceDN w:val="0"/>
        <w:spacing w:before="120" w:after="120"/>
        <w:jc w:val="center"/>
        <w:outlineLvl w:val="0"/>
        <w:rPr>
          <w:b/>
          <w:bCs/>
          <w:color w:val="000000"/>
          <w:kern w:val="28"/>
          <w:lang w:eastAsia="lv-LV"/>
        </w:rPr>
      </w:pPr>
      <w:r w:rsidRPr="00810BA4">
        <w:rPr>
          <w:b/>
          <w:bCs/>
          <w:color w:val="000000"/>
          <w:kern w:val="28"/>
          <w:lang w:eastAsia="lv-LV"/>
        </w:rPr>
        <w:t>Piedāvājuma izvēles kritēriji</w:t>
      </w:r>
    </w:p>
    <w:p w:rsidR="009A5B8E" w:rsidRPr="00810BA4" w:rsidRDefault="009A5B8E" w:rsidP="009A5B8E">
      <w:pPr>
        <w:spacing w:before="120"/>
        <w:ind w:right="-142" w:firstLine="567"/>
        <w:jc w:val="both"/>
        <w:rPr>
          <w:b/>
        </w:rPr>
      </w:pPr>
      <w:r w:rsidRPr="00810BA4">
        <w:t>Par Pretendenta piedāvājuma izvēles kritēriju tiek noteikts piedāvājums ar viszemāko nosacīto līgumcenu par Iepirkuma priekšmetu kopā, kas atbilst minētajām prasībām un Tehniskajai specifikācijai.</w:t>
      </w:r>
    </w:p>
    <w:p w:rsidR="00671683" w:rsidRDefault="00671683" w:rsidP="009A5B8E">
      <w:pPr>
        <w:tabs>
          <w:tab w:val="left" w:pos="426"/>
        </w:tabs>
        <w:ind w:right="-2" w:firstLine="567"/>
        <w:jc w:val="both"/>
        <w:rPr>
          <w:lang w:eastAsia="lv-LV"/>
        </w:rPr>
      </w:pPr>
    </w:p>
    <w:p w:rsidR="00671683" w:rsidRDefault="00671683" w:rsidP="005E7BE7">
      <w:pPr>
        <w:tabs>
          <w:tab w:val="left" w:pos="426"/>
        </w:tabs>
        <w:ind w:right="-2" w:firstLine="720"/>
        <w:jc w:val="both"/>
        <w:rPr>
          <w:lang w:eastAsia="lv-LV"/>
        </w:rPr>
      </w:pPr>
    </w:p>
    <w:p w:rsidR="009A5B8E" w:rsidRDefault="009A5B8E">
      <w:pPr>
        <w:rPr>
          <w:b/>
          <w:lang w:eastAsia="lv-LV"/>
        </w:rPr>
      </w:pPr>
      <w:r>
        <w:rPr>
          <w:b/>
          <w:lang w:eastAsia="lv-LV"/>
        </w:rPr>
        <w:br w:type="page"/>
      </w:r>
    </w:p>
    <w:p w:rsidR="009A5B8E" w:rsidRPr="005E7BE7" w:rsidRDefault="009A5B8E" w:rsidP="009A5B8E">
      <w:pPr>
        <w:tabs>
          <w:tab w:val="left" w:pos="8647"/>
          <w:tab w:val="left" w:pos="8931"/>
        </w:tabs>
        <w:ind w:right="49"/>
        <w:jc w:val="right"/>
      </w:pPr>
      <w:r w:rsidRPr="005E7BE7">
        <w:t>2019. gada ___. </w:t>
      </w:r>
      <w:r>
        <w:t>______</w:t>
      </w:r>
    </w:p>
    <w:p w:rsidR="009A5B8E" w:rsidRPr="005E7BE7" w:rsidRDefault="009A5B8E" w:rsidP="009A5B8E">
      <w:pPr>
        <w:ind w:right="49"/>
        <w:jc w:val="right"/>
      </w:pPr>
      <w:r>
        <w:t>protokola Nr. 2019/59</w:t>
      </w:r>
      <w:r w:rsidRPr="005E7BE7">
        <w:t>/1</w:t>
      </w:r>
    </w:p>
    <w:p w:rsidR="009A5B8E" w:rsidRPr="005E7BE7" w:rsidRDefault="009A5B8E" w:rsidP="009A5B8E">
      <w:pPr>
        <w:tabs>
          <w:tab w:val="left" w:pos="8647"/>
          <w:tab w:val="left" w:pos="8931"/>
        </w:tabs>
        <w:ind w:right="49"/>
        <w:jc w:val="right"/>
      </w:pPr>
      <w:r>
        <w:t>2. </w:t>
      </w:r>
      <w:r w:rsidRPr="005E7BE7">
        <w:t>pielikums</w:t>
      </w:r>
    </w:p>
    <w:p w:rsidR="009A5B8E" w:rsidRDefault="009A5B8E" w:rsidP="00E600EB">
      <w:pPr>
        <w:spacing w:before="120" w:after="120"/>
        <w:ind w:firstLine="567"/>
        <w:jc w:val="center"/>
        <w:rPr>
          <w:b/>
          <w:lang w:eastAsia="lv-LV"/>
        </w:rPr>
      </w:pPr>
    </w:p>
    <w:p w:rsidR="005E7BE7" w:rsidRPr="005E7BE7" w:rsidRDefault="001A2252" w:rsidP="00E600EB">
      <w:pPr>
        <w:spacing w:before="120" w:after="120"/>
        <w:ind w:firstLine="567"/>
        <w:jc w:val="center"/>
        <w:rPr>
          <w:b/>
          <w:lang w:eastAsia="lv-LV"/>
        </w:rPr>
      </w:pPr>
      <w:r>
        <w:rPr>
          <w:b/>
          <w:lang w:eastAsia="lv-LV"/>
        </w:rPr>
        <w:t>Tehnisk</w:t>
      </w:r>
      <w:r w:rsidR="00D4412B">
        <w:rPr>
          <w:b/>
          <w:lang w:eastAsia="lv-LV"/>
        </w:rPr>
        <w:t>ā</w:t>
      </w:r>
      <w:r>
        <w:rPr>
          <w:b/>
          <w:lang w:eastAsia="lv-LV"/>
        </w:rPr>
        <w:t xml:space="preserve"> specifikācija</w:t>
      </w:r>
    </w:p>
    <w:p w:rsidR="009A5B8E" w:rsidRPr="00810BA4" w:rsidRDefault="009A5B8E" w:rsidP="009A5B8E">
      <w:pPr>
        <w:keepNext/>
        <w:ind w:left="576" w:hanging="576"/>
        <w:jc w:val="center"/>
        <w:outlineLvl w:val="1"/>
        <w:rPr>
          <w:b/>
          <w:bCs/>
        </w:rPr>
      </w:pPr>
      <w:r w:rsidRPr="00810BA4">
        <w:rPr>
          <w:b/>
          <w:bCs/>
        </w:rPr>
        <w:t>TEHNISKAIS PIEDĀVĀJUMS</w:t>
      </w:r>
    </w:p>
    <w:p w:rsidR="009A5B8E" w:rsidRPr="00810BA4" w:rsidRDefault="009A5B8E" w:rsidP="009A5B8E">
      <w:pPr>
        <w:keepNext/>
        <w:autoSpaceDN w:val="0"/>
        <w:ind w:left="576" w:hanging="576"/>
        <w:jc w:val="center"/>
        <w:outlineLvl w:val="1"/>
        <w:rPr>
          <w:b/>
          <w:bCs/>
        </w:rPr>
      </w:pPr>
      <w:r w:rsidRPr="00810BA4">
        <w:rPr>
          <w:b/>
          <w:bCs/>
        </w:rPr>
        <w:t>"Radioloģijas attēlu arhivēšanas sistēmas pilnveidošana"</w:t>
      </w:r>
    </w:p>
    <w:p w:rsidR="009A5B8E" w:rsidRPr="00810BA4" w:rsidRDefault="009A5B8E" w:rsidP="009A5B8E">
      <w:pPr>
        <w:keepNext/>
        <w:autoSpaceDN w:val="0"/>
        <w:ind w:left="576" w:hanging="576"/>
        <w:jc w:val="center"/>
        <w:outlineLvl w:val="1"/>
        <w:rPr>
          <w:b/>
          <w:bCs/>
        </w:rPr>
      </w:pPr>
    </w:p>
    <w:p w:rsidR="009A5B8E" w:rsidRPr="00810BA4" w:rsidRDefault="009A5B8E" w:rsidP="009A5B8E">
      <w:pPr>
        <w:autoSpaceDN w:val="0"/>
      </w:pPr>
    </w:p>
    <w:tbl>
      <w:tblPr>
        <w:tblpPr w:leftFromText="180" w:rightFromText="180" w:vertAnchor="text" w:tblpX="10" w:tblpY="1"/>
        <w:tblOverlap w:val="neve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861"/>
        <w:gridCol w:w="4804"/>
        <w:gridCol w:w="4252"/>
      </w:tblGrid>
      <w:tr w:rsidR="009A5B8E" w:rsidRPr="00810BA4" w:rsidTr="006363F9">
        <w:trPr>
          <w:cantSplit/>
          <w:trHeight w:val="460"/>
        </w:trPr>
        <w:tc>
          <w:tcPr>
            <w:tcW w:w="861" w:type="dxa"/>
            <w:shd w:val="clear" w:color="auto" w:fill="D9D9D9"/>
            <w:tcMar>
              <w:top w:w="0" w:type="dxa"/>
              <w:left w:w="0" w:type="dxa"/>
              <w:bottom w:w="0" w:type="dxa"/>
              <w:right w:w="0" w:type="dxa"/>
            </w:tcMar>
            <w:vAlign w:val="center"/>
          </w:tcPr>
          <w:p w:rsidR="009A5B8E" w:rsidRPr="00810BA4" w:rsidRDefault="009A5B8E" w:rsidP="008F7D19">
            <w:pPr>
              <w:autoSpaceDN w:val="0"/>
              <w:jc w:val="center"/>
            </w:pPr>
            <w:r w:rsidRPr="00810BA4">
              <w:t>Nr. p.k.</w:t>
            </w:r>
          </w:p>
        </w:tc>
        <w:tc>
          <w:tcPr>
            <w:tcW w:w="4804" w:type="dxa"/>
            <w:shd w:val="clear" w:color="auto" w:fill="D9D9D9"/>
            <w:tcMar>
              <w:top w:w="0" w:type="dxa"/>
              <w:left w:w="0" w:type="dxa"/>
              <w:bottom w:w="0" w:type="dxa"/>
              <w:right w:w="0" w:type="dxa"/>
            </w:tcMar>
            <w:vAlign w:val="center"/>
          </w:tcPr>
          <w:p w:rsidR="009A5B8E" w:rsidRPr="00810BA4" w:rsidRDefault="009A5B8E" w:rsidP="006363F9">
            <w:pPr>
              <w:autoSpaceDN w:val="0"/>
              <w:adjustRightInd w:val="0"/>
              <w:ind w:right="-57"/>
              <w:jc w:val="center"/>
            </w:pPr>
            <w:r w:rsidRPr="00810BA4">
              <w:t>Prasības</w:t>
            </w:r>
          </w:p>
        </w:tc>
        <w:tc>
          <w:tcPr>
            <w:tcW w:w="4252" w:type="dxa"/>
            <w:shd w:val="clear" w:color="auto" w:fill="D9D9D9"/>
            <w:vAlign w:val="center"/>
          </w:tcPr>
          <w:p w:rsidR="009A5B8E" w:rsidRPr="00810BA4" w:rsidRDefault="009A5B8E" w:rsidP="006363F9">
            <w:pPr>
              <w:autoSpaceDN w:val="0"/>
              <w:adjustRightInd w:val="0"/>
              <w:ind w:right="-57"/>
              <w:jc w:val="center"/>
            </w:pPr>
            <w:r w:rsidRPr="00810BA4">
              <w:t>Atbilstība/nodrošinājums</w:t>
            </w:r>
          </w:p>
        </w:tc>
      </w:tr>
      <w:tr w:rsidR="009A5B8E" w:rsidRPr="00810BA4" w:rsidTr="006363F9">
        <w:trPr>
          <w:cantSplit/>
          <w:trHeight w:val="460"/>
        </w:trPr>
        <w:tc>
          <w:tcPr>
            <w:tcW w:w="861" w:type="dxa"/>
            <w:shd w:val="clear" w:color="auto" w:fill="auto"/>
            <w:tcMar>
              <w:top w:w="0" w:type="dxa"/>
              <w:left w:w="0" w:type="dxa"/>
              <w:bottom w:w="0" w:type="dxa"/>
              <w:right w:w="0" w:type="dxa"/>
            </w:tcMar>
            <w:vAlign w:val="center"/>
          </w:tcPr>
          <w:p w:rsidR="009A5B8E" w:rsidRPr="00810BA4" w:rsidRDefault="009A5B8E" w:rsidP="006363F9">
            <w:pPr>
              <w:autoSpaceDN w:val="0"/>
              <w:jc w:val="center"/>
            </w:pPr>
          </w:p>
        </w:tc>
        <w:tc>
          <w:tcPr>
            <w:tcW w:w="4804" w:type="dxa"/>
            <w:shd w:val="clear" w:color="auto" w:fill="auto"/>
            <w:tcMar>
              <w:top w:w="0" w:type="dxa"/>
              <w:left w:w="0" w:type="dxa"/>
              <w:bottom w:w="0" w:type="dxa"/>
              <w:right w:w="0" w:type="dxa"/>
            </w:tcMar>
            <w:vAlign w:val="center"/>
          </w:tcPr>
          <w:p w:rsidR="009A5B8E" w:rsidRPr="00810BA4" w:rsidRDefault="009A5B8E" w:rsidP="00A101B6">
            <w:pPr>
              <w:autoSpaceDN w:val="0"/>
              <w:adjustRightInd w:val="0"/>
              <w:ind w:right="-57"/>
            </w:pPr>
            <w:r w:rsidRPr="00810BA4">
              <w:t>Nosaukums</w:t>
            </w:r>
            <w:r>
              <w:t xml:space="preserve"> (PACS)</w:t>
            </w:r>
          </w:p>
        </w:tc>
        <w:tc>
          <w:tcPr>
            <w:tcW w:w="4252" w:type="dxa"/>
            <w:shd w:val="clear" w:color="auto" w:fill="auto"/>
          </w:tcPr>
          <w:p w:rsidR="009A5B8E" w:rsidRPr="00810BA4" w:rsidRDefault="009A5B8E" w:rsidP="00A101B6">
            <w:pPr>
              <w:autoSpaceDN w:val="0"/>
              <w:adjustRightInd w:val="0"/>
              <w:ind w:right="-57"/>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Servera aplikācijas programmnodrošinājums instalējams uz Pasūtītāja servera</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adjustRightInd w:val="0"/>
              <w:ind w:right="-57"/>
              <w:jc w:val="center"/>
              <w:rPr>
                <w:color w:val="000000"/>
              </w:rPr>
            </w:pPr>
            <w:r w:rsidRPr="00810BA4">
              <w:rPr>
                <w:color w:val="000000"/>
              </w:rPr>
              <w:t>2</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Ražotāja neatkarīgs arhīvs</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D8559C"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adjustRightInd w:val="0"/>
              <w:ind w:right="-57"/>
              <w:jc w:val="center"/>
              <w:rPr>
                <w:color w:val="000000"/>
              </w:rPr>
            </w:pPr>
            <w:r w:rsidRPr="00810BA4">
              <w:rPr>
                <w:color w:val="000000"/>
              </w:rPr>
              <w:t>3</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DICOM iekārtu pieslēgumu skaits ne mazāk kā 10</w:t>
            </w:r>
            <w:r w:rsidR="00691439">
              <w:rPr>
                <w:color w:val="000000"/>
              </w:rPr>
              <w:t xml:space="preserve"> (desmit)</w:t>
            </w:r>
            <w:r w:rsidRPr="00810BA4">
              <w:rPr>
                <w:color w:val="000000"/>
              </w:rPr>
              <w:t xml:space="preserve"> iekārtas</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adjustRightInd w:val="0"/>
              <w:ind w:right="-57"/>
              <w:jc w:val="center"/>
              <w:rPr>
                <w:color w:val="000000"/>
              </w:rPr>
            </w:pPr>
            <w:r w:rsidRPr="00810BA4">
              <w:rPr>
                <w:color w:val="000000"/>
              </w:rPr>
              <w:t>4</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Statistikas atskaišu veidošana un nosūtīšana uz administratora e-pastu</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adjustRightInd w:val="0"/>
              <w:ind w:right="-57"/>
              <w:jc w:val="center"/>
              <w:rPr>
                <w:color w:val="000000"/>
              </w:rPr>
            </w:pPr>
            <w:r w:rsidRPr="00810BA4">
              <w:rPr>
                <w:color w:val="000000"/>
              </w:rPr>
              <w:t>5</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Lietotāju piekļuves kontrole</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adjustRightInd w:val="0"/>
              <w:ind w:right="-57"/>
              <w:jc w:val="center"/>
              <w:rPr>
                <w:color w:val="000000"/>
              </w:rPr>
            </w:pPr>
            <w:r w:rsidRPr="00810BA4">
              <w:rPr>
                <w:color w:val="000000"/>
              </w:rPr>
              <w:t>6</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Klientu darba stacijas programmnodrošinājums instalējams uz  Pasūtītāja datoriem</w:t>
            </w:r>
          </w:p>
        </w:tc>
        <w:tc>
          <w:tcPr>
            <w:tcW w:w="4252" w:type="dxa"/>
            <w:shd w:val="clear" w:color="auto" w:fill="FFFFFF"/>
          </w:tcPr>
          <w:p w:rsidR="009A5B8E" w:rsidRPr="00810BA4" w:rsidRDefault="009A5B8E" w:rsidP="00A101B6">
            <w:pPr>
              <w:autoSpaceDN w:val="0"/>
              <w:adjustRightInd w:val="0"/>
              <w:ind w:right="-57"/>
              <w:rPr>
                <w:color w:val="000000"/>
              </w:rPr>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7</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Integrācija ar ActiveDirectory izmantojot  LDAP</w:t>
            </w:r>
          </w:p>
        </w:tc>
        <w:tc>
          <w:tcPr>
            <w:tcW w:w="4252" w:type="dxa"/>
            <w:shd w:val="clear" w:color="auto" w:fill="FFFFFF"/>
          </w:tcPr>
          <w:p w:rsidR="009A5B8E" w:rsidRPr="00810BA4" w:rsidRDefault="009A5B8E" w:rsidP="00A101B6">
            <w:pPr>
              <w:autoSpaceDN w:val="0"/>
            </w:pPr>
          </w:p>
        </w:tc>
      </w:tr>
      <w:tr w:rsidR="009A5B8E" w:rsidRPr="00D8559C"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8</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Pieslēgums un datu apmaiņa ar Pasūtītāja rīcībā esošajām darba stacijām</w:t>
            </w:r>
          </w:p>
        </w:tc>
        <w:tc>
          <w:tcPr>
            <w:tcW w:w="4252" w:type="dxa"/>
            <w:shd w:val="clear" w:color="auto" w:fill="FFFFFF"/>
          </w:tcPr>
          <w:p w:rsidR="009A5B8E" w:rsidRPr="00810BA4" w:rsidRDefault="009A5B8E" w:rsidP="00A101B6">
            <w:pPr>
              <w:autoSpaceDN w:val="0"/>
            </w:pPr>
          </w:p>
        </w:tc>
      </w:tr>
      <w:tr w:rsidR="009A5B8E" w:rsidRPr="00D8559C"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9</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Sistēma nodrošina CT, MR, rentgena un sonogrāfijas attēlu glabāšanu un arhivēšanu</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10</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 xml:space="preserve">Sistēma nodrošina DICOM </w:t>
            </w:r>
            <w:r w:rsidRPr="00810BA4">
              <w:rPr>
                <w:i/>
              </w:rPr>
              <w:t xml:space="preserve">Worklist </w:t>
            </w:r>
            <w:r w:rsidRPr="00810BA4">
              <w:t xml:space="preserve">datu apstrādi, jebkuru teksta failu uztveršana un formatēšana </w:t>
            </w:r>
            <w:r w:rsidRPr="006363F9">
              <w:rPr>
                <w:i/>
              </w:rPr>
              <w:t>Worklist</w:t>
            </w:r>
            <w:r w:rsidRPr="00810BA4">
              <w:t xml:space="preserve"> datos</w:t>
            </w:r>
          </w:p>
        </w:tc>
        <w:tc>
          <w:tcPr>
            <w:tcW w:w="4252" w:type="dxa"/>
            <w:shd w:val="clear" w:color="auto" w:fill="FFFFFF"/>
          </w:tcPr>
          <w:p w:rsidR="009A5B8E" w:rsidRPr="00810BA4" w:rsidRDefault="009A5B8E" w:rsidP="00A101B6">
            <w:pPr>
              <w:autoSpaceDN w:val="0"/>
            </w:pPr>
          </w:p>
        </w:tc>
      </w:tr>
      <w:tr w:rsidR="009A5B8E" w:rsidRPr="00D8559C"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11</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 xml:space="preserve">Automātiska datu rekonsilēšana (izmainīšana) izmantojot </w:t>
            </w:r>
            <w:r w:rsidRPr="00810BA4">
              <w:rPr>
                <w:i/>
              </w:rPr>
              <w:t>Worklist</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12</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Izmeklējumu atvēršana ar esošo darba staciju IQ-View caur pārlūku</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13</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Servera administrēšana izmantojot WEB</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14</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Neierobežots klienta darba staciju, DICOM apskates programmas (DICOM Viewer) instalāciju skaits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15</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rPr>
                <w:color w:val="000000"/>
              </w:rPr>
            </w:pPr>
            <w:r w:rsidRPr="00810BA4">
              <w:rPr>
                <w:color w:val="000000"/>
              </w:rPr>
              <w:t>Vienlaicīgu ne mazāk kā 5 (pieci) klienta darba staciju ar zero footprint  DICOM apskates programmas (DICOM Viewer) pieslēgums ar pilnu zemāk prasīto funkcionalitāti</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Mērījumi</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16.1</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pPr>
            <w:r w:rsidRPr="00810BA4">
              <w:t>Distance</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16.2</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Leņķis, Koba leņķis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16.3</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Attiecība</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16.4</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Gurna displāzijas leņķis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16.5</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Jostasvietas leņķis;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16.6</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Mugurkaula marķēšana</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17</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Vairāku izmeklējumu salīdzināšana</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18</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CT izmeklējumu sinhronizēšana</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19</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Dažādas datu kompresijas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20</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Dažādi datu apstrādes režīmi (servera un klienta atkarībā no datortīkla veiktspējas)</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21</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Aprakstu (</w:t>
            </w:r>
            <w:r w:rsidRPr="00810BA4">
              <w:rPr>
                <w:i/>
              </w:rPr>
              <w:t>Structured Reports</w:t>
            </w:r>
            <w:r w:rsidRPr="00810BA4">
              <w:t>) un PDF dokumentu apskate un aprakstu veidošana</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283"/>
        </w:trPr>
        <w:tc>
          <w:tcPr>
            <w:tcW w:w="861" w:type="dxa"/>
            <w:shd w:val="clear" w:color="auto" w:fill="FFFFFF"/>
            <w:tcMar>
              <w:top w:w="0" w:type="dxa"/>
              <w:left w:w="0" w:type="dxa"/>
              <w:bottom w:w="0" w:type="dxa"/>
              <w:right w:w="0" w:type="dxa"/>
            </w:tcMar>
            <w:vAlign w:val="center"/>
          </w:tcPr>
          <w:p w:rsidR="009A5B8E" w:rsidRPr="00810BA4" w:rsidRDefault="009A5B8E" w:rsidP="006363F9">
            <w:pPr>
              <w:autoSpaceDN w:val="0"/>
              <w:jc w:val="center"/>
            </w:pPr>
            <w:r w:rsidRPr="00810BA4">
              <w:t>22</w:t>
            </w:r>
          </w:p>
        </w:tc>
        <w:tc>
          <w:tcPr>
            <w:tcW w:w="4804" w:type="dxa"/>
            <w:shd w:val="clear" w:color="auto" w:fill="FFFFFF"/>
            <w:tcMar>
              <w:top w:w="0" w:type="dxa"/>
              <w:left w:w="0" w:type="dxa"/>
              <w:bottom w:w="0" w:type="dxa"/>
              <w:right w:w="0" w:type="dxa"/>
            </w:tcMar>
            <w:vAlign w:val="center"/>
          </w:tcPr>
          <w:p w:rsidR="009A5B8E" w:rsidRPr="00810BA4" w:rsidRDefault="009A5B8E" w:rsidP="00A101B6">
            <w:pPr>
              <w:autoSpaceDN w:val="0"/>
              <w:adjustRightInd w:val="0"/>
              <w:ind w:right="-57"/>
            </w:pPr>
            <w:r w:rsidRPr="00810BA4">
              <w:t xml:space="preserve">Attēlu apskate uz datora, planšetdatora un viedtālruņa </w:t>
            </w:r>
          </w:p>
        </w:tc>
        <w:tc>
          <w:tcPr>
            <w:tcW w:w="4252" w:type="dxa"/>
            <w:shd w:val="clear" w:color="auto" w:fill="FFFFFF"/>
          </w:tcPr>
          <w:p w:rsidR="009A5B8E" w:rsidRPr="00810BA4" w:rsidRDefault="009A5B8E" w:rsidP="00A101B6">
            <w:pPr>
              <w:autoSpaceDN w:val="0"/>
            </w:pPr>
          </w:p>
        </w:tc>
      </w:tr>
      <w:tr w:rsidR="009A5B8E" w:rsidRPr="00810BA4"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23</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Iespējams WADO atbalsts (iespējams pilnveidot)</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D8559C"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24</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WEB pārlūks vienkāršotai attēlu apskatei</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810BA4"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24.1</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Neierobežots lietotāju un vienlaicīgo lietotāju skaits</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D8559C"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24.2</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Krāsainu un melnbaltu attēlu un aprakstu attēlošana</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D8559C"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24.3</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WEB bāzēta citu DICOM arhīvu pārlūkošana un attēlu pārsūtīšana</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810BA4"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24.4</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Piezīmju pievienošanas funkcija attēliem</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810BA4" w:rsidTr="006363F9">
        <w:trPr>
          <w:cantSplit/>
          <w:trHeight w:val="340"/>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25</w:t>
            </w:r>
          </w:p>
        </w:tc>
        <w:tc>
          <w:tcPr>
            <w:tcW w:w="4804" w:type="dxa"/>
            <w:shd w:val="clear" w:color="auto" w:fill="FFFFFF"/>
            <w:tcMar>
              <w:top w:w="0" w:type="dxa"/>
              <w:left w:w="0" w:type="dxa"/>
              <w:bottom w:w="0" w:type="dxa"/>
              <w:right w:w="0" w:type="dxa"/>
            </w:tcMar>
            <w:vAlign w:val="center"/>
          </w:tcPr>
          <w:p w:rsidR="009A5B8E" w:rsidRPr="00810BA4" w:rsidRDefault="009A5B8E" w:rsidP="00A101B6">
            <w:pPr>
              <w:rPr>
                <w:rFonts w:eastAsia="ヒラギノ角ゴ Pro W3"/>
                <w:color w:val="000000"/>
                <w:lang w:eastAsia="lv-LV"/>
              </w:rPr>
            </w:pPr>
            <w:r w:rsidRPr="00810BA4">
              <w:rPr>
                <w:rFonts w:eastAsia="ヒラギノ角ゴ Pro W3"/>
                <w:color w:val="000000"/>
                <w:lang w:eastAsia="lv-LV"/>
              </w:rPr>
              <w:t>Garantijas PACS risinājuma tehniskais atbalsts un programnodrošinājuma atjauninājumi 24</w:t>
            </w:r>
            <w:r w:rsidR="00691439">
              <w:rPr>
                <w:rFonts w:eastAsia="ヒラギノ角ゴ Pro W3"/>
                <w:color w:val="000000"/>
                <w:lang w:eastAsia="lv-LV"/>
              </w:rPr>
              <w:t xml:space="preserve"> (divdesmit četri)</w:t>
            </w:r>
            <w:r w:rsidRPr="00810BA4">
              <w:rPr>
                <w:rFonts w:eastAsia="ヒラギノ角ゴ Pro W3"/>
                <w:color w:val="000000"/>
                <w:lang w:eastAsia="lv-LV"/>
              </w:rPr>
              <w:t xml:space="preserve"> mēneši</w:t>
            </w:r>
          </w:p>
        </w:tc>
        <w:tc>
          <w:tcPr>
            <w:tcW w:w="4252" w:type="dxa"/>
            <w:shd w:val="clear" w:color="auto" w:fill="FFFFFF"/>
          </w:tcPr>
          <w:p w:rsidR="009A5B8E" w:rsidRPr="00810BA4" w:rsidRDefault="009A5B8E" w:rsidP="00A101B6">
            <w:pPr>
              <w:rPr>
                <w:rFonts w:eastAsia="ヒラギノ角ゴ Pro W3"/>
                <w:color w:val="000000"/>
                <w:lang w:eastAsia="lv-LV"/>
              </w:rPr>
            </w:pPr>
          </w:p>
        </w:tc>
      </w:tr>
      <w:tr w:rsidR="009A5B8E" w:rsidRPr="00810BA4" w:rsidTr="006363F9">
        <w:trPr>
          <w:cantSplit/>
          <w:trHeight w:val="418"/>
        </w:trPr>
        <w:tc>
          <w:tcPr>
            <w:tcW w:w="861" w:type="dxa"/>
            <w:shd w:val="clear" w:color="auto" w:fill="FFFFFF"/>
            <w:tcMar>
              <w:top w:w="0" w:type="dxa"/>
              <w:left w:w="0" w:type="dxa"/>
              <w:bottom w:w="0" w:type="dxa"/>
              <w:right w:w="0" w:type="dxa"/>
            </w:tcMar>
            <w:vAlign w:val="center"/>
          </w:tcPr>
          <w:p w:rsidR="009A5B8E" w:rsidRPr="00810BA4" w:rsidRDefault="009A5B8E" w:rsidP="006363F9">
            <w:pPr>
              <w:jc w:val="center"/>
              <w:rPr>
                <w:rFonts w:eastAsia="ヒラギノ角ゴ Pro W3"/>
                <w:color w:val="000000"/>
                <w:lang w:eastAsia="lv-LV"/>
              </w:rPr>
            </w:pPr>
            <w:r w:rsidRPr="00810BA4">
              <w:rPr>
                <w:rFonts w:eastAsia="ヒラギノ角ゴ Pro W3"/>
                <w:color w:val="000000"/>
                <w:lang w:eastAsia="lv-LV"/>
              </w:rPr>
              <w:t>26</w:t>
            </w:r>
          </w:p>
        </w:tc>
        <w:tc>
          <w:tcPr>
            <w:tcW w:w="4804" w:type="dxa"/>
            <w:shd w:val="clear" w:color="auto" w:fill="FFFFFF"/>
            <w:tcMar>
              <w:top w:w="0" w:type="dxa"/>
              <w:left w:w="0" w:type="dxa"/>
              <w:bottom w:w="0" w:type="dxa"/>
              <w:right w:w="0" w:type="dxa"/>
            </w:tcMar>
            <w:vAlign w:val="center"/>
          </w:tcPr>
          <w:p w:rsidR="009A5B8E" w:rsidRPr="00810BA4" w:rsidRDefault="009A5B8E" w:rsidP="008F7D19">
            <w:pPr>
              <w:rPr>
                <w:rFonts w:eastAsia="ヒラギノ角ゴ Pro W3"/>
                <w:lang w:eastAsia="lv-LV"/>
              </w:rPr>
            </w:pPr>
            <w:r w:rsidRPr="00810BA4">
              <w:rPr>
                <w:rFonts w:eastAsia="ヒラギノ角ゴ Pro W3"/>
                <w:lang w:eastAsia="lv-LV"/>
              </w:rPr>
              <w:t xml:space="preserve">Piegādes termiņš  </w:t>
            </w:r>
            <w:r w:rsidR="00691439">
              <w:rPr>
                <w:rFonts w:eastAsia="ヒラギノ角ゴ Pro W3"/>
                <w:lang w:eastAsia="lv-LV"/>
              </w:rPr>
              <w:t>–</w:t>
            </w:r>
            <w:r w:rsidR="00691439" w:rsidRPr="00810BA4">
              <w:rPr>
                <w:rFonts w:eastAsia="ヒラギノ角ゴ Pro W3"/>
                <w:lang w:eastAsia="lv-LV"/>
              </w:rPr>
              <w:t xml:space="preserve"> </w:t>
            </w:r>
            <w:r w:rsidRPr="00810BA4">
              <w:rPr>
                <w:rFonts w:eastAsia="ヒラギノ角ゴ Pro W3"/>
                <w:lang w:eastAsia="lv-LV"/>
              </w:rPr>
              <w:t>10</w:t>
            </w:r>
            <w:r w:rsidR="00691439">
              <w:rPr>
                <w:rFonts w:eastAsia="ヒラギノ角ゴ Pro W3"/>
                <w:lang w:eastAsia="lv-LV"/>
              </w:rPr>
              <w:t xml:space="preserve"> (desmit)</w:t>
            </w:r>
            <w:r w:rsidRPr="00810BA4">
              <w:rPr>
                <w:rFonts w:eastAsia="ヒラギノ角ゴ Pro W3"/>
                <w:lang w:eastAsia="lv-LV"/>
              </w:rPr>
              <w:t xml:space="preserve"> nedēļu laikā no līguma noslēgšanas dienas</w:t>
            </w:r>
          </w:p>
        </w:tc>
        <w:tc>
          <w:tcPr>
            <w:tcW w:w="4252" w:type="dxa"/>
            <w:shd w:val="clear" w:color="auto" w:fill="FFFFFF"/>
          </w:tcPr>
          <w:p w:rsidR="009A5B8E" w:rsidRPr="00810BA4" w:rsidRDefault="009A5B8E" w:rsidP="00A101B6">
            <w:pPr>
              <w:rPr>
                <w:rFonts w:eastAsia="ヒラギノ角ゴ Pro W3"/>
                <w:lang w:eastAsia="lv-LV"/>
              </w:rPr>
            </w:pPr>
          </w:p>
        </w:tc>
      </w:tr>
    </w:tbl>
    <w:p w:rsidR="009A5B8E" w:rsidRDefault="009A5B8E" w:rsidP="009A5B8E">
      <w:pPr>
        <w:autoSpaceDN w:val="0"/>
      </w:pPr>
    </w:p>
    <w:p w:rsidR="009A5B8E" w:rsidRPr="00810BA4" w:rsidRDefault="009A5B8E" w:rsidP="006363F9">
      <w:pPr>
        <w:autoSpaceDN w:val="0"/>
        <w:jc w:val="both"/>
      </w:pPr>
      <w:r>
        <w:t>Pretendentam jānodrošina uzstādīšana, atjaunināšana un citas ar uzturēšanu saistītas funkcijas,</w:t>
      </w:r>
      <w:r w:rsidR="00691439">
        <w:t xml:space="preserve"> </w:t>
      </w:r>
      <w:r>
        <w:t>kas sekmē funkcionalitāti.</w:t>
      </w:r>
    </w:p>
    <w:p w:rsidR="009A5B8E" w:rsidRDefault="009A5B8E" w:rsidP="009A5B8E">
      <w:pPr>
        <w:spacing w:after="200" w:line="276" w:lineRule="auto"/>
      </w:pPr>
      <w:r>
        <w:br w:type="page"/>
      </w:r>
    </w:p>
    <w:p w:rsidR="009A5B8E" w:rsidRDefault="009A5B8E" w:rsidP="00D32380">
      <w:pPr>
        <w:tabs>
          <w:tab w:val="left" w:pos="426"/>
          <w:tab w:val="left" w:pos="993"/>
          <w:tab w:val="left" w:pos="1134"/>
        </w:tabs>
        <w:spacing w:before="240"/>
        <w:ind w:firstLine="567"/>
        <w:jc w:val="both"/>
        <w:rPr>
          <w:b/>
        </w:rPr>
      </w:pPr>
    </w:p>
    <w:p w:rsidR="009A5B8E" w:rsidRPr="005E7BE7" w:rsidRDefault="009A5B8E" w:rsidP="009A5B8E">
      <w:pPr>
        <w:tabs>
          <w:tab w:val="left" w:pos="8647"/>
          <w:tab w:val="left" w:pos="8931"/>
        </w:tabs>
        <w:ind w:right="49"/>
        <w:jc w:val="right"/>
      </w:pPr>
      <w:r w:rsidRPr="005E7BE7">
        <w:t>2019. gada ___. </w:t>
      </w:r>
      <w:r>
        <w:t>______</w:t>
      </w:r>
    </w:p>
    <w:p w:rsidR="009A5B8E" w:rsidRPr="005E7BE7" w:rsidRDefault="009A5B8E" w:rsidP="009A5B8E">
      <w:pPr>
        <w:ind w:right="49"/>
        <w:jc w:val="right"/>
      </w:pPr>
      <w:r>
        <w:t>protokola Nr. 2019/59</w:t>
      </w:r>
      <w:r w:rsidRPr="005E7BE7">
        <w:t>/1</w:t>
      </w:r>
    </w:p>
    <w:p w:rsidR="00DC00E8" w:rsidRDefault="009A5B8E" w:rsidP="009A5B8E">
      <w:pPr>
        <w:jc w:val="right"/>
        <w:rPr>
          <w:b/>
          <w:sz w:val="28"/>
          <w:szCs w:val="28"/>
        </w:rPr>
      </w:pPr>
      <w:r>
        <w:t>3. </w:t>
      </w:r>
      <w:r w:rsidRPr="005E7BE7">
        <w:t>pielikums</w:t>
      </w:r>
    </w:p>
    <w:p w:rsidR="00DC00E8" w:rsidRDefault="00DC00E8" w:rsidP="00DC00E8">
      <w:pPr>
        <w:jc w:val="center"/>
        <w:rPr>
          <w:b/>
          <w:sz w:val="28"/>
          <w:szCs w:val="28"/>
        </w:rPr>
      </w:pPr>
    </w:p>
    <w:p w:rsidR="009A5B8E" w:rsidRPr="00810BA4" w:rsidRDefault="009A5B8E" w:rsidP="009A5B8E">
      <w:pPr>
        <w:spacing w:before="120" w:after="120"/>
        <w:jc w:val="center"/>
      </w:pPr>
      <w:r w:rsidRPr="00810BA4">
        <w:t>FINANŠU PIEDĀVĀJUMS</w:t>
      </w:r>
    </w:p>
    <w:p w:rsidR="009A5B8E" w:rsidRPr="00676440" w:rsidRDefault="009A5B8E" w:rsidP="009A5B8E">
      <w:pPr>
        <w:ind w:firstLine="720"/>
        <w:jc w:val="both"/>
      </w:pPr>
      <w:r w:rsidRPr="00810BA4">
        <w:t>Saskaņā ar Ieslodzījuma vietu pārvaldes sarunu procedūras "Radioloģijas attēlu arhivēšanas sistēmas pilnveidošana" (iepirkuma identifikācijas numurs IeVP 2019/59) nolikumu, _________________(</w:t>
      </w:r>
      <w:r w:rsidRPr="00810BA4">
        <w:rPr>
          <w:i/>
        </w:rPr>
        <w:t>pretendenta nosaukums</w:t>
      </w:r>
      <w:r w:rsidRPr="006363F9">
        <w:t>)</w:t>
      </w:r>
      <w:r w:rsidRPr="00810BA4">
        <w:rPr>
          <w:i/>
        </w:rPr>
        <w:t xml:space="preserve"> </w:t>
      </w:r>
      <w:r w:rsidRPr="00810BA4">
        <w:t>apstiprina, ka piekrīt Iepirkuma noteikumiem, un piedāvā piegādāt ieslodzījuma vietām šādas preces par turpmāk norādītajām cenām:</w:t>
      </w:r>
    </w:p>
    <w:p w:rsidR="009A5B8E" w:rsidRPr="00676440" w:rsidRDefault="009A5B8E" w:rsidP="009A5B8E"/>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0"/>
        <w:gridCol w:w="3827"/>
      </w:tblGrid>
      <w:tr w:rsidR="009A5B8E" w:rsidRPr="00D8559C" w:rsidTr="009A5B8E">
        <w:tc>
          <w:tcPr>
            <w:tcW w:w="5240" w:type="dxa"/>
            <w:vAlign w:val="center"/>
          </w:tcPr>
          <w:p w:rsidR="009A5B8E" w:rsidRPr="00676440" w:rsidRDefault="009A5B8E" w:rsidP="00A101B6">
            <w:pPr>
              <w:ind w:firstLine="720"/>
              <w:jc w:val="center"/>
              <w:rPr>
                <w:bCs/>
              </w:rPr>
            </w:pPr>
            <w:r w:rsidRPr="00676440">
              <w:rPr>
                <w:bCs/>
              </w:rPr>
              <w:t>Nosaukums</w:t>
            </w:r>
          </w:p>
        </w:tc>
        <w:tc>
          <w:tcPr>
            <w:tcW w:w="3827" w:type="dxa"/>
            <w:vAlign w:val="center"/>
          </w:tcPr>
          <w:p w:rsidR="009A5B8E" w:rsidRPr="00676440" w:rsidRDefault="009A5B8E" w:rsidP="009A5B8E">
            <w:pPr>
              <w:jc w:val="both"/>
            </w:pPr>
            <w:r w:rsidRPr="00676440">
              <w:rPr>
                <w:b/>
              </w:rPr>
              <w:t>Līgumcena*</w:t>
            </w:r>
            <w:r w:rsidRPr="006363F9">
              <w:t>,</w:t>
            </w:r>
            <w:r w:rsidRPr="000B5A18">
              <w:t xml:space="preserve"> </w:t>
            </w:r>
            <w:r w:rsidRPr="00676440">
              <w:t>EUR, bez pievienotās vērtības nodokļa (turpmāk – PVN)</w:t>
            </w:r>
          </w:p>
        </w:tc>
      </w:tr>
      <w:tr w:rsidR="009A5B8E" w:rsidRPr="00676440" w:rsidTr="009A5B8E">
        <w:tc>
          <w:tcPr>
            <w:tcW w:w="5240" w:type="dxa"/>
            <w:vAlign w:val="center"/>
          </w:tcPr>
          <w:p w:rsidR="009A5B8E" w:rsidRPr="00676440" w:rsidRDefault="009A5B8E" w:rsidP="006363F9">
            <w:r w:rsidRPr="00676440">
              <w:t>Radioloģijas attēlu arh</w:t>
            </w:r>
            <w:r>
              <w:t>ivēšanas sistēmas pilnveidošana un licences</w:t>
            </w:r>
          </w:p>
        </w:tc>
        <w:tc>
          <w:tcPr>
            <w:tcW w:w="3827" w:type="dxa"/>
            <w:vAlign w:val="center"/>
          </w:tcPr>
          <w:p w:rsidR="009A5B8E" w:rsidRPr="00676440" w:rsidRDefault="009A5B8E" w:rsidP="00A101B6">
            <w:pPr>
              <w:ind w:firstLine="720"/>
              <w:rPr>
                <w:bCs/>
              </w:rPr>
            </w:pPr>
          </w:p>
        </w:tc>
      </w:tr>
    </w:tbl>
    <w:p w:rsidR="000B5A18" w:rsidRDefault="000B5A18" w:rsidP="009A5B8E">
      <w:pPr>
        <w:jc w:val="both"/>
      </w:pPr>
    </w:p>
    <w:p w:rsidR="009A5B8E" w:rsidRDefault="009A5B8E" w:rsidP="009A5B8E">
      <w:pPr>
        <w:jc w:val="both"/>
        <w:rPr>
          <w:sz w:val="20"/>
          <w:szCs w:val="20"/>
        </w:rPr>
      </w:pPr>
      <w:r w:rsidRPr="006363F9">
        <w:rPr>
          <w:i/>
          <w:sz w:val="20"/>
          <w:szCs w:val="20"/>
        </w:rPr>
        <w:t>*</w:t>
      </w:r>
      <w:r w:rsidRPr="006363F9">
        <w:rPr>
          <w:sz w:val="20"/>
          <w:szCs w:val="20"/>
        </w:rPr>
        <w:t>Līgumcenā ir iekļauti visi nodokļi, izņemot PVN</w:t>
      </w:r>
      <w:r w:rsidR="00D4412B" w:rsidRPr="006363F9">
        <w:rPr>
          <w:sz w:val="20"/>
          <w:szCs w:val="20"/>
        </w:rPr>
        <w:t>,</w:t>
      </w:r>
      <w:r w:rsidRPr="006363F9">
        <w:rPr>
          <w:sz w:val="20"/>
          <w:szCs w:val="20"/>
        </w:rPr>
        <w:t xml:space="preserve"> un izdevumi, tajā skaitā</w:t>
      </w:r>
      <w:r w:rsidR="00D4412B" w:rsidRPr="006363F9">
        <w:rPr>
          <w:sz w:val="20"/>
          <w:szCs w:val="20"/>
        </w:rPr>
        <w:t>,</w:t>
      </w:r>
      <w:r w:rsidRPr="006363F9">
        <w:rPr>
          <w:sz w:val="20"/>
          <w:szCs w:val="20"/>
        </w:rPr>
        <w:t xml:space="preserve"> transporta pakalpojumi, piegādes, muitas u.c. izmaksas, tajā skaitā saistīti ar Tehniskajā specifikācijā nenorādītu un neparedzētu darbu izpildi, kas tehnoloģiski saistīti ar iepirkuma priekšmetu īstenošanu noteiktajā termiņā un vietā).</w:t>
      </w:r>
    </w:p>
    <w:p w:rsidR="000B5A18" w:rsidRPr="006363F9" w:rsidRDefault="000B5A18" w:rsidP="009A5B8E">
      <w:pPr>
        <w:jc w:val="both"/>
        <w:rPr>
          <w:sz w:val="20"/>
          <w:szCs w:val="20"/>
        </w:rPr>
      </w:pPr>
    </w:p>
    <w:tbl>
      <w:tblPr>
        <w:tblW w:w="4947" w:type="pct"/>
        <w:tblInd w:w="108" w:type="dxa"/>
        <w:tblLook w:val="04A0" w:firstRow="1" w:lastRow="0" w:firstColumn="1" w:lastColumn="0" w:noHBand="0" w:noVBand="1"/>
      </w:tblPr>
      <w:tblGrid>
        <w:gridCol w:w="4703"/>
        <w:gridCol w:w="4262"/>
      </w:tblGrid>
      <w:tr w:rsidR="009A5B8E" w:rsidRPr="00676440" w:rsidTr="00A101B6">
        <w:trPr>
          <w:trHeight w:val="384"/>
        </w:trPr>
        <w:tc>
          <w:tcPr>
            <w:tcW w:w="2623" w:type="pct"/>
            <w:tcBorders>
              <w:top w:val="single" w:sz="4" w:space="0" w:color="auto"/>
              <w:left w:val="single" w:sz="4" w:space="0" w:color="auto"/>
              <w:bottom w:val="single" w:sz="4" w:space="0" w:color="auto"/>
              <w:right w:val="single" w:sz="4" w:space="0" w:color="auto"/>
            </w:tcBorders>
            <w:shd w:val="clear" w:color="auto" w:fill="auto"/>
            <w:vAlign w:val="center"/>
          </w:tcPr>
          <w:p w:rsidR="009A5B8E" w:rsidRPr="00676440" w:rsidRDefault="009A5B8E" w:rsidP="00A101B6">
            <w:pPr>
              <w:rPr>
                <w:rFonts w:eastAsia="Calibri"/>
                <w:b/>
                <w:color w:val="000000"/>
                <w:lang w:eastAsia="lv-LV"/>
              </w:rPr>
            </w:pPr>
            <w:r w:rsidRPr="00676440">
              <w:rPr>
                <w:rFonts w:eastAsia="Calibri"/>
                <w:b/>
                <w:color w:val="000000"/>
                <w:lang w:eastAsia="lv-LV"/>
              </w:rPr>
              <w:t>Pretendenta nosaukums, reģistrācijas Nr.:</w:t>
            </w:r>
          </w:p>
        </w:tc>
        <w:tc>
          <w:tcPr>
            <w:tcW w:w="2377" w:type="pct"/>
            <w:tcBorders>
              <w:top w:val="single" w:sz="4" w:space="0" w:color="auto"/>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600"/>
        </w:trPr>
        <w:tc>
          <w:tcPr>
            <w:tcW w:w="2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b/>
                <w:color w:val="000000"/>
                <w:lang w:eastAsia="lv-LV"/>
              </w:rPr>
              <w:t xml:space="preserve">Pretendenta juridiskā adrese </w:t>
            </w:r>
            <w:r w:rsidRPr="00676440">
              <w:rPr>
                <w:rFonts w:eastAsia="Calibri"/>
                <w:i/>
                <w:color w:val="000000"/>
                <w:lang w:eastAsia="lv-LV"/>
              </w:rPr>
              <w:t>(ja faktiskā adrese atšķiras, jānorāda arī tā)</w:t>
            </w:r>
            <w:r w:rsidRPr="00676440">
              <w:rPr>
                <w:rFonts w:eastAsia="Calibri"/>
                <w:color w:val="000000"/>
                <w:lang w:eastAsia="lv-LV"/>
              </w:rPr>
              <w:t xml:space="preserve">: </w:t>
            </w:r>
          </w:p>
        </w:tc>
        <w:tc>
          <w:tcPr>
            <w:tcW w:w="2377" w:type="pct"/>
            <w:tcBorders>
              <w:top w:val="single" w:sz="4" w:space="0" w:color="auto"/>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600"/>
        </w:trPr>
        <w:tc>
          <w:tcPr>
            <w:tcW w:w="2623" w:type="pct"/>
            <w:tcBorders>
              <w:top w:val="single" w:sz="4" w:space="0" w:color="auto"/>
              <w:left w:val="single" w:sz="4" w:space="0" w:color="auto"/>
              <w:bottom w:val="single" w:sz="4" w:space="0" w:color="auto"/>
              <w:right w:val="single" w:sz="4" w:space="0" w:color="auto"/>
            </w:tcBorders>
            <w:shd w:val="clear" w:color="auto" w:fill="auto"/>
            <w:vAlign w:val="center"/>
          </w:tcPr>
          <w:p w:rsidR="009A5B8E" w:rsidRPr="00676440" w:rsidRDefault="009A5B8E" w:rsidP="00A101B6">
            <w:pPr>
              <w:rPr>
                <w:rFonts w:eastAsia="Calibri"/>
                <w:b/>
                <w:color w:val="000000"/>
                <w:lang w:eastAsia="lv-LV"/>
              </w:rPr>
            </w:pPr>
            <w:r w:rsidRPr="00676440">
              <w:rPr>
                <w:rFonts w:eastAsia="Calibri"/>
                <w:color w:val="000000"/>
                <w:lang w:eastAsia="lv-LV"/>
              </w:rPr>
              <w:t>Pretendents atbilst</w:t>
            </w:r>
            <w:r w:rsidRPr="00676440">
              <w:rPr>
                <w:rFonts w:eastAsia="Calibri"/>
                <w:b/>
                <w:color w:val="000000"/>
                <w:lang w:eastAsia="lv-LV"/>
              </w:rPr>
              <w:t xml:space="preserve"> mazajam </w:t>
            </w:r>
            <w:r w:rsidRPr="00676440">
              <w:rPr>
                <w:rFonts w:eastAsia="Calibri"/>
                <w:color w:val="000000"/>
                <w:lang w:eastAsia="lv-LV"/>
              </w:rPr>
              <w:t>vai</w:t>
            </w:r>
            <w:r w:rsidRPr="00676440">
              <w:rPr>
                <w:rFonts w:eastAsia="Calibri"/>
                <w:b/>
                <w:color w:val="000000"/>
                <w:lang w:eastAsia="lv-LV"/>
              </w:rPr>
              <w:t xml:space="preserve"> vidējam uzņēmumam</w:t>
            </w:r>
            <w:r w:rsidRPr="00676440">
              <w:rPr>
                <w:rFonts w:eastAsia="Calibri"/>
                <w:color w:val="000000"/>
                <w:vertAlign w:val="superscript"/>
                <w:lang w:eastAsia="lv-LV"/>
              </w:rPr>
              <w:footnoteReference w:id="1"/>
            </w:r>
            <w:r w:rsidRPr="00676440">
              <w:rPr>
                <w:rFonts w:eastAsia="Calibri"/>
                <w:b/>
                <w:color w:val="000000"/>
                <w:lang w:eastAsia="lv-LV"/>
              </w:rPr>
              <w:t xml:space="preserve"> </w:t>
            </w:r>
            <w:r w:rsidRPr="00676440">
              <w:rPr>
                <w:rFonts w:eastAsia="Calibri"/>
                <w:i/>
                <w:color w:val="000000"/>
                <w:lang w:eastAsia="lv-LV"/>
              </w:rPr>
              <w:t>(jānorāda atbilstošais)</w:t>
            </w:r>
          </w:p>
        </w:tc>
        <w:tc>
          <w:tcPr>
            <w:tcW w:w="2377" w:type="pct"/>
            <w:tcBorders>
              <w:top w:val="single" w:sz="4" w:space="0" w:color="auto"/>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5000" w:type="pct"/>
            <w:gridSpan w:val="2"/>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 </w:t>
            </w: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Tālruņa un faksa numurs: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Kontaktpersona par izteikto piedāvājumu:</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Vārds, uzvārds: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 xml:space="preserve">Telefona numurs: </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 xml:space="preserve">E-pasts: </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Banka:</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Kods: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Konts: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42"/>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b/>
                <w:color w:val="000000"/>
                <w:lang w:eastAsia="lv-LV"/>
              </w:rPr>
            </w:pPr>
            <w:r w:rsidRPr="00676440">
              <w:rPr>
                <w:rFonts w:eastAsia="Calibri"/>
                <w:b/>
                <w:color w:val="000000"/>
                <w:lang w:eastAsia="lv-LV"/>
              </w:rPr>
              <w:t>Paraksttiesīgās personas vārds, uzvārds, statuss: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261"/>
        </w:trPr>
        <w:tc>
          <w:tcPr>
            <w:tcW w:w="5000" w:type="pct"/>
            <w:gridSpan w:val="2"/>
            <w:tcBorders>
              <w:top w:val="nil"/>
              <w:left w:val="single" w:sz="4" w:space="0" w:color="auto"/>
              <w:bottom w:val="single" w:sz="4" w:space="0" w:color="auto"/>
              <w:right w:val="single" w:sz="4" w:space="0" w:color="auto"/>
            </w:tcBorders>
            <w:shd w:val="clear" w:color="auto" w:fill="auto"/>
            <w:vAlign w:val="center"/>
          </w:tcPr>
          <w:p w:rsidR="009A5B8E" w:rsidRPr="00676440" w:rsidRDefault="009A5B8E" w:rsidP="00A101B6">
            <w:pPr>
              <w:rPr>
                <w:rFonts w:eastAsia="Calibri"/>
                <w:color w:val="000000"/>
                <w:lang w:eastAsia="lv-LV"/>
              </w:rPr>
            </w:pPr>
          </w:p>
        </w:tc>
      </w:tr>
      <w:tr w:rsidR="009A5B8E" w:rsidRPr="00676440" w:rsidTr="00A101B6">
        <w:trPr>
          <w:trHeight w:val="6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Persona, kura būs atbildīga par līguma izpildi (tiks ierakstīta līgumā):</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Vārds, uzvārds: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Ieņemamais amats: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Tālruņa un faksa numurs: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r w:rsidR="009A5B8E" w:rsidRPr="00676440" w:rsidTr="00A101B6">
        <w:trPr>
          <w:trHeight w:val="300"/>
        </w:trPr>
        <w:tc>
          <w:tcPr>
            <w:tcW w:w="2623" w:type="pct"/>
            <w:tcBorders>
              <w:top w:val="nil"/>
              <w:left w:val="single" w:sz="4" w:space="0" w:color="auto"/>
              <w:bottom w:val="single" w:sz="4" w:space="0" w:color="auto"/>
              <w:right w:val="single" w:sz="4" w:space="0" w:color="auto"/>
            </w:tcBorders>
            <w:shd w:val="clear" w:color="auto" w:fill="auto"/>
            <w:vAlign w:val="center"/>
            <w:hideMark/>
          </w:tcPr>
          <w:p w:rsidR="009A5B8E" w:rsidRPr="00676440" w:rsidRDefault="009A5B8E" w:rsidP="00A101B6">
            <w:pPr>
              <w:rPr>
                <w:rFonts w:eastAsia="Calibri"/>
                <w:color w:val="000000"/>
                <w:lang w:eastAsia="lv-LV"/>
              </w:rPr>
            </w:pPr>
            <w:r w:rsidRPr="00676440">
              <w:rPr>
                <w:rFonts w:eastAsia="Calibri"/>
                <w:color w:val="000000"/>
                <w:lang w:eastAsia="lv-LV"/>
              </w:rPr>
              <w:t>E-pasts:</w:t>
            </w:r>
          </w:p>
        </w:tc>
        <w:tc>
          <w:tcPr>
            <w:tcW w:w="2377" w:type="pct"/>
            <w:tcBorders>
              <w:top w:val="nil"/>
              <w:left w:val="single" w:sz="4" w:space="0" w:color="auto"/>
              <w:bottom w:val="single" w:sz="4" w:space="0" w:color="auto"/>
              <w:right w:val="single" w:sz="4" w:space="0" w:color="auto"/>
            </w:tcBorders>
            <w:vAlign w:val="center"/>
          </w:tcPr>
          <w:p w:rsidR="009A5B8E" w:rsidRPr="00676440" w:rsidRDefault="009A5B8E" w:rsidP="00A101B6">
            <w:pPr>
              <w:rPr>
                <w:rFonts w:eastAsia="Calibri"/>
                <w:color w:val="000000"/>
                <w:lang w:eastAsia="lv-LV"/>
              </w:rPr>
            </w:pPr>
          </w:p>
        </w:tc>
      </w:tr>
    </w:tbl>
    <w:p w:rsidR="009B2823" w:rsidRDefault="009B2823" w:rsidP="009A5B8E">
      <w:pPr>
        <w:tabs>
          <w:tab w:val="left" w:pos="8647"/>
          <w:tab w:val="left" w:pos="8931"/>
        </w:tabs>
        <w:ind w:right="49"/>
        <w:jc w:val="right"/>
      </w:pPr>
    </w:p>
    <w:p w:rsidR="009A5B8E" w:rsidRPr="005E7BE7" w:rsidRDefault="009A5B8E" w:rsidP="009A5B8E">
      <w:pPr>
        <w:tabs>
          <w:tab w:val="left" w:pos="8647"/>
          <w:tab w:val="left" w:pos="8931"/>
        </w:tabs>
        <w:ind w:right="49"/>
        <w:jc w:val="right"/>
      </w:pPr>
      <w:r w:rsidRPr="005E7BE7">
        <w:t>2019. gada ___. </w:t>
      </w:r>
      <w:r>
        <w:t>______</w:t>
      </w:r>
    </w:p>
    <w:p w:rsidR="009A5B8E" w:rsidRPr="005E7BE7" w:rsidRDefault="009A5B8E" w:rsidP="009A5B8E">
      <w:pPr>
        <w:ind w:right="49"/>
        <w:jc w:val="right"/>
      </w:pPr>
      <w:r>
        <w:t>protokola Nr. 2019/59</w:t>
      </w:r>
      <w:r w:rsidRPr="005E7BE7">
        <w:t>/1</w:t>
      </w:r>
    </w:p>
    <w:p w:rsidR="009A5B8E" w:rsidRPr="009A5B8E" w:rsidRDefault="009A5B8E" w:rsidP="009A5B8E">
      <w:pPr>
        <w:pStyle w:val="ListParagraph"/>
        <w:tabs>
          <w:tab w:val="left" w:pos="426"/>
        </w:tabs>
        <w:ind w:left="540"/>
        <w:jc w:val="right"/>
      </w:pPr>
      <w:r>
        <w:t xml:space="preserve">4. </w:t>
      </w:r>
      <w:r w:rsidRPr="009A5B8E">
        <w:t>pielikums</w:t>
      </w:r>
    </w:p>
    <w:p w:rsidR="009A5B8E" w:rsidRPr="009A5B8E" w:rsidRDefault="009A5B8E" w:rsidP="009A5B8E">
      <w:pPr>
        <w:tabs>
          <w:tab w:val="left" w:pos="426"/>
        </w:tabs>
      </w:pPr>
    </w:p>
    <w:p w:rsidR="009A5B8E" w:rsidRPr="00676440" w:rsidRDefault="009A5B8E" w:rsidP="009A5B8E">
      <w:pPr>
        <w:tabs>
          <w:tab w:val="left" w:pos="426"/>
        </w:tabs>
        <w:jc w:val="center"/>
        <w:rPr>
          <w:b/>
          <w:bCs/>
        </w:rPr>
      </w:pPr>
      <w:r w:rsidRPr="00676440">
        <w:t xml:space="preserve">Atbilstoši sarunu procedūras </w:t>
      </w:r>
      <w:r>
        <w:t>"</w:t>
      </w:r>
      <w:r w:rsidRPr="00676440">
        <w:rPr>
          <w:bCs/>
        </w:rPr>
        <w:t xml:space="preserve">Radioloģijas attēlu arhivēšanas sistēmas pilnveidošana" </w:t>
      </w:r>
    </w:p>
    <w:p w:rsidR="009A5B8E" w:rsidRPr="00676440" w:rsidRDefault="009A5B8E" w:rsidP="009A5B8E">
      <w:pPr>
        <w:tabs>
          <w:tab w:val="left" w:pos="3450"/>
        </w:tabs>
        <w:ind w:right="-13"/>
        <w:jc w:val="center"/>
      </w:pPr>
      <w:r w:rsidRPr="00676440">
        <w:t xml:space="preserve"> (iepirkuma identifikācijas numurs IeVP 2019/</w:t>
      </w:r>
      <w:r>
        <w:t>59</w:t>
      </w:r>
      <w:r w:rsidRPr="00676440">
        <w:t>) nolikumam</w:t>
      </w:r>
    </w:p>
    <w:p w:rsidR="009A5B8E" w:rsidRPr="00676440" w:rsidRDefault="009A5B8E" w:rsidP="009A5B8E">
      <w:pPr>
        <w:tabs>
          <w:tab w:val="left" w:pos="3450"/>
        </w:tabs>
        <w:ind w:right="-766"/>
        <w:jc w:val="center"/>
        <w:rPr>
          <w:b/>
        </w:rPr>
      </w:pPr>
      <w:r w:rsidRPr="00676440">
        <w:rPr>
          <w:b/>
        </w:rPr>
        <w:t>Apliecinājums</w:t>
      </w:r>
    </w:p>
    <w:p w:rsidR="009A5B8E" w:rsidRPr="00676440" w:rsidRDefault="009A5B8E" w:rsidP="009A5B8E">
      <w:pPr>
        <w:tabs>
          <w:tab w:val="right" w:pos="9072"/>
        </w:tabs>
        <w:rPr>
          <w:i/>
        </w:rPr>
      </w:pPr>
      <w:r w:rsidRPr="00676440">
        <w:rPr>
          <w:i/>
        </w:rPr>
        <w:t>(Vieta)</w:t>
      </w:r>
      <w:r w:rsidRPr="00676440">
        <w:t xml:space="preserve">, </w:t>
      </w:r>
      <w:r w:rsidRPr="00676440">
        <w:rPr>
          <w:i/>
        </w:rPr>
        <w:t>(Datums)</w:t>
      </w:r>
      <w:r w:rsidRPr="00676440">
        <w:rPr>
          <w:i/>
        </w:rPr>
        <w:tab/>
        <w:t>(Dok. Nr.)</w:t>
      </w:r>
    </w:p>
    <w:p w:rsidR="009A5B8E" w:rsidRPr="00676440" w:rsidRDefault="009A5B8E" w:rsidP="009A5B8E">
      <w:pPr>
        <w:ind w:right="-766"/>
        <w:jc w:val="center"/>
      </w:pPr>
    </w:p>
    <w:p w:rsidR="009A5B8E" w:rsidRPr="00676440" w:rsidRDefault="009A5B8E" w:rsidP="009A5B8E">
      <w:pPr>
        <w:tabs>
          <w:tab w:val="left" w:pos="426"/>
        </w:tabs>
        <w:ind w:firstLine="567"/>
        <w:jc w:val="both"/>
        <w:rPr>
          <w:b/>
          <w:bCs/>
        </w:rPr>
      </w:pPr>
      <w:r w:rsidRPr="00676440">
        <w:t xml:space="preserve">Ar šo, </w:t>
      </w:r>
      <w:r w:rsidRPr="00676440">
        <w:rPr>
          <w:i/>
        </w:rPr>
        <w:t>(pretendenta nosaukums)</w:t>
      </w:r>
      <w:r w:rsidRPr="00676440">
        <w:t>,</w:t>
      </w:r>
      <w:r w:rsidRPr="00676440">
        <w:rPr>
          <w:i/>
        </w:rPr>
        <w:t xml:space="preserve"> </w:t>
      </w:r>
      <w:r w:rsidRPr="00676440">
        <w:t xml:space="preserve">reģ. Nr._________, apliecinām savu gatavību izpildīt un ievērot sarunu procedūras </w:t>
      </w:r>
      <w:r w:rsidRPr="00676440">
        <w:rPr>
          <w:bCs/>
        </w:rPr>
        <w:t>"</w:t>
      </w:r>
      <w:r w:rsidRPr="00676440">
        <w:t>Radioloģijas attēlu arhivēšanas sistēmas pilnveidošana" (iepirkuma ident</w:t>
      </w:r>
      <w:r>
        <w:t>ifikācijas numurs IeVP 2019/59)</w:t>
      </w:r>
      <w:r w:rsidRPr="00676440">
        <w:rPr>
          <w:bCs/>
        </w:rPr>
        <w:t xml:space="preserve">" </w:t>
      </w:r>
      <w:r w:rsidRPr="00676440">
        <w:t>prasības. Apliecinām, ka pirms preču piegādes, darbinieki tiks informēti par Ieslodzījuma vietu pārvaldes veiktajām pārbaudēm tās teritorijā, kā arī, par nepieciešamību izpildīt un pakļauties  ieslodzījuma vietu amatpersonu likumīgajām prasībām:</w:t>
      </w:r>
    </w:p>
    <w:p w:rsidR="009A5B8E" w:rsidRPr="00676440" w:rsidRDefault="009A5B8E" w:rsidP="009A5B8E">
      <w:pPr>
        <w:tabs>
          <w:tab w:val="left" w:pos="567"/>
        </w:tabs>
        <w:ind w:firstLine="567"/>
        <w:jc w:val="both"/>
      </w:pPr>
      <w:r w:rsidRPr="00676440">
        <w:t>Iebraucot transporta kontroles caurlaides punkta transportlīdzekļu pārbaudes laukumā, Pārdevēja transportlīdzekļa vadītājam nepieciešams:</w:t>
      </w:r>
    </w:p>
    <w:p w:rsidR="009A5B8E" w:rsidRPr="00676440" w:rsidRDefault="009A5B8E" w:rsidP="009A5B8E">
      <w:pPr>
        <w:tabs>
          <w:tab w:val="left" w:pos="510"/>
          <w:tab w:val="left" w:pos="851"/>
        </w:tabs>
        <w:ind w:firstLine="567"/>
        <w:jc w:val="both"/>
      </w:pPr>
      <w:r w:rsidRPr="00676440">
        <w:t>1. izslēgt transportlīdzekļa motoru un ieslēgt transportlīdzekļa stāvbremzi;</w:t>
      </w:r>
    </w:p>
    <w:p w:rsidR="009A5B8E" w:rsidRPr="00676440" w:rsidRDefault="009A5B8E" w:rsidP="009A5B8E">
      <w:pPr>
        <w:tabs>
          <w:tab w:val="left" w:pos="510"/>
          <w:tab w:val="left" w:pos="851"/>
        </w:tabs>
        <w:ind w:firstLine="567"/>
        <w:jc w:val="both"/>
      </w:pPr>
      <w:r w:rsidRPr="00676440">
        <w:t xml:space="preserve">2. iziet no transportlīdzekļa kabīnes un sagatavot transportlīdzekli un kravu apskatei; </w:t>
      </w:r>
    </w:p>
    <w:p w:rsidR="009A5B8E" w:rsidRPr="00676440" w:rsidRDefault="009A5B8E" w:rsidP="009A5B8E">
      <w:pPr>
        <w:tabs>
          <w:tab w:val="left" w:pos="510"/>
          <w:tab w:val="left" w:pos="851"/>
        </w:tabs>
        <w:ind w:firstLine="567"/>
        <w:jc w:val="both"/>
      </w:pPr>
      <w:r w:rsidRPr="00676440">
        <w:t xml:space="preserve">3. izpildīt un pakļauties transporta kontroles caurlaides punkta apsarga vai kontroles caurlaides punkta apsarga likumīgajām prasībām, kuras apsargs pilda saskaņā ar Ieslodzījuma vietu pārvaldes likuma 22. panta pirmās daļas 4. punktu, proti, nodod priekšmetus, izstrādājumus un vielas, kuras [..] aizliegts ienest, lietot un glabāt ieslodzījuma vietā [..], kas izriet no šāda tiesiskā regulējuma: </w:t>
      </w:r>
    </w:p>
    <w:p w:rsidR="009A5B8E" w:rsidRPr="00676440" w:rsidRDefault="009A5B8E" w:rsidP="009A5B8E">
      <w:pPr>
        <w:tabs>
          <w:tab w:val="left" w:pos="510"/>
          <w:tab w:val="left" w:pos="851"/>
        </w:tabs>
        <w:ind w:firstLine="567"/>
        <w:jc w:val="both"/>
      </w:pPr>
      <w:r w:rsidRPr="00676440">
        <w:t>3.1. Krimināllikums;</w:t>
      </w:r>
    </w:p>
    <w:p w:rsidR="009A5B8E" w:rsidRPr="00676440" w:rsidRDefault="009A5B8E" w:rsidP="009A5B8E">
      <w:pPr>
        <w:tabs>
          <w:tab w:val="left" w:pos="510"/>
          <w:tab w:val="left" w:pos="851"/>
        </w:tabs>
        <w:ind w:firstLine="567"/>
        <w:jc w:val="both"/>
      </w:pPr>
      <w:r w:rsidRPr="00676440">
        <w:t>3.2. Latvijas Administratīvo pārkāpumu kodekss;</w:t>
      </w:r>
    </w:p>
    <w:p w:rsidR="009A5B8E" w:rsidRPr="00676440" w:rsidRDefault="009A5B8E" w:rsidP="009A5B8E">
      <w:pPr>
        <w:tabs>
          <w:tab w:val="left" w:pos="510"/>
          <w:tab w:val="left" w:pos="851"/>
        </w:tabs>
        <w:ind w:firstLine="567"/>
        <w:jc w:val="both"/>
      </w:pPr>
      <w:r w:rsidRPr="00676440">
        <w:t>3.3. Ministru kabineta 2006. gada 30. maija noteikumu Nr. 423 "Brīvības atņemšanas iestādes iekšējās kārtības noteikumi" 1. pielikums;</w:t>
      </w:r>
    </w:p>
    <w:p w:rsidR="009A5B8E" w:rsidRPr="00676440" w:rsidRDefault="009A5B8E" w:rsidP="009A5B8E">
      <w:pPr>
        <w:tabs>
          <w:tab w:val="left" w:pos="510"/>
          <w:tab w:val="left" w:pos="851"/>
        </w:tabs>
        <w:ind w:firstLine="567"/>
        <w:jc w:val="both"/>
      </w:pPr>
      <w:r w:rsidRPr="00676440">
        <w:t>3.4. Ministru kabineta 2007. gada 27. novembra noteikumu Nr. 800 "Izmeklēšanas cietuma iekšējās kārtības noteikumi" 4. un 5. pielikums;</w:t>
      </w:r>
    </w:p>
    <w:p w:rsidR="009A5B8E" w:rsidRPr="00676440" w:rsidRDefault="009A5B8E" w:rsidP="009A5B8E">
      <w:pPr>
        <w:tabs>
          <w:tab w:val="left" w:pos="510"/>
          <w:tab w:val="left" w:pos="851"/>
        </w:tabs>
        <w:ind w:firstLine="567"/>
        <w:jc w:val="both"/>
      </w:pPr>
      <w:r w:rsidRPr="00676440">
        <w:t>4. nodot īslaicīgā glabāšanā mobilo telefonu, tā piederumus un sastāvdaļas (SIM karte, akumulators, uzlādes ierīce u.c.) vai citus sakaru līdzekļus, datu nesējus (dažāda veida atmiņas kartes, CD vai DVD diskus u.c.), modemu, rūteri, kā arī jebkuru citu priekšmetu, izstrādājumu un vielu, ko ieslodzītais var izmantot bēgšanai, uzbrukumam vai citai prettiesiskai darbībai, ja vien šo priekšmetu, izstrādājumu un vielu Pasūtītājs (vai pilnvarotā persona) ir atļāvis ienest ieslodzījuma vietā.</w:t>
      </w:r>
    </w:p>
    <w:p w:rsidR="009A5B8E" w:rsidRPr="00676440" w:rsidRDefault="009A5B8E" w:rsidP="009A5B8E">
      <w:pPr>
        <w:tabs>
          <w:tab w:val="left" w:pos="510"/>
          <w:tab w:val="left" w:pos="851"/>
        </w:tabs>
        <w:ind w:firstLine="567"/>
        <w:jc w:val="both"/>
      </w:pPr>
      <w:r w:rsidRPr="00676440">
        <w:t>Pasūtītāja amatpersonas ieslodzījuma vietas teritorijā ir tiesīgi konfiscēt narkotiskās un psihotropās vielas, sprāgstošas vielas, ieročus, munīciju, alkoholiskos dzērienus – priekšmetus, izstrādājumus un vielas, kuras aizliegts ienest, lietot un glabāt ieslodzījuma vietā.</w:t>
      </w:r>
    </w:p>
    <w:p w:rsidR="009A5B8E" w:rsidRPr="00676440" w:rsidRDefault="009A5B8E" w:rsidP="009A5B8E">
      <w:pPr>
        <w:tabs>
          <w:tab w:val="left" w:pos="510"/>
          <w:tab w:val="left" w:pos="851"/>
        </w:tabs>
        <w:ind w:firstLine="567"/>
        <w:jc w:val="both"/>
      </w:pPr>
      <w:r w:rsidRPr="00676440">
        <w:t>Pārdevējs informē darbiniekus par to, ka viņiem jāievēro un jāizpilda Nolikuma, Iepirkuma līguma nosacījumi, Latvijas Republikā spēkā esošie normatīvie akti, kas regulē režīma pamatnoteikumus ieslodzījuma vietās, tajā skaitā veic savu darbinieku instruktāžu.</w:t>
      </w:r>
    </w:p>
    <w:p w:rsidR="009A5B8E" w:rsidRPr="00676440" w:rsidRDefault="009A5B8E" w:rsidP="009A5B8E">
      <w:pPr>
        <w:tabs>
          <w:tab w:val="left" w:pos="510"/>
          <w:tab w:val="left" w:pos="851"/>
        </w:tabs>
        <w:ind w:firstLine="567"/>
        <w:jc w:val="both"/>
        <w:rPr>
          <w:color w:val="000000"/>
        </w:rPr>
      </w:pPr>
      <w:r w:rsidRPr="00676440">
        <w:t xml:space="preserve">Ja Pārdevēja darbinieks atsakās izpildīt transporta kontroles caurlaides punkta apsarga vai kontroles caurlaides punkta apsarga likumīgās prasības, tad Pārdevēja darbiniekam var tikt kavēta vai atteikta ieslodzījuma vietas apmeklēšana un ja šī iemesla dēļ ir kavēta </w:t>
      </w:r>
      <w:r w:rsidRPr="00676440">
        <w:rPr>
          <w:color w:val="000000"/>
        </w:rPr>
        <w:t>pakalpojuma sniegšana</w:t>
      </w:r>
      <w:r w:rsidRPr="00676440">
        <w:t xml:space="preserve">, tad uzskatāms, ka Pārdevēja </w:t>
      </w:r>
      <w:r w:rsidRPr="00676440">
        <w:rPr>
          <w:color w:val="000000"/>
        </w:rPr>
        <w:t>vainas dēļ notika pakalpojuma sniegšanas kavējums ar visām no tā izrietošām sankcijām.</w:t>
      </w:r>
    </w:p>
    <w:p w:rsidR="009A5B8E" w:rsidRPr="00676440" w:rsidRDefault="009A5B8E" w:rsidP="009A5B8E">
      <w:pPr>
        <w:ind w:right="-766"/>
        <w:jc w:val="right"/>
      </w:pPr>
    </w:p>
    <w:p w:rsidR="000B5A18" w:rsidRDefault="009A5B8E" w:rsidP="009A5B8E">
      <w:pPr>
        <w:ind w:right="-1"/>
        <w:rPr>
          <w:i/>
        </w:rPr>
      </w:pPr>
      <w:r w:rsidRPr="00676440">
        <w:t>Paraksttiesīgā persona</w:t>
      </w:r>
      <w:r w:rsidRPr="00676440">
        <w:tab/>
      </w:r>
      <w:r w:rsidRPr="00676440">
        <w:tab/>
      </w:r>
      <w:r w:rsidRPr="00676440">
        <w:tab/>
      </w:r>
      <w:r w:rsidRPr="00676440">
        <w:tab/>
      </w:r>
      <w:r w:rsidRPr="00676440">
        <w:tab/>
      </w:r>
      <w:r w:rsidRPr="00676440">
        <w:tab/>
      </w:r>
      <w:r w:rsidRPr="00676440">
        <w:tab/>
      </w:r>
      <w:r w:rsidR="000B5A18">
        <w:tab/>
        <w:t xml:space="preserve">   </w:t>
      </w:r>
      <w:r w:rsidRPr="00676440">
        <w:rPr>
          <w:i/>
        </w:rPr>
        <w:t>(Vārds</w:t>
      </w:r>
      <w:r w:rsidR="000B5A18">
        <w:rPr>
          <w:i/>
        </w:rPr>
        <w:t xml:space="preserve">, </w:t>
      </w:r>
      <w:r w:rsidRPr="00676440">
        <w:rPr>
          <w:i/>
        </w:rPr>
        <w:t>Uzvārds)</w:t>
      </w:r>
    </w:p>
    <w:p w:rsidR="009A5B8E" w:rsidRPr="00676440" w:rsidRDefault="009A5B8E" w:rsidP="009A5B8E">
      <w:pPr>
        <w:ind w:right="-1"/>
      </w:pPr>
      <w:r w:rsidRPr="00676440">
        <w:t>z.v</w:t>
      </w:r>
    </w:p>
    <w:p w:rsidR="009A5B8E" w:rsidRDefault="009A5B8E" w:rsidP="009A5B8E">
      <w:pPr>
        <w:spacing w:after="200" w:line="276" w:lineRule="auto"/>
        <w:rPr>
          <w:lang w:eastAsia="lv-LV"/>
        </w:rPr>
      </w:pPr>
    </w:p>
    <w:sectPr w:rsidR="009A5B8E" w:rsidSect="00A11723">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751A" w:rsidRDefault="0082751A" w:rsidP="00D95889">
      <w:r>
        <w:separator/>
      </w:r>
    </w:p>
  </w:endnote>
  <w:endnote w:type="continuationSeparator" w:id="0">
    <w:p w:rsidR="0082751A" w:rsidRDefault="0082751A" w:rsidP="00D958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ヒラギノ角ゴ Pro W3">
    <w:altName w:val="Times New Roman"/>
    <w:charset w:val="00"/>
    <w:family w:val="roman"/>
    <w:pitch w:val="default"/>
  </w:font>
  <w:font w:name="Cambria">
    <w:panose1 w:val="02040503050406030204"/>
    <w:charset w:val="BA"/>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751A" w:rsidRDefault="0082751A" w:rsidP="00D95889">
      <w:r>
        <w:separator/>
      </w:r>
    </w:p>
  </w:footnote>
  <w:footnote w:type="continuationSeparator" w:id="0">
    <w:p w:rsidR="0082751A" w:rsidRDefault="0082751A" w:rsidP="00D95889">
      <w:r>
        <w:continuationSeparator/>
      </w:r>
    </w:p>
  </w:footnote>
  <w:footnote w:id="1">
    <w:p w:rsidR="009A5B8E" w:rsidRPr="00011C32" w:rsidRDefault="009A5B8E" w:rsidP="009A5B8E">
      <w:pPr>
        <w:pStyle w:val="FootnoteText"/>
        <w:ind w:left="142" w:right="509" w:hanging="142"/>
        <w:jc w:val="both"/>
      </w:pPr>
      <w:r w:rsidRPr="00011C32">
        <w:rPr>
          <w:rStyle w:val="FootnoteReference"/>
        </w:rPr>
        <w:footnoteRef/>
      </w:r>
      <w:r w:rsidRPr="00011C32">
        <w:t xml:space="preserve"> </w:t>
      </w:r>
      <w:r w:rsidRPr="00401DC0">
        <w:rPr>
          <w:b/>
        </w:rPr>
        <w:t>Mazais uzņēmums</w:t>
      </w:r>
      <w:r w:rsidRPr="00401DC0">
        <w:t xml:space="preserve"> ir uzņēmums, kurā nodarbinātas mazāk nekā 50 personas un kura gada apgrozījums un/vai gada bilance kopā nepārsniedz 10 miljonus </w:t>
      </w:r>
      <w:r w:rsidRPr="00401DC0">
        <w:rPr>
          <w:i/>
        </w:rPr>
        <w:t>euro</w:t>
      </w:r>
      <w:r w:rsidRPr="00401DC0">
        <w:t xml:space="preserve">; </w:t>
      </w:r>
      <w:r w:rsidRPr="00401DC0">
        <w:rPr>
          <w:b/>
        </w:rPr>
        <w:t xml:space="preserve">Vidējais uzņēmums </w:t>
      </w:r>
      <w:r w:rsidRPr="00401DC0">
        <w:t xml:space="preserve">ir uzņēmums, kas nav mazais uzņēmums, un kurā nodarbinātas mazāk nekā 250 personas un kura gada apgrozījums nepārsniedz 50 miljonus </w:t>
      </w:r>
      <w:r w:rsidRPr="00401DC0">
        <w:rPr>
          <w:i/>
        </w:rPr>
        <w:t>euro</w:t>
      </w:r>
      <w:r w:rsidRPr="00401DC0">
        <w:t xml:space="preserve">, un/vai, kura gada bilance kopā nepārsniedz 43 miljonus </w:t>
      </w:r>
      <w:r w:rsidRPr="00401DC0">
        <w:rPr>
          <w:i/>
        </w:rPr>
        <w:t>euro</w:t>
      </w:r>
      <w:r w:rsidRPr="00401DC0">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3910583"/>
      <w:docPartObj>
        <w:docPartGallery w:val="Page Numbers (Top of Page)"/>
        <w:docPartUnique/>
      </w:docPartObj>
    </w:sdtPr>
    <w:sdtEndPr>
      <w:rPr>
        <w:noProof/>
        <w:sz w:val="20"/>
        <w:szCs w:val="20"/>
      </w:rPr>
    </w:sdtEndPr>
    <w:sdtContent>
      <w:p w:rsidR="00842068" w:rsidRPr="00A11723" w:rsidRDefault="00842068">
        <w:pPr>
          <w:pStyle w:val="Header"/>
          <w:jc w:val="center"/>
          <w:rPr>
            <w:sz w:val="20"/>
            <w:szCs w:val="20"/>
          </w:rPr>
        </w:pPr>
        <w:r w:rsidRPr="00A11723">
          <w:rPr>
            <w:sz w:val="20"/>
            <w:szCs w:val="20"/>
          </w:rPr>
          <w:fldChar w:fldCharType="begin"/>
        </w:r>
        <w:r w:rsidRPr="00A11723">
          <w:rPr>
            <w:sz w:val="20"/>
            <w:szCs w:val="20"/>
          </w:rPr>
          <w:instrText xml:space="preserve"> PAGE   \* MERGEFORMAT </w:instrText>
        </w:r>
        <w:r w:rsidRPr="00A11723">
          <w:rPr>
            <w:sz w:val="20"/>
            <w:szCs w:val="20"/>
          </w:rPr>
          <w:fldChar w:fldCharType="separate"/>
        </w:r>
        <w:r w:rsidR="004A56B7">
          <w:rPr>
            <w:noProof/>
            <w:sz w:val="20"/>
            <w:szCs w:val="20"/>
          </w:rPr>
          <w:t>2</w:t>
        </w:r>
        <w:r w:rsidRPr="00A11723">
          <w:rPr>
            <w:noProof/>
            <w:sz w:val="20"/>
            <w:szCs w:val="20"/>
          </w:rPr>
          <w:fldChar w:fldCharType="end"/>
        </w:r>
      </w:p>
    </w:sdtContent>
  </w:sdt>
  <w:p w:rsidR="00842068" w:rsidRDefault="00842068">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C587E"/>
    <w:multiLevelType w:val="multilevel"/>
    <w:tmpl w:val="4208B1A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08537F80"/>
    <w:multiLevelType w:val="multilevel"/>
    <w:tmpl w:val="5F62A4D4"/>
    <w:lvl w:ilvl="0">
      <w:start w:val="3"/>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9EB1C80"/>
    <w:multiLevelType w:val="multilevel"/>
    <w:tmpl w:val="14A677E2"/>
    <w:lvl w:ilvl="0">
      <w:start w:val="11"/>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161736D9"/>
    <w:multiLevelType w:val="multilevel"/>
    <w:tmpl w:val="DE087736"/>
    <w:lvl w:ilvl="0">
      <w:start w:val="3"/>
      <w:numFmt w:val="decimal"/>
      <w:lvlText w:val="%1."/>
      <w:lvlJc w:val="left"/>
      <w:pPr>
        <w:ind w:left="360" w:hanging="360"/>
      </w:pPr>
      <w:rPr>
        <w:rFonts w:hint="default"/>
      </w:rPr>
    </w:lvl>
    <w:lvl w:ilvl="1">
      <w:start w:val="3"/>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4" w15:restartNumberingAfterBreak="0">
    <w:nsid w:val="17234C72"/>
    <w:multiLevelType w:val="multilevel"/>
    <w:tmpl w:val="8496EE92"/>
    <w:lvl w:ilvl="0">
      <w:start w:val="1"/>
      <w:numFmt w:val="decimal"/>
      <w:lvlText w:val="%1."/>
      <w:lvlJc w:val="left"/>
      <w:pPr>
        <w:ind w:left="720" w:hanging="360"/>
      </w:pPr>
      <w:rPr>
        <w:rFonts w:ascii="Calibri" w:hAnsi="Calibri" w:cs="Calibri" w:hint="default"/>
      </w:rPr>
    </w:lvl>
    <w:lvl w:ilvl="1">
      <w:start w:val="3"/>
      <w:numFmt w:val="decimal"/>
      <w:isLgl/>
      <w:lvlText w:val="%1.%2."/>
      <w:lvlJc w:val="left"/>
      <w:pPr>
        <w:ind w:left="900" w:hanging="540"/>
      </w:pPr>
      <w:rPr>
        <w:rFonts w:hint="default"/>
        <w:b/>
        <w:color w:val="000000" w:themeColor="text1"/>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AD167BF"/>
    <w:multiLevelType w:val="multilevel"/>
    <w:tmpl w:val="D36C7A2A"/>
    <w:lvl w:ilvl="0">
      <w:start w:val="1"/>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465CBF"/>
    <w:multiLevelType w:val="hybridMultilevel"/>
    <w:tmpl w:val="2AE4B840"/>
    <w:lvl w:ilvl="0" w:tplc="9350E3A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1E03134C"/>
    <w:multiLevelType w:val="multilevel"/>
    <w:tmpl w:val="DCE610DA"/>
    <w:lvl w:ilvl="0">
      <w:start w:val="3"/>
      <w:numFmt w:val="decimal"/>
      <w:lvlText w:val="%1."/>
      <w:lvlJc w:val="left"/>
      <w:pPr>
        <w:ind w:left="405" w:hanging="405"/>
      </w:pPr>
      <w:rPr>
        <w:rFonts w:hint="default"/>
      </w:rPr>
    </w:lvl>
    <w:lvl w:ilvl="1">
      <w:start w:val="17"/>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1601D8F"/>
    <w:multiLevelType w:val="multilevel"/>
    <w:tmpl w:val="D390B9B0"/>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b w:val="0"/>
      </w:rPr>
    </w:lvl>
    <w:lvl w:ilvl="2">
      <w:start w:val="1"/>
      <w:numFmt w:val="decimal"/>
      <w:isLgl/>
      <w:lvlText w:val="%1.%2.%3."/>
      <w:lvlJc w:val="left"/>
      <w:pPr>
        <w:ind w:left="1287" w:hanging="720"/>
      </w:pPr>
      <w:rPr>
        <w:rFonts w:hint="default"/>
        <w:b w:val="0"/>
      </w:rPr>
    </w:lvl>
    <w:lvl w:ilvl="3">
      <w:start w:val="1"/>
      <w:numFmt w:val="decimal"/>
      <w:isLgl/>
      <w:lvlText w:val="%1.%2.%3.%4."/>
      <w:lvlJc w:val="left"/>
      <w:pPr>
        <w:ind w:left="1287" w:hanging="72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1647" w:hanging="1080"/>
      </w:pPr>
      <w:rPr>
        <w:rFonts w:hint="default"/>
        <w:b/>
      </w:rPr>
    </w:lvl>
    <w:lvl w:ilvl="6">
      <w:start w:val="1"/>
      <w:numFmt w:val="decimal"/>
      <w:isLgl/>
      <w:lvlText w:val="%1.%2.%3.%4.%5.%6.%7."/>
      <w:lvlJc w:val="left"/>
      <w:pPr>
        <w:ind w:left="2007" w:hanging="1440"/>
      </w:pPr>
      <w:rPr>
        <w:rFonts w:hint="default"/>
        <w:b/>
      </w:rPr>
    </w:lvl>
    <w:lvl w:ilvl="7">
      <w:start w:val="1"/>
      <w:numFmt w:val="decimal"/>
      <w:isLgl/>
      <w:lvlText w:val="%1.%2.%3.%4.%5.%6.%7.%8."/>
      <w:lvlJc w:val="left"/>
      <w:pPr>
        <w:ind w:left="2007" w:hanging="1440"/>
      </w:pPr>
      <w:rPr>
        <w:rFonts w:hint="default"/>
        <w:b/>
      </w:rPr>
    </w:lvl>
    <w:lvl w:ilvl="8">
      <w:start w:val="1"/>
      <w:numFmt w:val="decimal"/>
      <w:isLgl/>
      <w:lvlText w:val="%1.%2.%3.%4.%5.%6.%7.%8.%9."/>
      <w:lvlJc w:val="left"/>
      <w:pPr>
        <w:ind w:left="2367" w:hanging="1800"/>
      </w:pPr>
      <w:rPr>
        <w:rFonts w:hint="default"/>
        <w:b/>
      </w:rPr>
    </w:lvl>
  </w:abstractNum>
  <w:abstractNum w:abstractNumId="9" w15:restartNumberingAfterBreak="0">
    <w:nsid w:val="24574A6F"/>
    <w:multiLevelType w:val="multilevel"/>
    <w:tmpl w:val="9384C036"/>
    <w:lvl w:ilvl="0">
      <w:start w:val="1"/>
      <w:numFmt w:val="decimal"/>
      <w:lvlText w:val="%1."/>
      <w:lvlJc w:val="left"/>
      <w:pPr>
        <w:ind w:left="360" w:hanging="360"/>
      </w:pPr>
      <w:rPr>
        <w:rFonts w:hint="default"/>
        <w:b/>
      </w:rPr>
    </w:lvl>
    <w:lvl w:ilvl="1">
      <w:start w:val="7"/>
      <w:numFmt w:val="decimal"/>
      <w:lvlText w:val="%1.%2."/>
      <w:lvlJc w:val="left"/>
      <w:pPr>
        <w:ind w:left="502" w:hanging="360"/>
      </w:pPr>
      <w:rPr>
        <w:rFonts w:hint="default"/>
        <w:b/>
      </w:rPr>
    </w:lvl>
    <w:lvl w:ilvl="2">
      <w:start w:val="1"/>
      <w:numFmt w:val="decimal"/>
      <w:lvlText w:val="%1.6.%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15:restartNumberingAfterBreak="0">
    <w:nsid w:val="28655EE3"/>
    <w:multiLevelType w:val="hybridMultilevel"/>
    <w:tmpl w:val="DD90965E"/>
    <w:lvl w:ilvl="0" w:tplc="0426000F">
      <w:start w:val="4"/>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A217BE3"/>
    <w:multiLevelType w:val="multilevel"/>
    <w:tmpl w:val="18E2E8DA"/>
    <w:lvl w:ilvl="0">
      <w:start w:val="1"/>
      <w:numFmt w:val="decimal"/>
      <w:lvlText w:val="%1."/>
      <w:lvlJc w:val="left"/>
      <w:pPr>
        <w:ind w:left="360" w:hanging="360"/>
      </w:pPr>
      <w:rPr>
        <w:rFonts w:hint="default"/>
        <w:b/>
      </w:rPr>
    </w:lvl>
    <w:lvl w:ilvl="1">
      <w:start w:val="1"/>
      <w:numFmt w:val="decimal"/>
      <w:suff w:val="space"/>
      <w:lvlText w:val="13.%2."/>
      <w:lvlJc w:val="left"/>
      <w:pPr>
        <w:ind w:left="142" w:firstLine="0"/>
      </w:pPr>
      <w:rPr>
        <w:rFonts w:hint="default"/>
        <w:b w:val="0"/>
      </w:rPr>
    </w:lvl>
    <w:lvl w:ilvl="2">
      <w:start w:val="1"/>
      <w:numFmt w:val="decimal"/>
      <w:suff w:val="space"/>
      <w:lvlText w:val="%1.%2.%3."/>
      <w:lvlJc w:val="left"/>
      <w:pPr>
        <w:ind w:left="567" w:firstLine="0"/>
      </w:pPr>
      <w:rPr>
        <w:rFonts w:hint="default"/>
        <w:b w:val="0"/>
      </w:rPr>
    </w:lvl>
    <w:lvl w:ilvl="3">
      <w:start w:val="1"/>
      <w:numFmt w:val="decimal"/>
      <w:suff w:val="space"/>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AA77E87"/>
    <w:multiLevelType w:val="multilevel"/>
    <w:tmpl w:val="7A2A06A6"/>
    <w:lvl w:ilvl="0">
      <w:start w:val="2"/>
      <w:numFmt w:val="decimal"/>
      <w:suff w:val="space"/>
      <w:lvlText w:val="%1."/>
      <w:lvlJc w:val="left"/>
      <w:pPr>
        <w:ind w:left="928" w:hanging="360"/>
      </w:pPr>
      <w:rPr>
        <w:rFonts w:hint="default"/>
        <w:b/>
      </w:rPr>
    </w:lvl>
    <w:lvl w:ilvl="1">
      <w:start w:val="1"/>
      <w:numFmt w:val="decimal"/>
      <w:suff w:val="space"/>
      <w:lvlText w:val="%1.%2."/>
      <w:lvlJc w:val="left"/>
      <w:pPr>
        <w:ind w:left="1070" w:hanging="360"/>
      </w:pPr>
      <w:rPr>
        <w:rFonts w:hint="default"/>
        <w:b/>
        <w:sz w:val="24"/>
        <w:szCs w:val="24"/>
      </w:rPr>
    </w:lvl>
    <w:lvl w:ilvl="2">
      <w:start w:val="1"/>
      <w:numFmt w:val="decimal"/>
      <w:suff w:val="space"/>
      <w:lvlText w:val="%1.%2.%3."/>
      <w:lvlJc w:val="left"/>
      <w:pPr>
        <w:ind w:left="3131"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2F441156"/>
    <w:multiLevelType w:val="multilevel"/>
    <w:tmpl w:val="5DC6F0F8"/>
    <w:lvl w:ilvl="0">
      <w:start w:val="1"/>
      <w:numFmt w:val="decimal"/>
      <w:suff w:val="space"/>
      <w:lvlText w:val="%1."/>
      <w:lvlJc w:val="left"/>
      <w:pPr>
        <w:ind w:left="720" w:hanging="360"/>
      </w:pPr>
      <w:rPr>
        <w:rFonts w:hint="default"/>
        <w:b/>
      </w:rPr>
    </w:lvl>
    <w:lvl w:ilvl="1">
      <w:start w:val="1"/>
      <w:numFmt w:val="decimal"/>
      <w:suff w:val="space"/>
      <w:lvlText w:val="%1.%2."/>
      <w:lvlJc w:val="left"/>
      <w:pPr>
        <w:ind w:left="720" w:hanging="360"/>
      </w:pPr>
      <w:rPr>
        <w:rFonts w:hint="default"/>
        <w:b w:val="0"/>
      </w:rPr>
    </w:lvl>
    <w:lvl w:ilvl="2">
      <w:start w:val="1"/>
      <w:numFmt w:val="decimal"/>
      <w:lvlText w:val="%1.%2.%3."/>
      <w:lvlJc w:val="left"/>
      <w:pPr>
        <w:ind w:left="1080" w:hanging="720"/>
      </w:pPr>
      <w:rPr>
        <w:rFonts w:hint="default"/>
        <w:b w:val="0"/>
      </w:rPr>
    </w:lvl>
    <w:lvl w:ilvl="3">
      <w:start w:val="1"/>
      <w:numFmt w:val="decimal"/>
      <w:lvlText w:val="%1.%2.%3.%4."/>
      <w:lvlJc w:val="left"/>
      <w:pPr>
        <w:ind w:left="108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44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00" w:hanging="1440"/>
      </w:pPr>
      <w:rPr>
        <w:rFonts w:hint="default"/>
      </w:rPr>
    </w:lvl>
    <w:lvl w:ilvl="8">
      <w:start w:val="1"/>
      <w:numFmt w:val="decimal"/>
      <w:lvlText w:val="%1.%2.%3.%4.%5.%6.%7.%8.%9."/>
      <w:lvlJc w:val="left"/>
      <w:pPr>
        <w:ind w:left="2160" w:hanging="1800"/>
      </w:pPr>
      <w:rPr>
        <w:rFonts w:hint="default"/>
      </w:rPr>
    </w:lvl>
  </w:abstractNum>
  <w:abstractNum w:abstractNumId="14" w15:restartNumberingAfterBreak="0">
    <w:nsid w:val="330C1F4C"/>
    <w:multiLevelType w:val="multilevel"/>
    <w:tmpl w:val="5C165238"/>
    <w:lvl w:ilvl="0">
      <w:start w:val="4"/>
      <w:numFmt w:val="decimal"/>
      <w:lvlText w:val="%1."/>
      <w:lvlJc w:val="left"/>
      <w:pPr>
        <w:ind w:left="450" w:hanging="450"/>
      </w:pPr>
      <w:rPr>
        <w:rFonts w:hint="default"/>
      </w:rPr>
    </w:lvl>
    <w:lvl w:ilvl="1">
      <w:start w:val="1"/>
      <w:numFmt w:val="decimal"/>
      <w:suff w:val="space"/>
      <w:lvlText w:val="%1.%2."/>
      <w:lvlJc w:val="left"/>
      <w:pPr>
        <w:ind w:left="1443" w:hanging="45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15" w15:restartNumberingAfterBreak="0">
    <w:nsid w:val="3A9350A2"/>
    <w:multiLevelType w:val="hybridMultilevel"/>
    <w:tmpl w:val="6EFC3EBC"/>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16" w15:restartNumberingAfterBreak="0">
    <w:nsid w:val="3F6A1401"/>
    <w:multiLevelType w:val="multilevel"/>
    <w:tmpl w:val="F6E0B7F8"/>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41621F96"/>
    <w:multiLevelType w:val="multilevel"/>
    <w:tmpl w:val="B450F06A"/>
    <w:lvl w:ilvl="0">
      <w:start w:val="1"/>
      <w:numFmt w:val="decimal"/>
      <w:lvlText w:val="%1."/>
      <w:lvlJc w:val="left"/>
      <w:pPr>
        <w:ind w:left="720" w:hanging="360"/>
      </w:pPr>
    </w:lvl>
    <w:lvl w:ilvl="1">
      <w:start w:val="2"/>
      <w:numFmt w:val="decimal"/>
      <w:isLgl/>
      <w:lvlText w:val="%1.%2."/>
      <w:lvlJc w:val="left"/>
      <w:pPr>
        <w:ind w:left="1200" w:hanging="660"/>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8" w15:restartNumberingAfterBreak="0">
    <w:nsid w:val="425F673B"/>
    <w:multiLevelType w:val="multilevel"/>
    <w:tmpl w:val="298C4E84"/>
    <w:lvl w:ilvl="0">
      <w:start w:val="3"/>
      <w:numFmt w:val="decimal"/>
      <w:lvlText w:val="%1."/>
      <w:lvlJc w:val="left"/>
      <w:pPr>
        <w:ind w:left="555" w:hanging="555"/>
      </w:pPr>
      <w:rPr>
        <w:rFonts w:hint="default"/>
      </w:rPr>
    </w:lvl>
    <w:lvl w:ilvl="1">
      <w:start w:val="18"/>
      <w:numFmt w:val="decimal"/>
      <w:lvlText w:val="%1.%2."/>
      <w:lvlJc w:val="left"/>
      <w:pPr>
        <w:ind w:left="555" w:hanging="555"/>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3000D61"/>
    <w:multiLevelType w:val="multilevel"/>
    <w:tmpl w:val="B67A0328"/>
    <w:lvl w:ilvl="0">
      <w:start w:val="1"/>
      <w:numFmt w:val="decimal"/>
      <w:lvlText w:val="%1."/>
      <w:lvlJc w:val="left"/>
      <w:pPr>
        <w:ind w:left="540" w:hanging="540"/>
      </w:pPr>
      <w:rPr>
        <w:rFonts w:hint="default"/>
        <w:b w:val="0"/>
      </w:rPr>
    </w:lvl>
    <w:lvl w:ilvl="1">
      <w:start w:val="3"/>
      <w:numFmt w:val="decimal"/>
      <w:lvlText w:val="%1.%2."/>
      <w:lvlJc w:val="left"/>
      <w:pPr>
        <w:ind w:left="752" w:hanging="540"/>
      </w:pPr>
      <w:rPr>
        <w:rFonts w:hint="default"/>
        <w:b w:val="0"/>
      </w:rPr>
    </w:lvl>
    <w:lvl w:ilvl="2">
      <w:start w:val="1"/>
      <w:numFmt w:val="decimal"/>
      <w:suff w:val="space"/>
      <w:lvlText w:val="%1.%2.%3."/>
      <w:lvlJc w:val="left"/>
      <w:pPr>
        <w:ind w:left="425" w:hanging="1"/>
      </w:pPr>
      <w:rPr>
        <w:rFonts w:hint="default"/>
        <w:b w:val="0"/>
      </w:rPr>
    </w:lvl>
    <w:lvl w:ilvl="3">
      <w:start w:val="1"/>
      <w:numFmt w:val="decimal"/>
      <w:lvlText w:val="%1.%2.%3.%4."/>
      <w:lvlJc w:val="left"/>
      <w:pPr>
        <w:ind w:left="1356" w:hanging="720"/>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0" w15:restartNumberingAfterBreak="0">
    <w:nsid w:val="472B1017"/>
    <w:multiLevelType w:val="hybridMultilevel"/>
    <w:tmpl w:val="07801DC4"/>
    <w:lvl w:ilvl="0" w:tplc="59743A06">
      <w:start w:val="1"/>
      <w:numFmt w:val="decimal"/>
      <w:lvlText w:val="1.%1."/>
      <w:lvlJc w:val="left"/>
      <w:pPr>
        <w:ind w:left="1080" w:hanging="360"/>
      </w:pPr>
      <w:rPr>
        <w:rFonts w:hint="default"/>
        <w:b/>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1" w15:restartNumberingAfterBreak="0">
    <w:nsid w:val="49020E42"/>
    <w:multiLevelType w:val="hybridMultilevel"/>
    <w:tmpl w:val="58A06FE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4A543EEF"/>
    <w:multiLevelType w:val="hybridMultilevel"/>
    <w:tmpl w:val="E6886BF8"/>
    <w:lvl w:ilvl="0" w:tplc="0ACEC9A2">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15:restartNumberingAfterBreak="0">
    <w:nsid w:val="4E77038B"/>
    <w:multiLevelType w:val="multilevel"/>
    <w:tmpl w:val="4618704C"/>
    <w:lvl w:ilvl="0">
      <w:start w:val="8"/>
      <w:numFmt w:val="decimal"/>
      <w:lvlText w:val="%1."/>
      <w:lvlJc w:val="left"/>
      <w:pPr>
        <w:ind w:left="540" w:hanging="540"/>
      </w:pPr>
      <w:rPr>
        <w:rFonts w:hint="default"/>
      </w:rPr>
    </w:lvl>
    <w:lvl w:ilvl="1">
      <w:start w:val="8"/>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555C7713"/>
    <w:multiLevelType w:val="multilevel"/>
    <w:tmpl w:val="E6222800"/>
    <w:lvl w:ilvl="0">
      <w:start w:val="2"/>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5" w15:restartNumberingAfterBreak="0">
    <w:nsid w:val="5A6925ED"/>
    <w:multiLevelType w:val="multilevel"/>
    <w:tmpl w:val="59A0C88C"/>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15B21AA"/>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7" w15:restartNumberingAfterBreak="0">
    <w:nsid w:val="72E2153F"/>
    <w:multiLevelType w:val="multilevel"/>
    <w:tmpl w:val="17AA440A"/>
    <w:lvl w:ilvl="0">
      <w:start w:val="2"/>
      <w:numFmt w:val="decimal"/>
      <w:suff w:val="space"/>
      <w:lvlText w:val="%1."/>
      <w:lvlJc w:val="left"/>
      <w:pPr>
        <w:ind w:left="540" w:hanging="540"/>
      </w:pPr>
      <w:rPr>
        <w:rFonts w:hint="default"/>
        <w:b/>
      </w:rPr>
    </w:lvl>
    <w:lvl w:ilvl="1">
      <w:start w:val="1"/>
      <w:numFmt w:val="decimal"/>
      <w:suff w:val="space"/>
      <w:lvlText w:val="%1.%2."/>
      <w:lvlJc w:val="left"/>
      <w:pPr>
        <w:ind w:left="210" w:firstLine="2"/>
      </w:pPr>
      <w:rPr>
        <w:rFonts w:hint="default"/>
        <w:b/>
      </w:rPr>
    </w:lvl>
    <w:lvl w:ilvl="2">
      <w:start w:val="1"/>
      <w:numFmt w:val="decimal"/>
      <w:suff w:val="space"/>
      <w:lvlText w:val="%1.%2.%3."/>
      <w:lvlJc w:val="left"/>
      <w:pPr>
        <w:ind w:left="425" w:hanging="1"/>
      </w:pPr>
      <w:rPr>
        <w:rFonts w:hint="default"/>
        <w:b w:val="0"/>
      </w:rPr>
    </w:lvl>
    <w:lvl w:ilvl="3">
      <w:start w:val="1"/>
      <w:numFmt w:val="decimal"/>
      <w:lvlText w:val="%1.%2.%3.%4."/>
      <w:lvlJc w:val="left"/>
      <w:pPr>
        <w:ind w:left="635" w:firstLine="1"/>
      </w:pPr>
      <w:rPr>
        <w:rFonts w:hint="default"/>
        <w:b w:val="0"/>
      </w:rPr>
    </w:lvl>
    <w:lvl w:ilvl="4">
      <w:start w:val="1"/>
      <w:numFmt w:val="decimal"/>
      <w:lvlText w:val="%1.%2.%3.%4.%5."/>
      <w:lvlJc w:val="left"/>
      <w:pPr>
        <w:ind w:left="1928" w:hanging="1080"/>
      </w:pPr>
      <w:rPr>
        <w:rFonts w:hint="default"/>
        <w:b w:val="0"/>
      </w:rPr>
    </w:lvl>
    <w:lvl w:ilvl="5">
      <w:start w:val="1"/>
      <w:numFmt w:val="decimal"/>
      <w:lvlText w:val="%1.%2.%3.%4.%5.%6."/>
      <w:lvlJc w:val="left"/>
      <w:pPr>
        <w:ind w:left="2140" w:hanging="1080"/>
      </w:pPr>
      <w:rPr>
        <w:rFonts w:hint="default"/>
        <w:b w:val="0"/>
      </w:rPr>
    </w:lvl>
    <w:lvl w:ilvl="6">
      <w:start w:val="1"/>
      <w:numFmt w:val="decimal"/>
      <w:lvlText w:val="%1.%2.%3.%4.%5.%6.%7."/>
      <w:lvlJc w:val="left"/>
      <w:pPr>
        <w:ind w:left="2712" w:hanging="1440"/>
      </w:pPr>
      <w:rPr>
        <w:rFonts w:hint="default"/>
        <w:b w:val="0"/>
      </w:rPr>
    </w:lvl>
    <w:lvl w:ilvl="7">
      <w:start w:val="1"/>
      <w:numFmt w:val="decimal"/>
      <w:lvlText w:val="%1.%2.%3.%4.%5.%6.%7.%8."/>
      <w:lvlJc w:val="left"/>
      <w:pPr>
        <w:ind w:left="2924" w:hanging="1440"/>
      </w:pPr>
      <w:rPr>
        <w:rFonts w:hint="default"/>
        <w:b w:val="0"/>
      </w:rPr>
    </w:lvl>
    <w:lvl w:ilvl="8">
      <w:start w:val="1"/>
      <w:numFmt w:val="decimal"/>
      <w:lvlText w:val="%1.%2.%3.%4.%5.%6.%7.%8.%9."/>
      <w:lvlJc w:val="left"/>
      <w:pPr>
        <w:ind w:left="3496" w:hanging="1800"/>
      </w:pPr>
      <w:rPr>
        <w:rFonts w:hint="default"/>
        <w:b w:val="0"/>
      </w:rPr>
    </w:lvl>
  </w:abstractNum>
  <w:abstractNum w:abstractNumId="28" w15:restartNumberingAfterBreak="0">
    <w:nsid w:val="74DC5FFE"/>
    <w:multiLevelType w:val="multilevel"/>
    <w:tmpl w:val="CBF293BC"/>
    <w:lvl w:ilvl="0">
      <w:start w:val="3"/>
      <w:numFmt w:val="decimal"/>
      <w:lvlText w:val="%1."/>
      <w:lvlJc w:val="left"/>
      <w:pPr>
        <w:ind w:left="360" w:hanging="360"/>
      </w:pPr>
      <w:rPr>
        <w:rFonts w:hint="default"/>
        <w:b w:val="0"/>
        <w:color w:val="000000"/>
      </w:rPr>
    </w:lvl>
    <w:lvl w:ilvl="1">
      <w:start w:val="1"/>
      <w:numFmt w:val="decimal"/>
      <w:lvlText w:val="%1.%2."/>
      <w:lvlJc w:val="left"/>
      <w:pPr>
        <w:ind w:left="927" w:hanging="360"/>
      </w:pPr>
      <w:rPr>
        <w:rFonts w:hint="default"/>
        <w:b w:val="0"/>
        <w:color w:val="000000"/>
      </w:rPr>
    </w:lvl>
    <w:lvl w:ilvl="2">
      <w:start w:val="1"/>
      <w:numFmt w:val="decimal"/>
      <w:lvlText w:val="%1.%2.%3."/>
      <w:lvlJc w:val="left"/>
      <w:pPr>
        <w:ind w:left="1854" w:hanging="720"/>
      </w:pPr>
      <w:rPr>
        <w:rFonts w:hint="default"/>
        <w:b w:val="0"/>
        <w:color w:val="000000"/>
      </w:rPr>
    </w:lvl>
    <w:lvl w:ilvl="3">
      <w:start w:val="1"/>
      <w:numFmt w:val="decimal"/>
      <w:lvlText w:val="%1.%2.%3.%4."/>
      <w:lvlJc w:val="left"/>
      <w:pPr>
        <w:ind w:left="2421" w:hanging="720"/>
      </w:pPr>
      <w:rPr>
        <w:rFonts w:hint="default"/>
        <w:b w:val="0"/>
        <w:color w:val="000000"/>
      </w:rPr>
    </w:lvl>
    <w:lvl w:ilvl="4">
      <w:start w:val="1"/>
      <w:numFmt w:val="decimal"/>
      <w:lvlText w:val="%1.%2.%3.%4.%5."/>
      <w:lvlJc w:val="left"/>
      <w:pPr>
        <w:ind w:left="3348" w:hanging="1080"/>
      </w:pPr>
      <w:rPr>
        <w:rFonts w:hint="default"/>
        <w:b w:val="0"/>
        <w:color w:val="000000"/>
      </w:rPr>
    </w:lvl>
    <w:lvl w:ilvl="5">
      <w:start w:val="1"/>
      <w:numFmt w:val="decimal"/>
      <w:lvlText w:val="%1.%2.%3.%4.%5.%6."/>
      <w:lvlJc w:val="left"/>
      <w:pPr>
        <w:ind w:left="3915" w:hanging="1080"/>
      </w:pPr>
      <w:rPr>
        <w:rFonts w:hint="default"/>
        <w:b w:val="0"/>
        <w:color w:val="000000"/>
      </w:rPr>
    </w:lvl>
    <w:lvl w:ilvl="6">
      <w:start w:val="1"/>
      <w:numFmt w:val="decimal"/>
      <w:lvlText w:val="%1.%2.%3.%4.%5.%6.%7."/>
      <w:lvlJc w:val="left"/>
      <w:pPr>
        <w:ind w:left="4842" w:hanging="1440"/>
      </w:pPr>
      <w:rPr>
        <w:rFonts w:hint="default"/>
        <w:b w:val="0"/>
        <w:color w:val="000000"/>
      </w:rPr>
    </w:lvl>
    <w:lvl w:ilvl="7">
      <w:start w:val="1"/>
      <w:numFmt w:val="decimal"/>
      <w:lvlText w:val="%1.%2.%3.%4.%5.%6.%7.%8."/>
      <w:lvlJc w:val="left"/>
      <w:pPr>
        <w:ind w:left="5409" w:hanging="1440"/>
      </w:pPr>
      <w:rPr>
        <w:rFonts w:hint="default"/>
        <w:b w:val="0"/>
        <w:color w:val="000000"/>
      </w:rPr>
    </w:lvl>
    <w:lvl w:ilvl="8">
      <w:start w:val="1"/>
      <w:numFmt w:val="decimal"/>
      <w:lvlText w:val="%1.%2.%3.%4.%5.%6.%7.%8.%9."/>
      <w:lvlJc w:val="left"/>
      <w:pPr>
        <w:ind w:left="6336" w:hanging="1800"/>
      </w:pPr>
      <w:rPr>
        <w:rFonts w:hint="default"/>
        <w:b w:val="0"/>
        <w:color w:val="000000"/>
      </w:rPr>
    </w:lvl>
  </w:abstractNum>
  <w:abstractNum w:abstractNumId="29" w15:restartNumberingAfterBreak="0">
    <w:nsid w:val="76AD1E08"/>
    <w:multiLevelType w:val="hybridMultilevel"/>
    <w:tmpl w:val="C03A28E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77CA45F9"/>
    <w:multiLevelType w:val="multilevel"/>
    <w:tmpl w:val="2BC8116E"/>
    <w:lvl w:ilvl="0">
      <w:start w:val="3"/>
      <w:numFmt w:val="decimal"/>
      <w:lvlText w:val="%1."/>
      <w:lvlJc w:val="left"/>
      <w:pPr>
        <w:ind w:left="360" w:hanging="360"/>
      </w:pPr>
      <w:rPr>
        <w:rFonts w:hint="default"/>
      </w:rPr>
    </w:lvl>
    <w:lvl w:ilvl="1">
      <w:start w:val="4"/>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31" w15:restartNumberingAfterBreak="0">
    <w:nsid w:val="7DC12DAD"/>
    <w:multiLevelType w:val="multilevel"/>
    <w:tmpl w:val="08EA569E"/>
    <w:lvl w:ilvl="0">
      <w:start w:val="1"/>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EBA76C1"/>
    <w:multiLevelType w:val="hybridMultilevel"/>
    <w:tmpl w:val="1F08E4B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1"/>
  </w:num>
  <w:num w:numId="2">
    <w:abstractNumId w:val="6"/>
  </w:num>
  <w:num w:numId="3">
    <w:abstractNumId w:val="32"/>
  </w:num>
  <w:num w:numId="4">
    <w:abstractNumId w:val="22"/>
  </w:num>
  <w:num w:numId="5">
    <w:abstractNumId w:val="8"/>
  </w:num>
  <w:num w:numId="6">
    <w:abstractNumId w:val="26"/>
  </w:num>
  <w:num w:numId="7">
    <w:abstractNumId w:val="13"/>
  </w:num>
  <w:num w:numId="8">
    <w:abstractNumId w:val="15"/>
  </w:num>
  <w:num w:numId="9">
    <w:abstractNumId w:val="27"/>
  </w:num>
  <w:num w:numId="10">
    <w:abstractNumId w:val="28"/>
  </w:num>
  <w:num w:numId="11">
    <w:abstractNumId w:val="1"/>
  </w:num>
  <w:num w:numId="12">
    <w:abstractNumId w:val="0"/>
  </w:num>
  <w:num w:numId="13">
    <w:abstractNumId w:val="19"/>
    <w:lvlOverride w:ilvl="0">
      <w:lvl w:ilvl="0">
        <w:start w:val="1"/>
        <w:numFmt w:val="decimal"/>
        <w:suff w:val="space"/>
        <w:lvlText w:val="%1."/>
        <w:lvlJc w:val="left"/>
        <w:pPr>
          <w:ind w:left="540" w:hanging="540"/>
        </w:pPr>
        <w:rPr>
          <w:rFonts w:hint="default"/>
          <w:b/>
        </w:rPr>
      </w:lvl>
    </w:lvlOverride>
    <w:lvlOverride w:ilvl="1">
      <w:lvl w:ilvl="1">
        <w:start w:val="3"/>
        <w:numFmt w:val="decimal"/>
        <w:suff w:val="space"/>
        <w:lvlText w:val="%1.%2."/>
        <w:lvlJc w:val="left"/>
        <w:pPr>
          <w:ind w:left="752" w:hanging="540"/>
        </w:pPr>
        <w:rPr>
          <w:rFonts w:hint="default"/>
          <w:b/>
        </w:rPr>
      </w:lvl>
    </w:lvlOverride>
    <w:lvlOverride w:ilvl="2">
      <w:lvl w:ilvl="2">
        <w:start w:val="1"/>
        <w:numFmt w:val="decimal"/>
        <w:suff w:val="space"/>
        <w:lvlText w:val="%1.%2.%3."/>
        <w:lvlJc w:val="left"/>
        <w:pPr>
          <w:ind w:left="425" w:hanging="1"/>
        </w:pPr>
        <w:rPr>
          <w:rFonts w:hint="default"/>
          <w:b w:val="0"/>
        </w:rPr>
      </w:lvl>
    </w:lvlOverride>
    <w:lvlOverride w:ilvl="3">
      <w:lvl w:ilvl="3">
        <w:start w:val="1"/>
        <w:numFmt w:val="decimal"/>
        <w:lvlText w:val="%1.%2.%3.%4."/>
        <w:lvlJc w:val="left"/>
        <w:pPr>
          <w:ind w:left="635" w:firstLine="1"/>
        </w:pPr>
        <w:rPr>
          <w:rFonts w:hint="default"/>
          <w:b w:val="0"/>
        </w:rPr>
      </w:lvl>
    </w:lvlOverride>
    <w:lvlOverride w:ilvl="4">
      <w:lvl w:ilvl="4">
        <w:start w:val="1"/>
        <w:numFmt w:val="decimal"/>
        <w:lvlText w:val="%1.%2.%3.%4.%5."/>
        <w:lvlJc w:val="left"/>
        <w:pPr>
          <w:ind w:left="1928" w:hanging="1080"/>
        </w:pPr>
        <w:rPr>
          <w:rFonts w:hint="default"/>
          <w:b w:val="0"/>
        </w:rPr>
      </w:lvl>
    </w:lvlOverride>
    <w:lvlOverride w:ilvl="5">
      <w:lvl w:ilvl="5">
        <w:start w:val="1"/>
        <w:numFmt w:val="decimal"/>
        <w:lvlText w:val="%1.%2.%3.%4.%5.%6."/>
        <w:lvlJc w:val="left"/>
        <w:pPr>
          <w:ind w:left="2140" w:hanging="1080"/>
        </w:pPr>
        <w:rPr>
          <w:rFonts w:hint="default"/>
          <w:b w:val="0"/>
        </w:rPr>
      </w:lvl>
    </w:lvlOverride>
    <w:lvlOverride w:ilvl="6">
      <w:lvl w:ilvl="6">
        <w:start w:val="1"/>
        <w:numFmt w:val="decimal"/>
        <w:lvlText w:val="%1.%2.%3.%4.%5.%6.%7."/>
        <w:lvlJc w:val="left"/>
        <w:pPr>
          <w:ind w:left="2712" w:hanging="1440"/>
        </w:pPr>
        <w:rPr>
          <w:rFonts w:hint="default"/>
          <w:b w:val="0"/>
        </w:rPr>
      </w:lvl>
    </w:lvlOverride>
    <w:lvlOverride w:ilvl="7">
      <w:lvl w:ilvl="7">
        <w:start w:val="1"/>
        <w:numFmt w:val="decimal"/>
        <w:lvlText w:val="%1.%2.%3.%4.%5.%6.%7.%8."/>
        <w:lvlJc w:val="left"/>
        <w:pPr>
          <w:ind w:left="2924" w:hanging="1440"/>
        </w:pPr>
        <w:rPr>
          <w:rFonts w:hint="default"/>
          <w:b w:val="0"/>
        </w:rPr>
      </w:lvl>
    </w:lvlOverride>
    <w:lvlOverride w:ilvl="8">
      <w:lvl w:ilvl="8">
        <w:start w:val="1"/>
        <w:numFmt w:val="decimal"/>
        <w:lvlText w:val="%1.%2.%3.%4.%5.%6.%7.%8.%9."/>
        <w:lvlJc w:val="left"/>
        <w:pPr>
          <w:ind w:left="3496" w:hanging="1800"/>
        </w:pPr>
        <w:rPr>
          <w:rFonts w:hint="default"/>
          <w:b w:val="0"/>
        </w:rPr>
      </w:lvl>
    </w:lvlOverride>
  </w:num>
  <w:num w:numId="14">
    <w:abstractNumId w:val="30"/>
  </w:num>
  <w:num w:numId="15">
    <w:abstractNumId w:val="3"/>
  </w:num>
  <w:num w:numId="16">
    <w:abstractNumId w:val="17"/>
  </w:num>
  <w:num w:numId="17">
    <w:abstractNumId w:val="11"/>
  </w:num>
  <w:num w:numId="18">
    <w:abstractNumId w:val="7"/>
  </w:num>
  <w:num w:numId="19">
    <w:abstractNumId w:val="18"/>
  </w:num>
  <w:num w:numId="20">
    <w:abstractNumId w:val="14"/>
  </w:num>
  <w:num w:numId="21">
    <w:abstractNumId w:val="2"/>
  </w:num>
  <w:num w:numId="22">
    <w:abstractNumId w:val="24"/>
  </w:num>
  <w:num w:numId="23">
    <w:abstractNumId w:val="25"/>
  </w:num>
  <w:num w:numId="24">
    <w:abstractNumId w:val="23"/>
  </w:num>
  <w:num w:numId="25">
    <w:abstractNumId w:val="4"/>
  </w:num>
  <w:num w:numId="26">
    <w:abstractNumId w:val="20"/>
  </w:num>
  <w:num w:numId="27">
    <w:abstractNumId w:val="9"/>
  </w:num>
  <w:num w:numId="28">
    <w:abstractNumId w:val="31"/>
  </w:num>
  <w:num w:numId="29">
    <w:abstractNumId w:val="5"/>
  </w:num>
  <w:num w:numId="30">
    <w:abstractNumId w:val="12"/>
  </w:num>
  <w:num w:numId="31">
    <w:abstractNumId w:val="16"/>
  </w:num>
  <w:num w:numId="32">
    <w:abstractNumId w:val="29"/>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F44"/>
    <w:rsid w:val="000032F5"/>
    <w:rsid w:val="00005D78"/>
    <w:rsid w:val="00007BD0"/>
    <w:rsid w:val="00024427"/>
    <w:rsid w:val="00025F23"/>
    <w:rsid w:val="00033F52"/>
    <w:rsid w:val="000365DB"/>
    <w:rsid w:val="00050FAB"/>
    <w:rsid w:val="00052184"/>
    <w:rsid w:val="0005243F"/>
    <w:rsid w:val="000653DE"/>
    <w:rsid w:val="00076631"/>
    <w:rsid w:val="0009201F"/>
    <w:rsid w:val="000A4139"/>
    <w:rsid w:val="000B0F44"/>
    <w:rsid w:val="000B4CBC"/>
    <w:rsid w:val="000B5A18"/>
    <w:rsid w:val="000B7801"/>
    <w:rsid w:val="000C69F0"/>
    <w:rsid w:val="000C7AA8"/>
    <w:rsid w:val="000D7388"/>
    <w:rsid w:val="000E0473"/>
    <w:rsid w:val="000F5A49"/>
    <w:rsid w:val="00104AB6"/>
    <w:rsid w:val="0010507B"/>
    <w:rsid w:val="001079AC"/>
    <w:rsid w:val="00122CA1"/>
    <w:rsid w:val="00134554"/>
    <w:rsid w:val="0016518F"/>
    <w:rsid w:val="00172CD9"/>
    <w:rsid w:val="00186612"/>
    <w:rsid w:val="00190425"/>
    <w:rsid w:val="00191A99"/>
    <w:rsid w:val="00193DFE"/>
    <w:rsid w:val="001A0A70"/>
    <w:rsid w:val="001A2252"/>
    <w:rsid w:val="001B0142"/>
    <w:rsid w:val="001B289D"/>
    <w:rsid w:val="001C318D"/>
    <w:rsid w:val="001C60FD"/>
    <w:rsid w:val="001D26E9"/>
    <w:rsid w:val="001E2405"/>
    <w:rsid w:val="001E33BA"/>
    <w:rsid w:val="001F1AD6"/>
    <w:rsid w:val="001F3D26"/>
    <w:rsid w:val="001F53DB"/>
    <w:rsid w:val="00202767"/>
    <w:rsid w:val="00210C15"/>
    <w:rsid w:val="0022120B"/>
    <w:rsid w:val="00225220"/>
    <w:rsid w:val="00226DE8"/>
    <w:rsid w:val="0023079B"/>
    <w:rsid w:val="00240CB7"/>
    <w:rsid w:val="00244675"/>
    <w:rsid w:val="00244EED"/>
    <w:rsid w:val="0024605B"/>
    <w:rsid w:val="00246E30"/>
    <w:rsid w:val="00251B2D"/>
    <w:rsid w:val="00252C2E"/>
    <w:rsid w:val="0025402C"/>
    <w:rsid w:val="00261C87"/>
    <w:rsid w:val="002821BF"/>
    <w:rsid w:val="00287674"/>
    <w:rsid w:val="002A6289"/>
    <w:rsid w:val="002B371A"/>
    <w:rsid w:val="002C3011"/>
    <w:rsid w:val="002D2A59"/>
    <w:rsid w:val="002D2E5A"/>
    <w:rsid w:val="002D6EF4"/>
    <w:rsid w:val="002E451D"/>
    <w:rsid w:val="002E66AE"/>
    <w:rsid w:val="002F6BC5"/>
    <w:rsid w:val="003039E3"/>
    <w:rsid w:val="003043B3"/>
    <w:rsid w:val="00307CAF"/>
    <w:rsid w:val="003144B9"/>
    <w:rsid w:val="00316D74"/>
    <w:rsid w:val="00332450"/>
    <w:rsid w:val="00342424"/>
    <w:rsid w:val="00343681"/>
    <w:rsid w:val="00355580"/>
    <w:rsid w:val="00371B4F"/>
    <w:rsid w:val="003923C8"/>
    <w:rsid w:val="003A50A8"/>
    <w:rsid w:val="003A5A60"/>
    <w:rsid w:val="003B5478"/>
    <w:rsid w:val="003D3532"/>
    <w:rsid w:val="003D712F"/>
    <w:rsid w:val="003E3184"/>
    <w:rsid w:val="003E333E"/>
    <w:rsid w:val="003E57CF"/>
    <w:rsid w:val="003F40E0"/>
    <w:rsid w:val="003F5E4D"/>
    <w:rsid w:val="003F768B"/>
    <w:rsid w:val="00401DE4"/>
    <w:rsid w:val="00420AC6"/>
    <w:rsid w:val="00433E64"/>
    <w:rsid w:val="004400DC"/>
    <w:rsid w:val="00461941"/>
    <w:rsid w:val="00467EA6"/>
    <w:rsid w:val="00471A68"/>
    <w:rsid w:val="004A56B7"/>
    <w:rsid w:val="004B3BCB"/>
    <w:rsid w:val="004B6F68"/>
    <w:rsid w:val="004D72E6"/>
    <w:rsid w:val="004E27F0"/>
    <w:rsid w:val="004F59F1"/>
    <w:rsid w:val="004F74F4"/>
    <w:rsid w:val="0051637C"/>
    <w:rsid w:val="005317A7"/>
    <w:rsid w:val="00531AE8"/>
    <w:rsid w:val="00531B82"/>
    <w:rsid w:val="0053243A"/>
    <w:rsid w:val="00541300"/>
    <w:rsid w:val="005417AA"/>
    <w:rsid w:val="00541D38"/>
    <w:rsid w:val="00554C04"/>
    <w:rsid w:val="00555C40"/>
    <w:rsid w:val="00556297"/>
    <w:rsid w:val="00556DD4"/>
    <w:rsid w:val="00573DA6"/>
    <w:rsid w:val="0057635F"/>
    <w:rsid w:val="00581F41"/>
    <w:rsid w:val="00593056"/>
    <w:rsid w:val="005A46B0"/>
    <w:rsid w:val="005A76A7"/>
    <w:rsid w:val="005A7C58"/>
    <w:rsid w:val="005B1DA2"/>
    <w:rsid w:val="005B6E91"/>
    <w:rsid w:val="005B7860"/>
    <w:rsid w:val="005D7978"/>
    <w:rsid w:val="005E17EE"/>
    <w:rsid w:val="005E1B47"/>
    <w:rsid w:val="005E7BE7"/>
    <w:rsid w:val="005F6C9E"/>
    <w:rsid w:val="00604283"/>
    <w:rsid w:val="0062538B"/>
    <w:rsid w:val="00636122"/>
    <w:rsid w:val="00636251"/>
    <w:rsid w:val="006363F9"/>
    <w:rsid w:val="006406B4"/>
    <w:rsid w:val="00643774"/>
    <w:rsid w:val="0064794E"/>
    <w:rsid w:val="0065252A"/>
    <w:rsid w:val="0067165A"/>
    <w:rsid w:val="00671683"/>
    <w:rsid w:val="00673C20"/>
    <w:rsid w:val="006743B8"/>
    <w:rsid w:val="00674597"/>
    <w:rsid w:val="0069042E"/>
    <w:rsid w:val="00691439"/>
    <w:rsid w:val="006A15B5"/>
    <w:rsid w:val="006B0E89"/>
    <w:rsid w:val="006B2F41"/>
    <w:rsid w:val="006B3D45"/>
    <w:rsid w:val="006B66FD"/>
    <w:rsid w:val="006C0490"/>
    <w:rsid w:val="006D234A"/>
    <w:rsid w:val="006D53E8"/>
    <w:rsid w:val="006D732B"/>
    <w:rsid w:val="006E3391"/>
    <w:rsid w:val="006E6818"/>
    <w:rsid w:val="006E7619"/>
    <w:rsid w:val="006E7FED"/>
    <w:rsid w:val="006F4D5E"/>
    <w:rsid w:val="00710874"/>
    <w:rsid w:val="00712B47"/>
    <w:rsid w:val="00732BD7"/>
    <w:rsid w:val="0073447F"/>
    <w:rsid w:val="00741EB0"/>
    <w:rsid w:val="0074684E"/>
    <w:rsid w:val="00747B46"/>
    <w:rsid w:val="00753CA3"/>
    <w:rsid w:val="00766E5A"/>
    <w:rsid w:val="007739D2"/>
    <w:rsid w:val="0079067C"/>
    <w:rsid w:val="00793F87"/>
    <w:rsid w:val="007A17B3"/>
    <w:rsid w:val="007A28B1"/>
    <w:rsid w:val="007A5C71"/>
    <w:rsid w:val="007B7906"/>
    <w:rsid w:val="007C215D"/>
    <w:rsid w:val="007C7106"/>
    <w:rsid w:val="007E7FFE"/>
    <w:rsid w:val="007F0EB4"/>
    <w:rsid w:val="008012A1"/>
    <w:rsid w:val="0080285B"/>
    <w:rsid w:val="00806373"/>
    <w:rsid w:val="0081201C"/>
    <w:rsid w:val="008219FA"/>
    <w:rsid w:val="0082751A"/>
    <w:rsid w:val="00830A23"/>
    <w:rsid w:val="00842068"/>
    <w:rsid w:val="00851015"/>
    <w:rsid w:val="00852018"/>
    <w:rsid w:val="008652ED"/>
    <w:rsid w:val="008730C7"/>
    <w:rsid w:val="00874093"/>
    <w:rsid w:val="008767F0"/>
    <w:rsid w:val="00886BA7"/>
    <w:rsid w:val="008A5DFE"/>
    <w:rsid w:val="008B33BD"/>
    <w:rsid w:val="008C056C"/>
    <w:rsid w:val="008C1E23"/>
    <w:rsid w:val="008C3A5A"/>
    <w:rsid w:val="008D39AA"/>
    <w:rsid w:val="008E0F4B"/>
    <w:rsid w:val="008E34C7"/>
    <w:rsid w:val="008E7C21"/>
    <w:rsid w:val="008F766B"/>
    <w:rsid w:val="008F7D19"/>
    <w:rsid w:val="00911553"/>
    <w:rsid w:val="00915EBB"/>
    <w:rsid w:val="009169F7"/>
    <w:rsid w:val="00920D79"/>
    <w:rsid w:val="0092240F"/>
    <w:rsid w:val="00933382"/>
    <w:rsid w:val="00933446"/>
    <w:rsid w:val="009534A9"/>
    <w:rsid w:val="00956725"/>
    <w:rsid w:val="009644C7"/>
    <w:rsid w:val="00965DC8"/>
    <w:rsid w:val="00983977"/>
    <w:rsid w:val="009942D0"/>
    <w:rsid w:val="0099673E"/>
    <w:rsid w:val="009A01EE"/>
    <w:rsid w:val="009A1D67"/>
    <w:rsid w:val="009A5B8E"/>
    <w:rsid w:val="009A62AC"/>
    <w:rsid w:val="009B13D1"/>
    <w:rsid w:val="009B2823"/>
    <w:rsid w:val="009C28C3"/>
    <w:rsid w:val="009C35AF"/>
    <w:rsid w:val="009C57FB"/>
    <w:rsid w:val="009E7E9D"/>
    <w:rsid w:val="009F107D"/>
    <w:rsid w:val="00A0112C"/>
    <w:rsid w:val="00A11723"/>
    <w:rsid w:val="00A24AC2"/>
    <w:rsid w:val="00A31D29"/>
    <w:rsid w:val="00A33638"/>
    <w:rsid w:val="00A35E2D"/>
    <w:rsid w:val="00A45DB6"/>
    <w:rsid w:val="00A512D0"/>
    <w:rsid w:val="00A54ED5"/>
    <w:rsid w:val="00A62B77"/>
    <w:rsid w:val="00A6751A"/>
    <w:rsid w:val="00A6762B"/>
    <w:rsid w:val="00A7290C"/>
    <w:rsid w:val="00A7490F"/>
    <w:rsid w:val="00A75075"/>
    <w:rsid w:val="00A756B9"/>
    <w:rsid w:val="00A9022D"/>
    <w:rsid w:val="00A94B52"/>
    <w:rsid w:val="00AD5011"/>
    <w:rsid w:val="00AD7153"/>
    <w:rsid w:val="00AE313A"/>
    <w:rsid w:val="00AE6295"/>
    <w:rsid w:val="00B145B6"/>
    <w:rsid w:val="00B21E9D"/>
    <w:rsid w:val="00B262BF"/>
    <w:rsid w:val="00B42BB6"/>
    <w:rsid w:val="00B439F9"/>
    <w:rsid w:val="00B550A2"/>
    <w:rsid w:val="00B60AE6"/>
    <w:rsid w:val="00B71720"/>
    <w:rsid w:val="00B74903"/>
    <w:rsid w:val="00B92C53"/>
    <w:rsid w:val="00BA1F59"/>
    <w:rsid w:val="00BA4E44"/>
    <w:rsid w:val="00BB20F7"/>
    <w:rsid w:val="00BB2D49"/>
    <w:rsid w:val="00BC1033"/>
    <w:rsid w:val="00BD3671"/>
    <w:rsid w:val="00BD37CD"/>
    <w:rsid w:val="00BE47E8"/>
    <w:rsid w:val="00BE586F"/>
    <w:rsid w:val="00BF380C"/>
    <w:rsid w:val="00BF3ACE"/>
    <w:rsid w:val="00BF46E5"/>
    <w:rsid w:val="00C07E9E"/>
    <w:rsid w:val="00C11EA4"/>
    <w:rsid w:val="00C26C4F"/>
    <w:rsid w:val="00C27340"/>
    <w:rsid w:val="00C30141"/>
    <w:rsid w:val="00C4053C"/>
    <w:rsid w:val="00C460BA"/>
    <w:rsid w:val="00C620E2"/>
    <w:rsid w:val="00C64310"/>
    <w:rsid w:val="00C717F8"/>
    <w:rsid w:val="00C75953"/>
    <w:rsid w:val="00C815CF"/>
    <w:rsid w:val="00C86152"/>
    <w:rsid w:val="00C90C66"/>
    <w:rsid w:val="00C919D5"/>
    <w:rsid w:val="00C93E8C"/>
    <w:rsid w:val="00CB501F"/>
    <w:rsid w:val="00CC109D"/>
    <w:rsid w:val="00CC301A"/>
    <w:rsid w:val="00CD4E0A"/>
    <w:rsid w:val="00CE7A7E"/>
    <w:rsid w:val="00CE7D41"/>
    <w:rsid w:val="00CF2427"/>
    <w:rsid w:val="00D015DA"/>
    <w:rsid w:val="00D023D3"/>
    <w:rsid w:val="00D05CFC"/>
    <w:rsid w:val="00D06EC7"/>
    <w:rsid w:val="00D17EFD"/>
    <w:rsid w:val="00D23193"/>
    <w:rsid w:val="00D32380"/>
    <w:rsid w:val="00D4412B"/>
    <w:rsid w:val="00D472BE"/>
    <w:rsid w:val="00D530A8"/>
    <w:rsid w:val="00D56012"/>
    <w:rsid w:val="00D57300"/>
    <w:rsid w:val="00D6185E"/>
    <w:rsid w:val="00D8032E"/>
    <w:rsid w:val="00D81E99"/>
    <w:rsid w:val="00D82C68"/>
    <w:rsid w:val="00D91072"/>
    <w:rsid w:val="00D92FDD"/>
    <w:rsid w:val="00D95889"/>
    <w:rsid w:val="00D95B32"/>
    <w:rsid w:val="00DA14A6"/>
    <w:rsid w:val="00DB792D"/>
    <w:rsid w:val="00DC00E8"/>
    <w:rsid w:val="00DC6D31"/>
    <w:rsid w:val="00DD44DB"/>
    <w:rsid w:val="00DD57E8"/>
    <w:rsid w:val="00DE172E"/>
    <w:rsid w:val="00DF1BEA"/>
    <w:rsid w:val="00DF6530"/>
    <w:rsid w:val="00DF6DE9"/>
    <w:rsid w:val="00E14069"/>
    <w:rsid w:val="00E2686D"/>
    <w:rsid w:val="00E557F7"/>
    <w:rsid w:val="00E57B87"/>
    <w:rsid w:val="00E600EB"/>
    <w:rsid w:val="00E61C36"/>
    <w:rsid w:val="00E66E6F"/>
    <w:rsid w:val="00E848A3"/>
    <w:rsid w:val="00E84AC0"/>
    <w:rsid w:val="00EA3348"/>
    <w:rsid w:val="00EC68EA"/>
    <w:rsid w:val="00EC6FF6"/>
    <w:rsid w:val="00EE3D5E"/>
    <w:rsid w:val="00EE4B6A"/>
    <w:rsid w:val="00EE7533"/>
    <w:rsid w:val="00EF7F42"/>
    <w:rsid w:val="00F056E1"/>
    <w:rsid w:val="00F07DDD"/>
    <w:rsid w:val="00F115CD"/>
    <w:rsid w:val="00F155AA"/>
    <w:rsid w:val="00F16710"/>
    <w:rsid w:val="00F1790B"/>
    <w:rsid w:val="00F20362"/>
    <w:rsid w:val="00F2634A"/>
    <w:rsid w:val="00F30FB8"/>
    <w:rsid w:val="00F34D47"/>
    <w:rsid w:val="00F37625"/>
    <w:rsid w:val="00F443D7"/>
    <w:rsid w:val="00F5134C"/>
    <w:rsid w:val="00F529D0"/>
    <w:rsid w:val="00F53D28"/>
    <w:rsid w:val="00F54FEB"/>
    <w:rsid w:val="00F65BA2"/>
    <w:rsid w:val="00F71580"/>
    <w:rsid w:val="00F7538F"/>
    <w:rsid w:val="00F8154D"/>
    <w:rsid w:val="00F824CA"/>
    <w:rsid w:val="00F8490D"/>
    <w:rsid w:val="00F90CC2"/>
    <w:rsid w:val="00FA0F82"/>
    <w:rsid w:val="00FA11D9"/>
    <w:rsid w:val="00FA18FB"/>
    <w:rsid w:val="00FA68D4"/>
    <w:rsid w:val="00FB34E8"/>
    <w:rsid w:val="00FB75C0"/>
    <w:rsid w:val="00FC0967"/>
    <w:rsid w:val="00FC15E3"/>
    <w:rsid w:val="00FC7C84"/>
    <w:rsid w:val="00FE15C0"/>
    <w:rsid w:val="00FE2EC6"/>
    <w:rsid w:val="00FE374D"/>
    <w:rsid w:val="00FE3AAA"/>
    <w:rsid w:val="00FF15F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2049"/>
    <o:shapelayout v:ext="edit">
      <o:idmap v:ext="edit" data="1"/>
    </o:shapelayout>
  </w:shapeDefaults>
  <w:decimalSymbol w:val=","/>
  <w:listSeparator w:val=";"/>
  <w14:docId w14:val="7CAD1EF1"/>
  <w15:docId w15:val="{08F88725-4747-4303-B2B9-2CDD5F12B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locked="1" w:uiPriority="0"/>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44"/>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rsid w:val="000B0F44"/>
    <w:pPr>
      <w:keepNext/>
      <w:outlineLvl w:val="0"/>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B0F44"/>
    <w:rPr>
      <w:rFonts w:ascii="Times New Roman" w:hAnsi="Times New Roman" w:cs="Times New Roman"/>
      <w:sz w:val="24"/>
      <w:szCs w:val="24"/>
    </w:rPr>
  </w:style>
  <w:style w:type="paragraph" w:styleId="BodyTextIndent">
    <w:name w:val="Body Text Indent"/>
    <w:basedOn w:val="Normal"/>
    <w:link w:val="BodyTextIndentChar"/>
    <w:uiPriority w:val="99"/>
    <w:semiHidden/>
    <w:rsid w:val="000B0F44"/>
    <w:pPr>
      <w:ind w:firstLine="720"/>
    </w:pPr>
    <w:rPr>
      <w:sz w:val="28"/>
    </w:rPr>
  </w:style>
  <w:style w:type="character" w:customStyle="1" w:styleId="BodyTextIndentChar">
    <w:name w:val="Body Text Indent Char"/>
    <w:basedOn w:val="DefaultParagraphFont"/>
    <w:link w:val="BodyTextIndent"/>
    <w:uiPriority w:val="99"/>
    <w:semiHidden/>
    <w:locked/>
    <w:rsid w:val="000B0F44"/>
    <w:rPr>
      <w:rFonts w:ascii="Times New Roman" w:hAnsi="Times New Roman" w:cs="Times New Roman"/>
      <w:sz w:val="24"/>
      <w:szCs w:val="24"/>
    </w:rPr>
  </w:style>
  <w:style w:type="paragraph" w:styleId="BodyTextIndent2">
    <w:name w:val="Body Text Indent 2"/>
    <w:basedOn w:val="Normal"/>
    <w:link w:val="BodyTextIndent2Char"/>
    <w:rsid w:val="000B0F44"/>
    <w:pPr>
      <w:ind w:firstLine="720"/>
      <w:jc w:val="both"/>
    </w:pPr>
    <w:rPr>
      <w:sz w:val="28"/>
    </w:rPr>
  </w:style>
  <w:style w:type="character" w:customStyle="1" w:styleId="BodyTextIndent2Char">
    <w:name w:val="Body Text Indent 2 Char"/>
    <w:basedOn w:val="DefaultParagraphFont"/>
    <w:link w:val="BodyTextIndent2"/>
    <w:locked/>
    <w:rsid w:val="000B0F44"/>
    <w:rPr>
      <w:rFonts w:ascii="Times New Roman" w:hAnsi="Times New Roman" w:cs="Times New Roman"/>
      <w:sz w:val="24"/>
      <w:szCs w:val="24"/>
    </w:rPr>
  </w:style>
  <w:style w:type="paragraph" w:styleId="BodyTextIndent3">
    <w:name w:val="Body Text Indent 3"/>
    <w:basedOn w:val="Normal"/>
    <w:link w:val="BodyTextIndent3Char"/>
    <w:rsid w:val="000B0F44"/>
    <w:pPr>
      <w:tabs>
        <w:tab w:val="left" w:pos="3686"/>
        <w:tab w:val="left" w:pos="6237"/>
      </w:tabs>
      <w:ind w:firstLine="851"/>
      <w:jc w:val="both"/>
    </w:pPr>
    <w:rPr>
      <w:sz w:val="26"/>
      <w:szCs w:val="20"/>
    </w:rPr>
  </w:style>
  <w:style w:type="character" w:customStyle="1" w:styleId="BodyTextIndent3Char">
    <w:name w:val="Body Text Indent 3 Char"/>
    <w:basedOn w:val="DefaultParagraphFont"/>
    <w:link w:val="BodyTextIndent3"/>
    <w:locked/>
    <w:rsid w:val="000B0F44"/>
    <w:rPr>
      <w:rFonts w:ascii="Times New Roman" w:hAnsi="Times New Roman" w:cs="Times New Roman"/>
      <w:sz w:val="20"/>
      <w:szCs w:val="20"/>
    </w:rPr>
  </w:style>
  <w:style w:type="paragraph" w:styleId="BalloonText">
    <w:name w:val="Balloon Text"/>
    <w:basedOn w:val="Normal"/>
    <w:link w:val="BalloonTextChar"/>
    <w:uiPriority w:val="99"/>
    <w:semiHidden/>
    <w:rsid w:val="005B1DA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B1DA2"/>
    <w:rPr>
      <w:rFonts w:ascii="Tahoma" w:hAnsi="Tahoma" w:cs="Tahoma"/>
      <w:sz w:val="16"/>
      <w:szCs w:val="16"/>
      <w:lang w:val="en-US"/>
    </w:rPr>
  </w:style>
  <w:style w:type="paragraph" w:styleId="Header">
    <w:name w:val="header"/>
    <w:basedOn w:val="Normal"/>
    <w:link w:val="HeaderChar"/>
    <w:uiPriority w:val="99"/>
    <w:rsid w:val="00D95889"/>
    <w:pPr>
      <w:tabs>
        <w:tab w:val="center" w:pos="4153"/>
        <w:tab w:val="right" w:pos="8306"/>
      </w:tabs>
    </w:pPr>
  </w:style>
  <w:style w:type="character" w:customStyle="1" w:styleId="HeaderChar">
    <w:name w:val="Header Char"/>
    <w:basedOn w:val="DefaultParagraphFont"/>
    <w:link w:val="Header"/>
    <w:uiPriority w:val="99"/>
    <w:locked/>
    <w:rsid w:val="00D95889"/>
    <w:rPr>
      <w:rFonts w:ascii="Times New Roman" w:hAnsi="Times New Roman" w:cs="Times New Roman"/>
      <w:sz w:val="24"/>
      <w:szCs w:val="24"/>
      <w:lang w:val="en-US"/>
    </w:rPr>
  </w:style>
  <w:style w:type="paragraph" w:styleId="Footer">
    <w:name w:val="footer"/>
    <w:basedOn w:val="Normal"/>
    <w:link w:val="FooterChar"/>
    <w:uiPriority w:val="99"/>
    <w:rsid w:val="00D95889"/>
    <w:pPr>
      <w:tabs>
        <w:tab w:val="center" w:pos="4153"/>
        <w:tab w:val="right" w:pos="8306"/>
      </w:tabs>
    </w:pPr>
  </w:style>
  <w:style w:type="character" w:customStyle="1" w:styleId="FooterChar">
    <w:name w:val="Footer Char"/>
    <w:basedOn w:val="DefaultParagraphFont"/>
    <w:link w:val="Footer"/>
    <w:uiPriority w:val="99"/>
    <w:locked/>
    <w:rsid w:val="00D95889"/>
    <w:rPr>
      <w:rFonts w:ascii="Times New Roman" w:hAnsi="Times New Roman" w:cs="Times New Roman"/>
      <w:sz w:val="24"/>
      <w:szCs w:val="24"/>
      <w:lang w:val="en-US"/>
    </w:rPr>
  </w:style>
  <w:style w:type="character" w:customStyle="1" w:styleId="st">
    <w:name w:val="st"/>
    <w:basedOn w:val="DefaultParagraphFont"/>
    <w:rsid w:val="00251B2D"/>
  </w:style>
  <w:style w:type="paragraph" w:styleId="NoSpacing">
    <w:name w:val="No Spacing"/>
    <w:link w:val="NoSpacingChar"/>
    <w:uiPriority w:val="99"/>
    <w:qFormat/>
    <w:rsid w:val="00F2634A"/>
    <w:rPr>
      <w:rFonts w:asciiTheme="minorHAnsi" w:eastAsiaTheme="minorHAnsi" w:hAnsiTheme="minorHAnsi" w:cstheme="minorBidi"/>
      <w:noProof/>
      <w:lang w:eastAsia="en-US"/>
    </w:rPr>
  </w:style>
  <w:style w:type="character" w:styleId="CommentReference">
    <w:name w:val="annotation reference"/>
    <w:basedOn w:val="DefaultParagraphFont"/>
    <w:unhideWhenUsed/>
    <w:rsid w:val="008E34C7"/>
    <w:rPr>
      <w:sz w:val="16"/>
      <w:szCs w:val="16"/>
    </w:rPr>
  </w:style>
  <w:style w:type="paragraph" w:styleId="CommentText">
    <w:name w:val="annotation text"/>
    <w:basedOn w:val="Normal"/>
    <w:link w:val="CommentTextChar"/>
    <w:uiPriority w:val="99"/>
    <w:semiHidden/>
    <w:unhideWhenUsed/>
    <w:rsid w:val="008E34C7"/>
    <w:rPr>
      <w:sz w:val="20"/>
      <w:szCs w:val="20"/>
    </w:rPr>
  </w:style>
  <w:style w:type="character" w:customStyle="1" w:styleId="CommentTextChar">
    <w:name w:val="Comment Text Char"/>
    <w:basedOn w:val="DefaultParagraphFont"/>
    <w:link w:val="CommentText"/>
    <w:uiPriority w:val="99"/>
    <w:semiHidden/>
    <w:rsid w:val="008E34C7"/>
    <w:rPr>
      <w:rFonts w:ascii="Times New Roman" w:eastAsia="Times New Roman" w:hAnsi="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8E34C7"/>
    <w:rPr>
      <w:b/>
      <w:bCs/>
    </w:rPr>
  </w:style>
  <w:style w:type="character" w:customStyle="1" w:styleId="CommentSubjectChar">
    <w:name w:val="Comment Subject Char"/>
    <w:basedOn w:val="CommentTextChar"/>
    <w:link w:val="CommentSubject"/>
    <w:uiPriority w:val="99"/>
    <w:semiHidden/>
    <w:rsid w:val="008E34C7"/>
    <w:rPr>
      <w:rFonts w:ascii="Times New Roman" w:eastAsia="Times New Roman" w:hAnsi="Times New Roman"/>
      <w:b/>
      <w:bCs/>
      <w:sz w:val="20"/>
      <w:szCs w:val="20"/>
      <w:lang w:val="en-US" w:eastAsia="en-US"/>
    </w:rPr>
  </w:style>
  <w:style w:type="paragraph" w:styleId="ListParagraph">
    <w:name w:val="List Paragraph"/>
    <w:basedOn w:val="Normal"/>
    <w:link w:val="ListParagraphChar"/>
    <w:uiPriority w:val="34"/>
    <w:qFormat/>
    <w:rsid w:val="00DD57E8"/>
    <w:pPr>
      <w:ind w:left="720"/>
      <w:contextualSpacing/>
    </w:pPr>
  </w:style>
  <w:style w:type="paragraph" w:styleId="Revision">
    <w:name w:val="Revision"/>
    <w:hidden/>
    <w:uiPriority w:val="99"/>
    <w:semiHidden/>
    <w:rsid w:val="001D26E9"/>
    <w:rPr>
      <w:rFonts w:ascii="Times New Roman" w:eastAsia="Times New Roman" w:hAnsi="Times New Roman"/>
      <w:sz w:val="24"/>
      <w:szCs w:val="24"/>
      <w:lang w:val="en-US" w:eastAsia="en-US"/>
    </w:rPr>
  </w:style>
  <w:style w:type="character" w:styleId="Hyperlink">
    <w:name w:val="Hyperlink"/>
    <w:uiPriority w:val="99"/>
    <w:rsid w:val="001A2252"/>
    <w:rPr>
      <w:color w:val="0000FF"/>
      <w:u w:val="single"/>
    </w:rPr>
  </w:style>
  <w:style w:type="paragraph" w:customStyle="1" w:styleId="Standard">
    <w:name w:val="Standard"/>
    <w:rsid w:val="001A2252"/>
    <w:pPr>
      <w:widowControl w:val="0"/>
      <w:suppressAutoHyphens/>
      <w:autoSpaceDN w:val="0"/>
    </w:pPr>
    <w:rPr>
      <w:rFonts w:ascii="Liberation Serif" w:eastAsia="SimSun" w:hAnsi="Liberation Serif" w:cs="Mangal"/>
      <w:kern w:val="3"/>
      <w:sz w:val="24"/>
      <w:szCs w:val="24"/>
      <w:lang w:eastAsia="zh-CN" w:bidi="hi-IN"/>
    </w:rPr>
  </w:style>
  <w:style w:type="character" w:styleId="Strong">
    <w:name w:val="Strong"/>
    <w:basedOn w:val="DefaultParagraphFont"/>
    <w:uiPriority w:val="22"/>
    <w:qFormat/>
    <w:locked/>
    <w:rsid w:val="00A11723"/>
    <w:rPr>
      <w:b/>
      <w:bCs/>
    </w:rPr>
  </w:style>
  <w:style w:type="character" w:styleId="FollowedHyperlink">
    <w:name w:val="FollowedHyperlink"/>
    <w:basedOn w:val="DefaultParagraphFont"/>
    <w:uiPriority w:val="99"/>
    <w:semiHidden/>
    <w:unhideWhenUsed/>
    <w:rsid w:val="001A0A70"/>
    <w:rPr>
      <w:color w:val="800080" w:themeColor="followedHyperlink"/>
      <w:u w:val="single"/>
    </w:rPr>
  </w:style>
  <w:style w:type="character" w:customStyle="1" w:styleId="hps">
    <w:name w:val="hps"/>
    <w:rsid w:val="00B439F9"/>
  </w:style>
  <w:style w:type="character" w:customStyle="1" w:styleId="tlid-translation">
    <w:name w:val="tlid-translation"/>
    <w:basedOn w:val="DefaultParagraphFont"/>
    <w:rsid w:val="0025402C"/>
  </w:style>
  <w:style w:type="character" w:customStyle="1" w:styleId="NoSpacingChar">
    <w:name w:val="No Spacing Char"/>
    <w:link w:val="NoSpacing"/>
    <w:uiPriority w:val="99"/>
    <w:rsid w:val="00842068"/>
    <w:rPr>
      <w:rFonts w:asciiTheme="minorHAnsi" w:eastAsiaTheme="minorHAnsi" w:hAnsiTheme="minorHAnsi" w:cstheme="minorBidi"/>
      <w:noProof/>
      <w:lang w:eastAsia="en-US"/>
    </w:rPr>
  </w:style>
  <w:style w:type="character" w:customStyle="1" w:styleId="ListParagraphChar">
    <w:name w:val="List Paragraph Char"/>
    <w:link w:val="ListParagraph"/>
    <w:uiPriority w:val="34"/>
    <w:rsid w:val="00842068"/>
    <w:rPr>
      <w:rFonts w:ascii="Times New Roman" w:eastAsia="Times New Roman" w:hAnsi="Times New Roman"/>
      <w:sz w:val="24"/>
      <w:szCs w:val="24"/>
      <w:lang w:val="en-US" w:eastAsia="en-US"/>
    </w:rPr>
  </w:style>
  <w:style w:type="paragraph" w:styleId="BodyText">
    <w:name w:val="Body Text"/>
    <w:basedOn w:val="Normal"/>
    <w:link w:val="BodyTextChar"/>
    <w:uiPriority w:val="99"/>
    <w:semiHidden/>
    <w:unhideWhenUsed/>
    <w:rsid w:val="009A5B8E"/>
    <w:pPr>
      <w:widowControl w:val="0"/>
      <w:suppressAutoHyphens/>
      <w:overflowPunct w:val="0"/>
      <w:autoSpaceDE w:val="0"/>
      <w:spacing w:after="120"/>
    </w:pPr>
    <w:rPr>
      <w:rFonts w:cs="Calibri"/>
      <w:kern w:val="1"/>
      <w:sz w:val="20"/>
      <w:szCs w:val="20"/>
      <w:lang w:val="en-GB" w:eastAsia="ar-SA"/>
    </w:rPr>
  </w:style>
  <w:style w:type="character" w:customStyle="1" w:styleId="BodyTextChar">
    <w:name w:val="Body Text Char"/>
    <w:basedOn w:val="DefaultParagraphFont"/>
    <w:link w:val="BodyText"/>
    <w:uiPriority w:val="99"/>
    <w:semiHidden/>
    <w:rsid w:val="009A5B8E"/>
    <w:rPr>
      <w:rFonts w:ascii="Times New Roman" w:eastAsia="Times New Roman" w:hAnsi="Times New Roman" w:cs="Calibri"/>
      <w:kern w:val="1"/>
      <w:sz w:val="20"/>
      <w:szCs w:val="20"/>
      <w:lang w:val="en-GB" w:eastAsia="ar-SA"/>
    </w:rPr>
  </w:style>
  <w:style w:type="paragraph" w:styleId="FootnoteText">
    <w:name w:val="footnote text"/>
    <w:basedOn w:val="Normal"/>
    <w:link w:val="FootnoteTextChar"/>
    <w:rsid w:val="009A5B8E"/>
    <w:rPr>
      <w:sz w:val="20"/>
      <w:szCs w:val="20"/>
    </w:rPr>
  </w:style>
  <w:style w:type="character" w:customStyle="1" w:styleId="FootnoteTextChar">
    <w:name w:val="Footnote Text Char"/>
    <w:basedOn w:val="DefaultParagraphFont"/>
    <w:link w:val="FootnoteText"/>
    <w:rsid w:val="009A5B8E"/>
    <w:rPr>
      <w:rFonts w:ascii="Times New Roman" w:eastAsia="Times New Roman" w:hAnsi="Times New Roman"/>
      <w:sz w:val="20"/>
      <w:szCs w:val="20"/>
      <w:lang w:eastAsia="en-US"/>
    </w:rPr>
  </w:style>
  <w:style w:type="character" w:styleId="FootnoteReference">
    <w:name w:val="footnote reference"/>
    <w:semiHidden/>
    <w:rsid w:val="009A5B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5637206">
      <w:bodyDiv w:val="1"/>
      <w:marLeft w:val="0"/>
      <w:marRight w:val="0"/>
      <w:marTop w:val="0"/>
      <w:marBottom w:val="0"/>
      <w:divBdr>
        <w:top w:val="none" w:sz="0" w:space="0" w:color="auto"/>
        <w:left w:val="none" w:sz="0" w:space="0" w:color="auto"/>
        <w:bottom w:val="none" w:sz="0" w:space="0" w:color="auto"/>
        <w:right w:val="none" w:sz="0" w:space="0" w:color="auto"/>
      </w:divBdr>
    </w:div>
    <w:div w:id="645356843">
      <w:bodyDiv w:val="1"/>
      <w:marLeft w:val="0"/>
      <w:marRight w:val="0"/>
      <w:marTop w:val="0"/>
      <w:marBottom w:val="0"/>
      <w:divBdr>
        <w:top w:val="none" w:sz="0" w:space="0" w:color="auto"/>
        <w:left w:val="none" w:sz="0" w:space="0" w:color="auto"/>
        <w:bottom w:val="none" w:sz="0" w:space="0" w:color="auto"/>
        <w:right w:val="none" w:sz="0" w:space="0" w:color="auto"/>
      </w:divBdr>
    </w:div>
    <w:div w:id="192113304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evp@ievp.gov.lv"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evp@ievp.gov.lv"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ub.gov.lv/lv/iubcpv/parent/7322/clasif/ma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rena.rimsa@ievp.gov.lv" TargetMode="External"/><Relationship Id="rId4" Type="http://schemas.openxmlformats.org/officeDocument/2006/relationships/settings" Target="settings.xml"/><Relationship Id="rId9" Type="http://schemas.openxmlformats.org/officeDocument/2006/relationships/hyperlink" Target="mailto:maksims.laskovs@ievp.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6E005B-E5CA-4828-BE9D-280648C0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13521</Words>
  <Characters>7708</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Latvijas Republikas Tieslietu ministrijas</vt:lpstr>
    </vt:vector>
  </TitlesOfParts>
  <Company/>
  <LinksUpToDate>false</LinksUpToDate>
  <CharactersWithSpaces>21187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Latvijas Republikas Tieslietu ministrijas</dc:title>
  <dc:creator>Nauris Ozolins</dc:creator>
  <cp:lastModifiedBy>Maksims Laskovs</cp:lastModifiedBy>
  <cp:revision>4</cp:revision>
  <cp:lastPrinted>2019-06-13T07:38:00Z</cp:lastPrinted>
  <dcterms:created xsi:type="dcterms:W3CDTF">2019-06-12T12:43:00Z</dcterms:created>
  <dcterms:modified xsi:type="dcterms:W3CDTF">2019-06-13T07:39:00Z</dcterms:modified>
</cp:coreProperties>
</file>