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332F3A" w:rsidP="00D640E7">
      <w:pPr>
        <w:pStyle w:val="Subtitle"/>
        <w:ind w:right="49"/>
        <w:jc w:val="center"/>
        <w:rPr>
          <w:b/>
          <w:szCs w:val="24"/>
          <w:lang w:val="lv-LV"/>
        </w:rPr>
      </w:pPr>
      <w:r>
        <w:rPr>
          <w:b/>
          <w:szCs w:val="24"/>
          <w:lang w:val="lv-LV"/>
        </w:rPr>
        <w:t>"</w:t>
      </w:r>
      <w:r w:rsidR="00FE7332" w:rsidRPr="00FE7332">
        <w:rPr>
          <w:b/>
          <w:lang w:val="lv-LV"/>
        </w:rPr>
        <w:t>Mutiskās un rakstiskās tulkošanas pakalpojumu nodrošināšana</w:t>
      </w:r>
      <w:r>
        <w:rPr>
          <w:b/>
          <w:szCs w:val="24"/>
          <w:lang w:val="lv-LV"/>
        </w:rPr>
        <w:t>"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FE7332">
        <w:t>45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474445">
      <w:pPr>
        <w:pStyle w:val="Title"/>
        <w:tabs>
          <w:tab w:val="right" w:pos="9356"/>
        </w:tabs>
        <w:ind w:right="332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F82157">
        <w:rPr>
          <w:b w:val="0"/>
          <w:szCs w:val="24"/>
        </w:rPr>
        <w:t xml:space="preserve">                                                                                </w:t>
      </w:r>
      <w:r w:rsidR="00474445">
        <w:rPr>
          <w:b w:val="0"/>
          <w:szCs w:val="24"/>
        </w:rPr>
        <w:t xml:space="preserve">                           </w:t>
      </w:r>
      <w:r w:rsidR="00DB7B93" w:rsidRPr="00AE2B74">
        <w:rPr>
          <w:b w:val="0"/>
          <w:szCs w:val="24"/>
        </w:rPr>
        <w:t>201</w:t>
      </w:r>
      <w:r w:rsidR="00D640E7">
        <w:rPr>
          <w:b w:val="0"/>
          <w:szCs w:val="24"/>
        </w:rPr>
        <w:t>9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DA2853">
        <w:rPr>
          <w:b w:val="0"/>
          <w:szCs w:val="24"/>
        </w:rPr>
        <w:t>25</w:t>
      </w:r>
      <w:r w:rsidR="00FE7332">
        <w:rPr>
          <w:b w:val="0"/>
          <w:szCs w:val="24"/>
        </w:rPr>
        <w:t>. aprīlī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r w:rsidR="00DB7B93" w:rsidRPr="00AE2B74">
        <w:t>IeVP</w:t>
      </w:r>
      <w:r w:rsidR="00144B98">
        <w:t> </w:t>
      </w:r>
      <w:r w:rsidR="00DB7B93" w:rsidRPr="00AE2B74">
        <w:t>201</w:t>
      </w:r>
      <w:r w:rsidR="00D640E7">
        <w:t>9</w:t>
      </w:r>
      <w:r w:rsidR="00DB7B93" w:rsidRPr="00AE2B74">
        <w:t>/</w:t>
      </w:r>
      <w:r w:rsidR="00FE7332">
        <w:t>45</w:t>
      </w:r>
    </w:p>
    <w:p w:rsidR="001B0A61" w:rsidRPr="00AE2B74" w:rsidRDefault="001B0A61" w:rsidP="00474445">
      <w:pPr>
        <w:ind w:right="474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 xml:space="preserve">: </w:t>
      </w:r>
    </w:p>
    <w:p w:rsidR="006F5D91" w:rsidRPr="006F5D91" w:rsidRDefault="006F5D91" w:rsidP="006F5D91">
      <w:pPr>
        <w:jc w:val="both"/>
      </w:pPr>
      <w:r w:rsidRPr="006F5D91">
        <w:t xml:space="preserve">Iepirkuma paredzamā līgumcena ir līdz 10000,00 EUR (desmit tūkstoši </w:t>
      </w:r>
      <w:r w:rsidRPr="006F5D91">
        <w:rPr>
          <w:i/>
        </w:rPr>
        <w:t>euro</w:t>
      </w:r>
      <w:r w:rsidRPr="006F5D91">
        <w:t xml:space="preserve"> un nulle centi).</w:t>
      </w:r>
    </w:p>
    <w:p w:rsidR="006F5D91" w:rsidRPr="006F5D91" w:rsidRDefault="006F5D91" w:rsidP="006F5D91">
      <w:pPr>
        <w:ind w:right="284"/>
        <w:jc w:val="both"/>
      </w:pPr>
      <w:r w:rsidRPr="006F5D91">
        <w:t xml:space="preserve">Saskaņā ar Publisko iepirkumu likumu, ja </w:t>
      </w:r>
      <w:r w:rsidR="00FE7332">
        <w:t xml:space="preserve">piegādes vai </w:t>
      </w:r>
      <w:r w:rsidRPr="006F5D91">
        <w:t xml:space="preserve">pakalpojumu līgumcena ir līdz 10000,00 EUR (desmit tūkstoši </w:t>
      </w:r>
      <w:r w:rsidRPr="006F5D91">
        <w:rPr>
          <w:i/>
        </w:rPr>
        <w:t>euro</w:t>
      </w:r>
      <w:r w:rsidRPr="006F5D91">
        <w:t xml:space="preserve"> un nulle centi), pasūtītājs ir tiesīgs nepiemērot Publisko iepirkumu likuma regulējumu.</w:t>
      </w:r>
    </w:p>
    <w:p w:rsidR="00E31661" w:rsidRDefault="00E31661" w:rsidP="00474445">
      <w:pPr>
        <w:ind w:right="474"/>
        <w:jc w:val="both"/>
        <w:rPr>
          <w:b/>
        </w:rPr>
      </w:pPr>
    </w:p>
    <w:p w:rsidR="0048599E" w:rsidRDefault="001B0A61" w:rsidP="00474445">
      <w:pPr>
        <w:ind w:right="474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</w:p>
    <w:p w:rsidR="00B1045E" w:rsidRDefault="00FE7332" w:rsidP="00474445">
      <w:pPr>
        <w:ind w:right="474"/>
        <w:jc w:val="both"/>
      </w:pPr>
      <w:r w:rsidRPr="0015453A">
        <w:t>Mutiskās un rakstiskās tulkošanas pakalpojumu nodrošināšana</w:t>
      </w:r>
      <w:r w:rsidR="006F5D91">
        <w:t>.</w:t>
      </w:r>
    </w:p>
    <w:p w:rsidR="006F5D91" w:rsidRDefault="006F5D91" w:rsidP="00474445">
      <w:pPr>
        <w:ind w:right="474"/>
        <w:jc w:val="both"/>
        <w:rPr>
          <w:b/>
        </w:rPr>
      </w:pPr>
    </w:p>
    <w:p w:rsidR="0068453C" w:rsidRDefault="008718ED" w:rsidP="00474445">
      <w:pPr>
        <w:ind w:right="474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D640E7">
        <w:t>9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48599E">
        <w:t xml:space="preserve"> </w:t>
      </w:r>
      <w:r w:rsidR="00FE7332">
        <w:t>24. aprīli</w:t>
      </w:r>
      <w:r w:rsidR="00332F3A">
        <w:t>m</w:t>
      </w:r>
      <w:r w:rsidR="00EC146D">
        <w:t>, plkst.11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524DC5">
        <w:rPr>
          <w:b/>
          <w:sz w:val="24"/>
          <w:szCs w:val="24"/>
        </w:rPr>
        <w:t>3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524DC5">
        <w:rPr>
          <w:b/>
          <w:sz w:val="24"/>
          <w:szCs w:val="24"/>
        </w:rPr>
        <w:t>trīs</w:t>
      </w:r>
      <w:r w:rsidR="00DB7B93" w:rsidRPr="008718ED">
        <w:rPr>
          <w:b/>
          <w:sz w:val="24"/>
          <w:szCs w:val="24"/>
        </w:rPr>
        <w:t>)</w:t>
      </w:r>
    </w:p>
    <w:tbl>
      <w:tblPr>
        <w:tblW w:w="92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2410"/>
        <w:gridCol w:w="2410"/>
        <w:gridCol w:w="1417"/>
      </w:tblGrid>
      <w:tr w:rsidR="00DB7B93" w:rsidRPr="00465FAC" w:rsidTr="00475562">
        <w:trPr>
          <w:trHeight w:val="535"/>
        </w:trPr>
        <w:tc>
          <w:tcPr>
            <w:tcW w:w="3006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410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417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F82E92" w:rsidRPr="00465FAC" w:rsidTr="00475562">
        <w:trPr>
          <w:trHeight w:val="767"/>
        </w:trPr>
        <w:tc>
          <w:tcPr>
            <w:tcW w:w="3006" w:type="dxa"/>
            <w:vAlign w:val="center"/>
          </w:tcPr>
          <w:p w:rsidR="00F82E92" w:rsidRPr="001C4A55" w:rsidRDefault="00F82E92" w:rsidP="00F82E92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FE7332">
              <w:rPr>
                <w:bCs/>
                <w:sz w:val="22"/>
                <w:szCs w:val="22"/>
                <w:lang w:eastAsia="lv-LV"/>
              </w:rPr>
              <w:t>IA "Linearis</w:t>
            </w:r>
            <w:r>
              <w:rPr>
                <w:bCs/>
                <w:sz w:val="22"/>
                <w:szCs w:val="22"/>
                <w:lang w:eastAsia="lv-LV"/>
              </w:rPr>
              <w:t>", reģistrācijas Nr.</w:t>
            </w:r>
            <w:r w:rsidR="00FE7332">
              <w:rPr>
                <w:sz w:val="22"/>
                <w:szCs w:val="22"/>
              </w:rPr>
              <w:t>40203019463</w:t>
            </w:r>
          </w:p>
        </w:tc>
        <w:tc>
          <w:tcPr>
            <w:tcW w:w="2410" w:type="dxa"/>
            <w:vAlign w:val="center"/>
          </w:tcPr>
          <w:p w:rsidR="00F82E92" w:rsidRPr="00332F3A" w:rsidRDefault="00FE7332" w:rsidP="00FE73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Krišjāņa Barona</w:t>
            </w:r>
            <w:r w:rsidR="00F82E92">
              <w:rPr>
                <w:sz w:val="22"/>
                <w:szCs w:val="22"/>
              </w:rPr>
              <w:t xml:space="preserve"> iela </w:t>
            </w:r>
            <w:r>
              <w:rPr>
                <w:sz w:val="22"/>
                <w:szCs w:val="22"/>
              </w:rPr>
              <w:t>59/61, Rīga, LV-1001</w:t>
            </w:r>
          </w:p>
        </w:tc>
        <w:tc>
          <w:tcPr>
            <w:tcW w:w="2410" w:type="dxa"/>
            <w:vAlign w:val="center"/>
          </w:tcPr>
          <w:p w:rsidR="00F82E92" w:rsidRPr="005743A5" w:rsidRDefault="00F82E92" w:rsidP="00F82E92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FE7332">
              <w:rPr>
                <w:sz w:val="22"/>
                <w:szCs w:val="22"/>
              </w:rPr>
              <w:t>9.gada 23.aprīli</w:t>
            </w:r>
            <w:r>
              <w:rPr>
                <w:sz w:val="22"/>
                <w:szCs w:val="22"/>
              </w:rPr>
              <w:t>s</w:t>
            </w:r>
          </w:p>
        </w:tc>
        <w:tc>
          <w:tcPr>
            <w:tcW w:w="1417" w:type="dxa"/>
            <w:vAlign w:val="center"/>
          </w:tcPr>
          <w:p w:rsidR="00F82E92" w:rsidRPr="005743A5" w:rsidRDefault="00FE7332" w:rsidP="00F82E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4811</w:t>
            </w:r>
          </w:p>
        </w:tc>
      </w:tr>
      <w:tr w:rsidR="00FE7332" w:rsidRPr="00465FAC" w:rsidTr="00475562">
        <w:trPr>
          <w:trHeight w:val="767"/>
        </w:trPr>
        <w:tc>
          <w:tcPr>
            <w:tcW w:w="3006" w:type="dxa"/>
            <w:vAlign w:val="center"/>
          </w:tcPr>
          <w:p w:rsidR="00FE7332" w:rsidRPr="001C4A55" w:rsidRDefault="00FE7332" w:rsidP="00FE7332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"LMI Translations", reģistrācijas Nr.</w:t>
            </w:r>
            <w:r>
              <w:rPr>
                <w:sz w:val="22"/>
                <w:szCs w:val="22"/>
              </w:rPr>
              <w:t>40103178123</w:t>
            </w:r>
          </w:p>
        </w:tc>
        <w:tc>
          <w:tcPr>
            <w:tcW w:w="2410" w:type="dxa"/>
            <w:vAlign w:val="center"/>
          </w:tcPr>
          <w:p w:rsidR="00FE7332" w:rsidRPr="00332F3A" w:rsidRDefault="00FE7332" w:rsidP="00FE73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Krišjāņa Valdemāra iela 33-33, Rīga, LV-1010</w:t>
            </w:r>
          </w:p>
        </w:tc>
        <w:tc>
          <w:tcPr>
            <w:tcW w:w="2410" w:type="dxa"/>
            <w:vAlign w:val="center"/>
          </w:tcPr>
          <w:p w:rsidR="00FE7332" w:rsidRPr="005743A5" w:rsidRDefault="00FE7332" w:rsidP="00FE7332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9.gada 24.aprīlis</w:t>
            </w:r>
          </w:p>
        </w:tc>
        <w:tc>
          <w:tcPr>
            <w:tcW w:w="1417" w:type="dxa"/>
            <w:vAlign w:val="center"/>
          </w:tcPr>
          <w:p w:rsidR="00FE7332" w:rsidRPr="005743A5" w:rsidRDefault="00FE7332" w:rsidP="00FE7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4817</w:t>
            </w:r>
          </w:p>
        </w:tc>
      </w:tr>
      <w:tr w:rsidR="00FE7332" w:rsidRPr="00465FAC" w:rsidTr="00475562">
        <w:trPr>
          <w:trHeight w:val="767"/>
        </w:trPr>
        <w:tc>
          <w:tcPr>
            <w:tcW w:w="3006" w:type="dxa"/>
            <w:vAlign w:val="center"/>
          </w:tcPr>
          <w:p w:rsidR="00FE7332" w:rsidRPr="001C4A55" w:rsidRDefault="00973264" w:rsidP="00FE7332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>
              <w:rPr>
                <w:bCs/>
                <w:sz w:val="22"/>
                <w:szCs w:val="22"/>
                <w:lang w:eastAsia="lv-LV"/>
              </w:rPr>
              <w:t>IA "Amado Translations", reģistrācijas Nr.</w:t>
            </w:r>
            <w:r>
              <w:rPr>
                <w:sz w:val="22"/>
                <w:szCs w:val="22"/>
              </w:rPr>
              <w:t>40103941467</w:t>
            </w:r>
          </w:p>
        </w:tc>
        <w:tc>
          <w:tcPr>
            <w:tcW w:w="2410" w:type="dxa"/>
            <w:vAlign w:val="center"/>
          </w:tcPr>
          <w:p w:rsidR="00FE7332" w:rsidRPr="00332F3A" w:rsidRDefault="00973264" w:rsidP="00FE7332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Uzvaras prospekts 10-30, Baloži, Ķekavas nov., LV-2128</w:t>
            </w:r>
          </w:p>
        </w:tc>
        <w:tc>
          <w:tcPr>
            <w:tcW w:w="2410" w:type="dxa"/>
            <w:vAlign w:val="center"/>
          </w:tcPr>
          <w:p w:rsidR="00FE7332" w:rsidRPr="005743A5" w:rsidRDefault="00FE7332" w:rsidP="00FE7332">
            <w:pPr>
              <w:jc w:val="center"/>
              <w:rPr>
                <w:sz w:val="22"/>
                <w:szCs w:val="22"/>
              </w:rPr>
            </w:pPr>
            <w:r w:rsidRPr="005743A5">
              <w:rPr>
                <w:sz w:val="22"/>
                <w:szCs w:val="22"/>
              </w:rPr>
              <w:t>201</w:t>
            </w:r>
            <w:r w:rsidR="00973264">
              <w:rPr>
                <w:sz w:val="22"/>
                <w:szCs w:val="22"/>
              </w:rPr>
              <w:t>9.gada 24</w:t>
            </w:r>
            <w:r>
              <w:rPr>
                <w:sz w:val="22"/>
                <w:szCs w:val="22"/>
              </w:rPr>
              <w:t>.aprīlis</w:t>
            </w:r>
          </w:p>
        </w:tc>
        <w:tc>
          <w:tcPr>
            <w:tcW w:w="1417" w:type="dxa"/>
            <w:vAlign w:val="center"/>
          </w:tcPr>
          <w:p w:rsidR="00FE7332" w:rsidRPr="005743A5" w:rsidRDefault="00973264" w:rsidP="00FE73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4841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674EE7" w:rsidRDefault="008718ED" w:rsidP="00674EE7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p w:rsidR="003F52D5" w:rsidRDefault="00973264" w:rsidP="005E77C4">
      <w:pPr>
        <w:spacing w:before="120"/>
        <w:ind w:right="49"/>
        <w:jc w:val="both"/>
      </w:pPr>
      <w:r w:rsidRPr="00973264">
        <w:t xml:space="preserve">SIA </w:t>
      </w:r>
      <w:r>
        <w:t>"Linearis" finanšu piedāvājums</w:t>
      </w:r>
      <w:r w:rsidR="003F52D5">
        <w:t>:</w:t>
      </w:r>
      <w:r>
        <w:t xml:space="preserve"> </w:t>
      </w:r>
    </w:p>
    <w:p w:rsidR="00F82E92" w:rsidRPr="00973264" w:rsidRDefault="00973264" w:rsidP="005E77C4">
      <w:pPr>
        <w:spacing w:before="120"/>
        <w:ind w:right="49"/>
        <w:jc w:val="both"/>
      </w:pPr>
      <w:r w:rsidRPr="00F44B0E">
        <w:t>Daļās Nr.1., 2., 3., 4. un 5.</w:t>
      </w:r>
    </w:p>
    <w:p w:rsidR="00973264" w:rsidRDefault="00973264" w:rsidP="005E77C4">
      <w:pPr>
        <w:spacing w:before="120"/>
        <w:ind w:right="49"/>
        <w:jc w:val="both"/>
        <w:rPr>
          <w:b/>
        </w:rPr>
      </w:pPr>
    </w:p>
    <w:tbl>
      <w:tblPr>
        <w:tblW w:w="103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402"/>
        <w:gridCol w:w="2976"/>
        <w:gridCol w:w="1559"/>
      </w:tblGrid>
      <w:tr w:rsidR="00973264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tabs>
                <w:tab w:val="left" w:pos="1260"/>
              </w:tabs>
              <w:jc w:val="center"/>
              <w:rPr>
                <w:b/>
              </w:rPr>
            </w:pPr>
            <w:r w:rsidRPr="00973264">
              <w:t>Tulkojums uz/no valodu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ind w:left="33" w:right="34"/>
              <w:jc w:val="both"/>
            </w:pPr>
            <w:r w:rsidRPr="00973264">
              <w:t xml:space="preserve">Cena, vienai pakalpojuma </w:t>
            </w:r>
            <w:r w:rsidR="00C96BFD">
              <w:t>izpildes stundai (60 minūtes),</w:t>
            </w:r>
            <w:r w:rsidRPr="00973264">
              <w:t xml:space="preserve"> visas ar mutisko tulkošanu saistītās izmaksas, nepieciešamo tehnisko palīglīdzekļu (ja tādi būs nepieciešami) izmaksas, citas saistītās izmaksas, kas saistītas ar t</w:t>
            </w:r>
            <w:r w:rsidR="00C96BFD">
              <w:t>ulkošanas pakalpojuma sniegšanu</w:t>
            </w:r>
            <w:r w:rsidRPr="00973264">
              <w:t>, kā arī izmaksas, kas saistītas ar darbinieku atlīdzību, iespējamiem riskiem un sadārdzinājumiem u.c.), EUR bez PVN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ind w:left="33" w:right="34"/>
              <w:jc w:val="both"/>
            </w:pPr>
            <w:r w:rsidRPr="00973264">
              <w:t>Cena, vienas A4 lapas (rakstiskās tulkošanas) izmaksas (jābūt ne mazāk kā 2 500 zīmēm bez atstarpēm), citas saistītas izmaksas, kas saistītās ar t</w:t>
            </w:r>
            <w:r w:rsidR="00C96BFD">
              <w:t>ulkošanas pakalpojuma sniegšanu</w:t>
            </w:r>
            <w:r w:rsidRPr="00973264">
              <w:t>, kā arī izmaksas, kas saistītas ar darbinieku atlīdzību, iespējamiem riskiem un sadārdzinājumiem u.c.), EUR bez PVN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ind w:left="33" w:right="-108"/>
              <w:jc w:val="both"/>
            </w:pPr>
            <w:r w:rsidRPr="00973264">
              <w:t>Vienas rakstiskās zīmes tulkošanas cena, EUR bez PVN (informācijai)</w:t>
            </w:r>
          </w:p>
        </w:tc>
      </w:tr>
      <w:tr w:rsidR="00973264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tabs>
                <w:tab w:val="left" w:pos="1260"/>
              </w:tabs>
              <w:jc w:val="center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ind w:left="33" w:right="34"/>
              <w:jc w:val="center"/>
            </w:pPr>
            <w:r w:rsidRPr="00973264">
              <w:t>A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ind w:left="33" w:right="34"/>
              <w:jc w:val="center"/>
            </w:pPr>
            <w:r w:rsidRPr="00973264">
              <w:t>B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ind w:left="33" w:right="34"/>
              <w:jc w:val="center"/>
            </w:pPr>
          </w:p>
        </w:tc>
      </w:tr>
      <w:tr w:rsidR="00973264" w:rsidRPr="00973264" w:rsidTr="00973264">
        <w:tc>
          <w:tcPr>
            <w:tcW w:w="2411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rPr>
                <w:bCs/>
              </w:rPr>
            </w:pPr>
            <w:r w:rsidRPr="00973264">
              <w:rPr>
                <w:bCs/>
              </w:rPr>
              <w:t xml:space="preserve">Lietuviešu </w:t>
            </w:r>
            <w:r w:rsidRPr="00973264">
              <w:t>(kopā 20%, LT)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22,00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11,30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0,00452</w:t>
            </w:r>
          </w:p>
        </w:tc>
      </w:tr>
      <w:tr w:rsidR="00973264" w:rsidRPr="00973264" w:rsidTr="00973264">
        <w:tc>
          <w:tcPr>
            <w:tcW w:w="2411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rPr>
                <w:bCs/>
              </w:rPr>
            </w:pPr>
            <w:r w:rsidRPr="00973264">
              <w:rPr>
                <w:bCs/>
              </w:rPr>
              <w:t xml:space="preserve">Igauņu </w:t>
            </w:r>
            <w:r w:rsidRPr="00973264">
              <w:t>(kopā 20%, ET)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22,00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13,30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0,00532</w:t>
            </w:r>
          </w:p>
        </w:tc>
      </w:tr>
      <w:tr w:rsidR="00973264" w:rsidRPr="00973264" w:rsidTr="00973264">
        <w:tc>
          <w:tcPr>
            <w:tcW w:w="2411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rPr>
                <w:bCs/>
              </w:rPr>
            </w:pPr>
            <w:r w:rsidRPr="00973264">
              <w:t>Angļu (kopā 10%, EN)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30,00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8,80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0,00352</w:t>
            </w:r>
          </w:p>
        </w:tc>
      </w:tr>
      <w:tr w:rsidR="00973264" w:rsidRPr="00973264" w:rsidTr="00973264">
        <w:tc>
          <w:tcPr>
            <w:tcW w:w="2411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r w:rsidRPr="00973264">
              <w:rPr>
                <w:bCs/>
              </w:rPr>
              <w:t xml:space="preserve">Romu </w:t>
            </w:r>
            <w:r w:rsidRPr="00973264">
              <w:t>(kopā 7%, ROM)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30,00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10,00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0,004</w:t>
            </w:r>
          </w:p>
        </w:tc>
      </w:tr>
      <w:tr w:rsidR="00973264" w:rsidRPr="00973264" w:rsidTr="00973264">
        <w:tc>
          <w:tcPr>
            <w:tcW w:w="2411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suppressAutoHyphens/>
              <w:rPr>
                <w:bCs/>
                <w:lang w:eastAsia="ar-SA"/>
              </w:rPr>
            </w:pPr>
            <w:r w:rsidRPr="00973264">
              <w:rPr>
                <w:bCs/>
                <w:lang w:eastAsia="ar-SA"/>
              </w:rPr>
              <w:t xml:space="preserve">Vācu </w:t>
            </w:r>
            <w:r w:rsidRPr="00973264">
              <w:rPr>
                <w:lang w:eastAsia="ar-SA"/>
              </w:rPr>
              <w:t>(kopā 5%, DE)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40,00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12,50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0,005</w:t>
            </w:r>
          </w:p>
        </w:tc>
      </w:tr>
      <w:tr w:rsidR="00973264" w:rsidRPr="00973264" w:rsidTr="00973264">
        <w:trPr>
          <w:trHeight w:val="223"/>
        </w:trPr>
        <w:tc>
          <w:tcPr>
            <w:tcW w:w="2411" w:type="dxa"/>
            <w:tcBorders>
              <w:bottom w:val="single" w:sz="4" w:space="0" w:color="auto"/>
            </w:tcBorders>
          </w:tcPr>
          <w:p w:rsidR="00973264" w:rsidRPr="00973264" w:rsidRDefault="00973264" w:rsidP="00973264">
            <w:pPr>
              <w:rPr>
                <w:bCs/>
              </w:rPr>
            </w:pPr>
            <w:r w:rsidRPr="00973264">
              <w:rPr>
                <w:bCs/>
              </w:rPr>
              <w:t xml:space="preserve">Ķīniešu </w:t>
            </w:r>
            <w:r w:rsidRPr="00973264">
              <w:t>(kopā 5%, CN)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50,00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973264" w:rsidRPr="00973264" w:rsidRDefault="00973264" w:rsidP="00973264">
            <w:pPr>
              <w:jc w:val="center"/>
            </w:pPr>
            <w:r>
              <w:t>18,00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0,0072</w:t>
            </w:r>
          </w:p>
        </w:tc>
      </w:tr>
      <w:tr w:rsidR="00973264" w:rsidRPr="00973264" w:rsidTr="00973264">
        <w:tc>
          <w:tcPr>
            <w:tcW w:w="2411" w:type="dxa"/>
          </w:tcPr>
          <w:p w:rsidR="00973264" w:rsidRPr="00973264" w:rsidRDefault="00973264" w:rsidP="00973264">
            <w:pPr>
              <w:rPr>
                <w:bCs/>
              </w:rPr>
            </w:pPr>
            <w:r w:rsidRPr="00973264">
              <w:rPr>
                <w:bCs/>
              </w:rPr>
              <w:t xml:space="preserve">Vjetnamiešu </w:t>
            </w:r>
            <w:r w:rsidRPr="00973264">
              <w:t>(kopā 5%, VN)</w:t>
            </w:r>
          </w:p>
        </w:tc>
        <w:tc>
          <w:tcPr>
            <w:tcW w:w="3402" w:type="dxa"/>
            <w:vAlign w:val="center"/>
          </w:tcPr>
          <w:p w:rsidR="00973264" w:rsidRPr="00973264" w:rsidRDefault="00973264" w:rsidP="00973264">
            <w:pPr>
              <w:jc w:val="center"/>
            </w:pPr>
            <w:r>
              <w:t>60,00</w:t>
            </w:r>
          </w:p>
        </w:tc>
        <w:tc>
          <w:tcPr>
            <w:tcW w:w="2976" w:type="dxa"/>
            <w:vAlign w:val="center"/>
          </w:tcPr>
          <w:p w:rsidR="00973264" w:rsidRPr="00973264" w:rsidRDefault="00973264" w:rsidP="00973264">
            <w:pPr>
              <w:jc w:val="center"/>
            </w:pPr>
            <w:r>
              <w:t>18,00</w:t>
            </w:r>
          </w:p>
        </w:tc>
        <w:tc>
          <w:tcPr>
            <w:tcW w:w="1559" w:type="dxa"/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0,0072</w:t>
            </w:r>
          </w:p>
        </w:tc>
      </w:tr>
      <w:tr w:rsidR="00973264" w:rsidRPr="00973264" w:rsidTr="00973264">
        <w:trPr>
          <w:trHeight w:val="102"/>
        </w:trPr>
        <w:tc>
          <w:tcPr>
            <w:tcW w:w="2411" w:type="dxa"/>
          </w:tcPr>
          <w:p w:rsidR="00973264" w:rsidRPr="00973264" w:rsidRDefault="00973264" w:rsidP="00973264">
            <w:pPr>
              <w:rPr>
                <w:bCs/>
              </w:rPr>
            </w:pPr>
            <w:r w:rsidRPr="00973264">
              <w:rPr>
                <w:bCs/>
              </w:rPr>
              <w:t xml:space="preserve">Krievu </w:t>
            </w:r>
            <w:r w:rsidRPr="00973264">
              <w:t>(kopā 5%, RU)</w:t>
            </w:r>
          </w:p>
        </w:tc>
        <w:tc>
          <w:tcPr>
            <w:tcW w:w="3402" w:type="dxa"/>
            <w:vAlign w:val="center"/>
          </w:tcPr>
          <w:p w:rsidR="00973264" w:rsidRPr="00973264" w:rsidRDefault="00973264" w:rsidP="00973264">
            <w:pPr>
              <w:jc w:val="center"/>
            </w:pPr>
            <w:r>
              <w:t>30,00</w:t>
            </w:r>
          </w:p>
        </w:tc>
        <w:tc>
          <w:tcPr>
            <w:tcW w:w="2976" w:type="dxa"/>
            <w:vAlign w:val="center"/>
          </w:tcPr>
          <w:p w:rsidR="00973264" w:rsidRPr="00973264" w:rsidRDefault="00973264" w:rsidP="00973264">
            <w:pPr>
              <w:jc w:val="center"/>
            </w:pPr>
            <w:r>
              <w:t>6,00</w:t>
            </w:r>
          </w:p>
        </w:tc>
        <w:tc>
          <w:tcPr>
            <w:tcW w:w="1559" w:type="dxa"/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0,0024</w:t>
            </w:r>
          </w:p>
        </w:tc>
      </w:tr>
      <w:tr w:rsidR="00973264" w:rsidRPr="00973264" w:rsidTr="00973264">
        <w:tc>
          <w:tcPr>
            <w:tcW w:w="2411" w:type="dxa"/>
          </w:tcPr>
          <w:p w:rsidR="00973264" w:rsidRPr="00973264" w:rsidRDefault="00973264" w:rsidP="00973264">
            <w:pPr>
              <w:rPr>
                <w:bCs/>
              </w:rPr>
            </w:pPr>
            <w:r w:rsidRPr="00973264">
              <w:rPr>
                <w:bCs/>
              </w:rPr>
              <w:t xml:space="preserve">Ukraiņu </w:t>
            </w:r>
            <w:r w:rsidRPr="00973264">
              <w:t>(kopā 4%, UK)</w:t>
            </w:r>
          </w:p>
        </w:tc>
        <w:tc>
          <w:tcPr>
            <w:tcW w:w="3402" w:type="dxa"/>
            <w:vAlign w:val="center"/>
          </w:tcPr>
          <w:p w:rsidR="00973264" w:rsidRPr="00973264" w:rsidRDefault="00973264" w:rsidP="00973264">
            <w:pPr>
              <w:jc w:val="center"/>
            </w:pPr>
            <w:r>
              <w:t>30,00</w:t>
            </w:r>
          </w:p>
        </w:tc>
        <w:tc>
          <w:tcPr>
            <w:tcW w:w="2976" w:type="dxa"/>
            <w:vAlign w:val="center"/>
          </w:tcPr>
          <w:p w:rsidR="00973264" w:rsidRPr="00973264" w:rsidRDefault="00973264" w:rsidP="00973264">
            <w:pPr>
              <w:jc w:val="center"/>
            </w:pPr>
            <w:r>
              <w:t>8,00</w:t>
            </w:r>
          </w:p>
        </w:tc>
        <w:tc>
          <w:tcPr>
            <w:tcW w:w="1559" w:type="dxa"/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0,0032</w:t>
            </w:r>
          </w:p>
        </w:tc>
      </w:tr>
      <w:tr w:rsidR="00973264" w:rsidRPr="00973264" w:rsidTr="00973264">
        <w:tc>
          <w:tcPr>
            <w:tcW w:w="2411" w:type="dxa"/>
          </w:tcPr>
          <w:p w:rsidR="00973264" w:rsidRPr="00973264" w:rsidRDefault="00973264" w:rsidP="00973264">
            <w:pPr>
              <w:rPr>
                <w:bCs/>
              </w:rPr>
            </w:pPr>
            <w:r w:rsidRPr="00973264">
              <w:rPr>
                <w:bCs/>
              </w:rPr>
              <w:t xml:space="preserve">Poļu </w:t>
            </w:r>
            <w:r w:rsidRPr="00973264">
              <w:t>(kopā 4%, PL)</w:t>
            </w:r>
          </w:p>
        </w:tc>
        <w:tc>
          <w:tcPr>
            <w:tcW w:w="3402" w:type="dxa"/>
            <w:vAlign w:val="center"/>
          </w:tcPr>
          <w:p w:rsidR="00973264" w:rsidRPr="00973264" w:rsidRDefault="00973264" w:rsidP="00973264">
            <w:pPr>
              <w:jc w:val="center"/>
            </w:pPr>
            <w:r>
              <w:t>30,00</w:t>
            </w:r>
          </w:p>
        </w:tc>
        <w:tc>
          <w:tcPr>
            <w:tcW w:w="2976" w:type="dxa"/>
            <w:vAlign w:val="center"/>
          </w:tcPr>
          <w:p w:rsidR="00973264" w:rsidRPr="00973264" w:rsidRDefault="00973264" w:rsidP="00973264">
            <w:pPr>
              <w:jc w:val="center"/>
            </w:pPr>
            <w:r>
              <w:t>10,00</w:t>
            </w:r>
          </w:p>
        </w:tc>
        <w:tc>
          <w:tcPr>
            <w:tcW w:w="1559" w:type="dxa"/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0,004</w:t>
            </w:r>
          </w:p>
        </w:tc>
      </w:tr>
      <w:tr w:rsidR="00973264" w:rsidRPr="00973264" w:rsidTr="00973264">
        <w:tc>
          <w:tcPr>
            <w:tcW w:w="2411" w:type="dxa"/>
          </w:tcPr>
          <w:p w:rsidR="00973264" w:rsidRPr="00973264" w:rsidRDefault="00973264" w:rsidP="00973264">
            <w:pPr>
              <w:rPr>
                <w:bCs/>
              </w:rPr>
            </w:pPr>
            <w:r w:rsidRPr="00973264">
              <w:rPr>
                <w:bCs/>
              </w:rPr>
              <w:t xml:space="preserve">Citas valodas </w:t>
            </w:r>
            <w:r w:rsidRPr="00973264">
              <w:t>(kopā 15%)</w:t>
            </w:r>
          </w:p>
        </w:tc>
        <w:tc>
          <w:tcPr>
            <w:tcW w:w="3402" w:type="dxa"/>
            <w:vAlign w:val="center"/>
          </w:tcPr>
          <w:p w:rsidR="00973264" w:rsidRPr="00973264" w:rsidRDefault="00973264" w:rsidP="00973264">
            <w:pPr>
              <w:jc w:val="center"/>
            </w:pPr>
            <w:r>
              <w:t>30,00</w:t>
            </w:r>
          </w:p>
        </w:tc>
        <w:tc>
          <w:tcPr>
            <w:tcW w:w="2976" w:type="dxa"/>
            <w:vAlign w:val="center"/>
          </w:tcPr>
          <w:p w:rsidR="00973264" w:rsidRPr="00973264" w:rsidRDefault="00973264" w:rsidP="00973264">
            <w:pPr>
              <w:jc w:val="center"/>
            </w:pPr>
            <w:r>
              <w:t>12,00</w:t>
            </w:r>
          </w:p>
        </w:tc>
        <w:tc>
          <w:tcPr>
            <w:tcW w:w="1559" w:type="dxa"/>
            <w:vAlign w:val="center"/>
          </w:tcPr>
          <w:p w:rsidR="00973264" w:rsidRPr="00973264" w:rsidRDefault="003F52D5" w:rsidP="00973264">
            <w:pPr>
              <w:jc w:val="center"/>
            </w:pPr>
            <w:r>
              <w:t>0,0048</w:t>
            </w:r>
          </w:p>
        </w:tc>
      </w:tr>
    </w:tbl>
    <w:p w:rsidR="003F52D5" w:rsidRDefault="003F52D5" w:rsidP="003F52D5">
      <w:pPr>
        <w:ind w:firstLine="720"/>
        <w:jc w:val="both"/>
      </w:pPr>
    </w:p>
    <w:tbl>
      <w:tblPr>
        <w:tblW w:w="80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4820"/>
      </w:tblGrid>
      <w:tr w:rsidR="003F52D5" w:rsidRPr="003F52D5" w:rsidTr="00D048D4">
        <w:tc>
          <w:tcPr>
            <w:tcW w:w="3260" w:type="dxa"/>
            <w:tcBorders>
              <w:bottom w:val="single" w:sz="4" w:space="0" w:color="auto"/>
            </w:tcBorders>
          </w:tcPr>
          <w:p w:rsidR="003F52D5" w:rsidRPr="003F52D5" w:rsidRDefault="003F52D5" w:rsidP="003F52D5">
            <w:pPr>
              <w:jc w:val="both"/>
            </w:pPr>
            <w:r w:rsidRPr="003F52D5">
              <w:t>Daļas numurs / ieslodzījuma vietas nosaukums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3F52D5" w:rsidRPr="003F52D5" w:rsidRDefault="003F52D5" w:rsidP="003F52D5">
            <w:pPr>
              <w:jc w:val="both"/>
            </w:pPr>
            <w:r w:rsidRPr="003F52D5">
              <w:t xml:space="preserve">Cena EUR (bez PVN) par nokļūšanu uz/no tulkošanas vietu tai skaitā (transports, </w:t>
            </w:r>
            <w:r w:rsidR="00C96BFD">
              <w:t>tā amortizācija, degviela u.c.)</w:t>
            </w:r>
          </w:p>
        </w:tc>
      </w:tr>
      <w:tr w:rsidR="003F52D5" w:rsidRPr="003F52D5" w:rsidTr="00D048D4"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3F52D5" w:rsidRPr="003F52D5" w:rsidRDefault="003F52D5" w:rsidP="003F52D5">
            <w:pPr>
              <w:jc w:val="center"/>
            </w:pPr>
            <w:r w:rsidRPr="003F52D5">
              <w:t>C</w:t>
            </w:r>
          </w:p>
        </w:tc>
      </w:tr>
      <w:tr w:rsidR="003F52D5" w:rsidRPr="003F52D5" w:rsidTr="003F52D5">
        <w:tc>
          <w:tcPr>
            <w:tcW w:w="3260" w:type="dxa"/>
            <w:tcBorders>
              <w:bottom w:val="single" w:sz="4" w:space="0" w:color="auto"/>
            </w:tcBorders>
          </w:tcPr>
          <w:p w:rsidR="003F52D5" w:rsidRPr="003F52D5" w:rsidRDefault="003F52D5" w:rsidP="003F52D5">
            <w:r w:rsidRPr="003F52D5">
              <w:rPr>
                <w:bCs/>
              </w:rPr>
              <w:t>1. Rīgas Centrālcietums</w:t>
            </w:r>
          </w:p>
          <w:p w:rsidR="003F52D5" w:rsidRPr="003F52D5" w:rsidRDefault="003F52D5" w:rsidP="003F52D5">
            <w:r w:rsidRPr="003F52D5">
              <w:rPr>
                <w:bCs/>
              </w:rPr>
              <w:t>Iļģuciema cietums</w:t>
            </w:r>
          </w:p>
          <w:p w:rsidR="003F52D5" w:rsidRPr="003F52D5" w:rsidRDefault="003F52D5" w:rsidP="003F52D5">
            <w:pPr>
              <w:rPr>
                <w:bCs/>
              </w:rPr>
            </w:pPr>
            <w:r w:rsidRPr="003F52D5">
              <w:rPr>
                <w:bCs/>
              </w:rPr>
              <w:t>Ieslodzījuma vietu pārvaldes centrālais aparāts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3F52D5" w:rsidRPr="003F52D5" w:rsidRDefault="003F52D5" w:rsidP="003F52D5">
            <w:pPr>
              <w:ind w:left="-108" w:firstLine="108"/>
              <w:jc w:val="center"/>
            </w:pPr>
            <w:r>
              <w:t>10,00</w:t>
            </w:r>
          </w:p>
        </w:tc>
      </w:tr>
      <w:tr w:rsidR="003F52D5" w:rsidRPr="003F52D5" w:rsidTr="003F52D5">
        <w:tc>
          <w:tcPr>
            <w:tcW w:w="3260" w:type="dxa"/>
          </w:tcPr>
          <w:p w:rsidR="003F52D5" w:rsidRPr="003F52D5" w:rsidRDefault="003F52D5" w:rsidP="003F52D5">
            <w:r w:rsidRPr="003F52D5">
              <w:rPr>
                <w:bCs/>
              </w:rPr>
              <w:t>2. Jelgavas cietums</w:t>
            </w:r>
          </w:p>
          <w:p w:rsidR="003F52D5" w:rsidRPr="003F52D5" w:rsidRDefault="003F52D5" w:rsidP="003F52D5">
            <w:pPr>
              <w:rPr>
                <w:bCs/>
              </w:rPr>
            </w:pPr>
            <w:r w:rsidRPr="003F52D5">
              <w:rPr>
                <w:bCs/>
              </w:rPr>
              <w:t xml:space="preserve">Olaines cietums </w:t>
            </w:r>
          </w:p>
        </w:tc>
        <w:tc>
          <w:tcPr>
            <w:tcW w:w="4820" w:type="dxa"/>
            <w:vAlign w:val="center"/>
          </w:tcPr>
          <w:p w:rsidR="003F52D5" w:rsidRPr="003F52D5" w:rsidRDefault="003F52D5" w:rsidP="003F52D5">
            <w:pPr>
              <w:jc w:val="center"/>
            </w:pPr>
            <w:r>
              <w:t>5,00</w:t>
            </w:r>
          </w:p>
        </w:tc>
      </w:tr>
      <w:tr w:rsidR="003F52D5" w:rsidRPr="003F52D5" w:rsidTr="003F52D5">
        <w:tc>
          <w:tcPr>
            <w:tcW w:w="3260" w:type="dxa"/>
          </w:tcPr>
          <w:p w:rsidR="003F52D5" w:rsidRPr="003F52D5" w:rsidRDefault="003F52D5" w:rsidP="003F52D5">
            <w:pPr>
              <w:suppressAutoHyphens/>
              <w:rPr>
                <w:lang w:eastAsia="ar-SA"/>
              </w:rPr>
            </w:pPr>
            <w:r w:rsidRPr="003F52D5">
              <w:rPr>
                <w:bCs/>
                <w:lang w:eastAsia="ar-SA"/>
              </w:rPr>
              <w:t>3. Valmieras cietums</w:t>
            </w:r>
          </w:p>
          <w:p w:rsidR="003F52D5" w:rsidRPr="003F52D5" w:rsidRDefault="003F52D5" w:rsidP="003F52D5">
            <w:r w:rsidRPr="003F52D5">
              <w:rPr>
                <w:bCs/>
              </w:rPr>
              <w:t>Cēsu Audzināšanas iestāde nepilngadīgajiem</w:t>
            </w:r>
          </w:p>
        </w:tc>
        <w:tc>
          <w:tcPr>
            <w:tcW w:w="4820" w:type="dxa"/>
            <w:vAlign w:val="center"/>
          </w:tcPr>
          <w:p w:rsidR="003F52D5" w:rsidRPr="003F52D5" w:rsidRDefault="003F52D5" w:rsidP="003F52D5">
            <w:pPr>
              <w:jc w:val="center"/>
            </w:pPr>
            <w:r>
              <w:t>5,00</w:t>
            </w:r>
          </w:p>
        </w:tc>
      </w:tr>
      <w:tr w:rsidR="003F52D5" w:rsidRPr="003F52D5" w:rsidTr="003F52D5">
        <w:tc>
          <w:tcPr>
            <w:tcW w:w="3260" w:type="dxa"/>
          </w:tcPr>
          <w:p w:rsidR="003F52D5" w:rsidRPr="003F52D5" w:rsidRDefault="003F52D5" w:rsidP="003F52D5">
            <w:r w:rsidRPr="003F52D5">
              <w:rPr>
                <w:bCs/>
              </w:rPr>
              <w:t>4.Jēkabpils cietums Daugavgrīvas cietums</w:t>
            </w:r>
          </w:p>
        </w:tc>
        <w:tc>
          <w:tcPr>
            <w:tcW w:w="4820" w:type="dxa"/>
            <w:vAlign w:val="center"/>
          </w:tcPr>
          <w:p w:rsidR="003F52D5" w:rsidRPr="003F52D5" w:rsidRDefault="003F52D5" w:rsidP="003F52D5">
            <w:pPr>
              <w:jc w:val="center"/>
            </w:pPr>
            <w:r>
              <w:t>5,00</w:t>
            </w:r>
          </w:p>
        </w:tc>
      </w:tr>
      <w:tr w:rsidR="003F52D5" w:rsidRPr="003F52D5" w:rsidTr="003F52D5">
        <w:tc>
          <w:tcPr>
            <w:tcW w:w="3260" w:type="dxa"/>
            <w:tcBorders>
              <w:bottom w:val="single" w:sz="4" w:space="0" w:color="auto"/>
            </w:tcBorders>
          </w:tcPr>
          <w:p w:rsidR="003F52D5" w:rsidRPr="003F52D5" w:rsidRDefault="003F52D5" w:rsidP="003F52D5">
            <w:r w:rsidRPr="003F52D5">
              <w:rPr>
                <w:bCs/>
              </w:rPr>
              <w:t>5. Liepājas cietums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3F52D5" w:rsidRPr="003F52D5" w:rsidRDefault="003F52D5" w:rsidP="003F52D5">
            <w:pPr>
              <w:jc w:val="center"/>
            </w:pPr>
            <w:r>
              <w:t>5,00</w:t>
            </w:r>
          </w:p>
        </w:tc>
      </w:tr>
    </w:tbl>
    <w:p w:rsidR="003F52D5" w:rsidRDefault="003F52D5" w:rsidP="003F52D5">
      <w:pPr>
        <w:jc w:val="both"/>
      </w:pPr>
    </w:p>
    <w:p w:rsidR="003F52D5" w:rsidRDefault="003F52D5" w:rsidP="003F52D5">
      <w:pPr>
        <w:jc w:val="both"/>
      </w:pPr>
    </w:p>
    <w:p w:rsidR="003F52D5" w:rsidRDefault="003F52D5" w:rsidP="003F52D5">
      <w:pPr>
        <w:jc w:val="both"/>
      </w:pPr>
      <w:r>
        <w:t>Daļā</w:t>
      </w:r>
      <w:r w:rsidRPr="00792D3B">
        <w:t xml:space="preserve"> Nr.6</w:t>
      </w:r>
    </w:p>
    <w:p w:rsidR="003F52D5" w:rsidRPr="00792D3B" w:rsidRDefault="003F52D5" w:rsidP="003F52D5">
      <w:pPr>
        <w:jc w:val="both"/>
      </w:pP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3118"/>
        <w:gridCol w:w="2694"/>
        <w:gridCol w:w="2126"/>
      </w:tblGrid>
      <w:tr w:rsidR="003F52D5" w:rsidRPr="003F52D5" w:rsidTr="00D048D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3F52D5" w:rsidP="003F52D5">
            <w:pPr>
              <w:tabs>
                <w:tab w:val="left" w:pos="1260"/>
              </w:tabs>
              <w:jc w:val="center"/>
            </w:pPr>
            <w:bookmarkStart w:id="0" w:name="_Hlk485026470"/>
            <w:r w:rsidRPr="003F52D5">
              <w:t>Tulkojums uz/no valodu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C96BFD" w:rsidP="003F52D5">
            <w:pPr>
              <w:ind w:left="33" w:right="34"/>
              <w:jc w:val="both"/>
            </w:pPr>
            <w:r>
              <w:t>Cena</w:t>
            </w:r>
            <w:r w:rsidR="003F52D5" w:rsidRPr="003F52D5">
              <w:t>, vienas A4 lapas (rakstiskās tulkošanas) izmaksas (jābūt ne mazāk kā 2 500 zīmēm bez atstarpēm), citas saistītas izmaksas, kas saistītās ar tulkošanas pakalpojuma sniegšanu, kā arī izmaksas, kas saistītas ar darbinieku atlīdzību, iespējamiem riskiem un sadārdzinājumiem u.c.), EUR bez PVN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2D5" w:rsidRPr="003F52D5" w:rsidRDefault="003F52D5" w:rsidP="003F52D5">
            <w:pPr>
              <w:ind w:left="33" w:right="92"/>
              <w:jc w:val="both"/>
            </w:pPr>
            <w:r w:rsidRPr="003F52D5">
              <w:t xml:space="preserve">Cena, vienai pakalpojuma </w:t>
            </w:r>
            <w:r w:rsidR="00C96BFD">
              <w:t>izpildes stundai (60 minūtes),</w:t>
            </w:r>
            <w:r w:rsidRPr="003F52D5">
              <w:t xml:space="preserve"> visas ar mutisko (sinhrono)</w:t>
            </w:r>
            <w:r w:rsidRPr="003F52D5">
              <w:rPr>
                <w:color w:val="FF0000"/>
              </w:rPr>
              <w:t xml:space="preserve"> </w:t>
            </w:r>
            <w:r w:rsidRPr="003F52D5">
              <w:t>tulkošanu saistītās izmaksas, nepieciešamo tehnisko palīglīdzekļu (ja tādi būs nepieciešami) izmaksas, citas saistītās izmaksas, kas saistītas ar t</w:t>
            </w:r>
            <w:r w:rsidR="00C96BFD">
              <w:t>ulkošanas pakalpojuma sniegšanu</w:t>
            </w:r>
            <w:r w:rsidRPr="003F52D5">
              <w:t>, kā arī izmaksas, kas saistītas ar darbinieku atlīdzību, iespējamiem riskiem un sadārdzinājumiem u.c.), EUR bez PVN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3F52D5" w:rsidP="003F52D5">
            <w:pPr>
              <w:ind w:left="33"/>
              <w:jc w:val="both"/>
            </w:pPr>
            <w:r w:rsidRPr="003F52D5">
              <w:t>Vienas rakstiskās zīmes tulkošanas cena, EUR bez PVN (informācijai)</w:t>
            </w:r>
          </w:p>
        </w:tc>
      </w:tr>
      <w:tr w:rsidR="003F52D5" w:rsidRPr="003F52D5" w:rsidTr="00D048D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3F52D5" w:rsidP="003F52D5">
            <w:pPr>
              <w:tabs>
                <w:tab w:val="left" w:pos="1260"/>
              </w:tabs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3F52D5" w:rsidP="003F52D5">
            <w:pPr>
              <w:ind w:left="33" w:right="34"/>
              <w:jc w:val="center"/>
            </w:pPr>
            <w:r w:rsidRPr="003F52D5">
              <w:t>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52D5" w:rsidRPr="003F52D5" w:rsidRDefault="003F52D5" w:rsidP="003F52D5">
            <w:pPr>
              <w:ind w:left="33" w:right="34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3F52D5" w:rsidP="003F52D5">
            <w:pPr>
              <w:ind w:left="33" w:right="34"/>
              <w:jc w:val="center"/>
            </w:pPr>
          </w:p>
        </w:tc>
      </w:tr>
      <w:tr w:rsidR="003F52D5" w:rsidRPr="003F52D5" w:rsidTr="003F52D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3F52D5" w:rsidP="003F52D5">
            <w:pPr>
              <w:rPr>
                <w:bCs/>
              </w:rPr>
            </w:pPr>
            <w:r w:rsidRPr="003F52D5">
              <w:rPr>
                <w:bCs/>
              </w:rPr>
              <w:t>A</w:t>
            </w:r>
            <w:r w:rsidRPr="003F52D5">
              <w:t>ngļu valoda (kopā līdz 75%)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2D5" w:rsidRPr="003F52D5" w:rsidRDefault="003F52D5" w:rsidP="003F52D5">
            <w:pPr>
              <w:jc w:val="center"/>
            </w:pPr>
            <w:r>
              <w:t>8,70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D5" w:rsidRPr="003F52D5" w:rsidRDefault="003F52D5" w:rsidP="003F52D5">
            <w:pPr>
              <w:jc w:val="center"/>
            </w:pPr>
            <w:r>
              <w:t>56,00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2D5" w:rsidRPr="003F52D5" w:rsidRDefault="003F52D5" w:rsidP="003F52D5">
            <w:pPr>
              <w:jc w:val="center"/>
            </w:pPr>
            <w:r>
              <w:t>0,00348</w:t>
            </w:r>
          </w:p>
        </w:tc>
      </w:tr>
      <w:tr w:rsidR="003F52D5" w:rsidRPr="003F52D5" w:rsidTr="003F52D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3F52D5" w:rsidP="003F52D5">
            <w:pPr>
              <w:rPr>
                <w:bCs/>
              </w:rPr>
            </w:pPr>
            <w:r w:rsidRPr="003F52D5">
              <w:rPr>
                <w:bCs/>
              </w:rPr>
              <w:t>Čehu valoda (kopā līdz 10%)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2D5" w:rsidRPr="003F52D5" w:rsidRDefault="003F52D5" w:rsidP="003F52D5">
            <w:pPr>
              <w:jc w:val="center"/>
            </w:pPr>
            <w:r>
              <w:t>18,00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D5" w:rsidRPr="003F52D5" w:rsidRDefault="003F52D5" w:rsidP="003F52D5">
            <w:pPr>
              <w:jc w:val="center"/>
            </w:pPr>
            <w:r>
              <w:t>60,00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2D5" w:rsidRPr="003F52D5" w:rsidRDefault="003F52D5" w:rsidP="003F52D5">
            <w:pPr>
              <w:jc w:val="center"/>
            </w:pPr>
            <w:r>
              <w:t>0,0072</w:t>
            </w:r>
          </w:p>
        </w:tc>
      </w:tr>
      <w:tr w:rsidR="003F52D5" w:rsidRPr="003F52D5" w:rsidTr="003F52D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3F52D5" w:rsidP="003F52D5">
            <w:pPr>
              <w:rPr>
                <w:bCs/>
              </w:rPr>
            </w:pPr>
            <w:r w:rsidRPr="003F52D5">
              <w:rPr>
                <w:bCs/>
              </w:rPr>
              <w:t>Norvēģu valoda (kopā līdz 5%)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2D5" w:rsidRPr="003F52D5" w:rsidRDefault="003F52D5" w:rsidP="003F52D5">
            <w:pPr>
              <w:jc w:val="center"/>
            </w:pPr>
            <w:r>
              <w:t>35,00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D5" w:rsidRPr="003F52D5" w:rsidRDefault="003F52D5" w:rsidP="003F52D5">
            <w:pPr>
              <w:jc w:val="center"/>
            </w:pPr>
            <w:r>
              <w:t>60,00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2D5" w:rsidRPr="003F52D5" w:rsidRDefault="003F52D5" w:rsidP="003F52D5">
            <w:pPr>
              <w:jc w:val="center"/>
            </w:pPr>
            <w:r>
              <w:t>0,014</w:t>
            </w:r>
          </w:p>
        </w:tc>
      </w:tr>
      <w:tr w:rsidR="003F52D5" w:rsidRPr="003F52D5" w:rsidTr="003F52D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3F52D5" w:rsidP="003F52D5">
            <w:pPr>
              <w:rPr>
                <w:bCs/>
              </w:rPr>
            </w:pPr>
            <w:r w:rsidRPr="003F52D5">
              <w:rPr>
                <w:bCs/>
              </w:rPr>
              <w:t>Igauņu valoda (kopā līdz 5%)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2D5" w:rsidRPr="003F52D5" w:rsidRDefault="003F52D5" w:rsidP="003F52D5">
            <w:pPr>
              <w:jc w:val="center"/>
            </w:pPr>
            <w:r>
              <w:t>13,30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D5" w:rsidRPr="003F52D5" w:rsidRDefault="003F52D5" w:rsidP="003F52D5">
            <w:pPr>
              <w:jc w:val="center"/>
            </w:pPr>
            <w:r>
              <w:t>60,00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2D5" w:rsidRPr="003F52D5" w:rsidRDefault="003F52D5" w:rsidP="003F52D5">
            <w:pPr>
              <w:jc w:val="center"/>
            </w:pPr>
            <w:r>
              <w:t>0,00532</w:t>
            </w:r>
          </w:p>
        </w:tc>
      </w:tr>
      <w:tr w:rsidR="003F52D5" w:rsidRPr="003F52D5" w:rsidTr="003F52D5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2D5" w:rsidRPr="003F52D5" w:rsidRDefault="003F52D5" w:rsidP="003F52D5">
            <w:pPr>
              <w:rPr>
                <w:bCs/>
              </w:rPr>
            </w:pPr>
            <w:r w:rsidRPr="003F52D5">
              <w:rPr>
                <w:bCs/>
              </w:rPr>
              <w:t xml:space="preserve">Citas valodas </w:t>
            </w:r>
            <w:r w:rsidRPr="003F52D5">
              <w:t>(kopā 5 %)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2D5" w:rsidRPr="003F52D5" w:rsidRDefault="003F52D5" w:rsidP="003F52D5">
            <w:pPr>
              <w:jc w:val="center"/>
            </w:pPr>
            <w:r>
              <w:t>16,00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52D5" w:rsidRPr="003F52D5" w:rsidRDefault="003F52D5" w:rsidP="003F52D5">
            <w:pPr>
              <w:jc w:val="center"/>
            </w:pPr>
            <w:r>
              <w:t>60,00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2D5" w:rsidRPr="003F52D5" w:rsidRDefault="003F52D5" w:rsidP="003F52D5">
            <w:pPr>
              <w:jc w:val="center"/>
            </w:pPr>
            <w:r>
              <w:t>0,0064</w:t>
            </w:r>
          </w:p>
        </w:tc>
      </w:tr>
      <w:bookmarkEnd w:id="0"/>
    </w:tbl>
    <w:p w:rsidR="00973264" w:rsidRDefault="00973264" w:rsidP="005E77C4">
      <w:pPr>
        <w:spacing w:before="120"/>
        <w:ind w:right="49"/>
        <w:jc w:val="both"/>
        <w:rPr>
          <w:b/>
        </w:rPr>
      </w:pPr>
    </w:p>
    <w:p w:rsidR="003F52D5" w:rsidRDefault="003F52D5" w:rsidP="003F52D5">
      <w:pPr>
        <w:spacing w:before="120"/>
        <w:ind w:right="49"/>
        <w:jc w:val="both"/>
      </w:pPr>
      <w:r w:rsidRPr="00973264">
        <w:t xml:space="preserve">SIA </w:t>
      </w:r>
      <w:r>
        <w:t xml:space="preserve">"LMI Translations" finanšu piedāvājums: </w:t>
      </w:r>
    </w:p>
    <w:p w:rsidR="003F52D5" w:rsidRPr="00973264" w:rsidRDefault="003F52D5" w:rsidP="003F52D5">
      <w:pPr>
        <w:spacing w:before="120"/>
        <w:ind w:right="49"/>
        <w:jc w:val="both"/>
      </w:pPr>
      <w:r w:rsidRPr="00F44B0E">
        <w:t>Daļās Nr.1., 2., 3., 4. un 5.</w:t>
      </w:r>
    </w:p>
    <w:p w:rsidR="003F52D5" w:rsidRDefault="003F52D5" w:rsidP="003F52D5">
      <w:pPr>
        <w:spacing w:before="120"/>
        <w:ind w:right="49"/>
        <w:jc w:val="both"/>
        <w:rPr>
          <w:b/>
        </w:rPr>
      </w:pPr>
    </w:p>
    <w:tbl>
      <w:tblPr>
        <w:tblW w:w="103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402"/>
        <w:gridCol w:w="2976"/>
        <w:gridCol w:w="1559"/>
      </w:tblGrid>
      <w:tr w:rsidR="003F52D5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tabs>
                <w:tab w:val="left" w:pos="1260"/>
              </w:tabs>
              <w:jc w:val="center"/>
              <w:rPr>
                <w:b/>
              </w:rPr>
            </w:pPr>
            <w:r w:rsidRPr="00973264">
              <w:t>Tulkojums uz/no valodu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ind w:left="33" w:right="34"/>
              <w:jc w:val="both"/>
            </w:pPr>
            <w:r w:rsidRPr="00973264">
              <w:t xml:space="preserve">Cena, vienai pakalpojuma </w:t>
            </w:r>
            <w:r w:rsidR="00C96BFD">
              <w:t>izpildes stundai (60 minūtes),</w:t>
            </w:r>
            <w:r w:rsidRPr="00973264">
              <w:t xml:space="preserve"> visas ar mutisko tulkošanu saistītās izmaksas, nepieciešamo tehnisko palīglīdzekļu (ja tādi būs nepieciešami) izmaksas, citas saistītās izmaksas, kas saistītas ar t</w:t>
            </w:r>
            <w:r w:rsidR="00C96BFD">
              <w:t>ulkošanas pakalpojuma sniegšanu</w:t>
            </w:r>
            <w:r w:rsidRPr="00973264">
              <w:t>, kā arī izmaksas, kas saistītas ar darbinieku atlīdzību, iespējamiem riskiem un sadārdzinājumiem u.c.), EUR bez PVN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ind w:left="33" w:right="34"/>
              <w:jc w:val="both"/>
            </w:pPr>
            <w:r w:rsidRPr="00973264">
              <w:t>Cena, vienas A4 lapas (rakstiskās tulkošanas) izmaksas (jābūt ne mazāk kā 2 500 zīmēm bez atstarpēm), citas saistītas izmaksas, kas saistītās ar t</w:t>
            </w:r>
            <w:r w:rsidR="00C96BFD">
              <w:t>ulkošanas pakalpojuma sniegšanu</w:t>
            </w:r>
            <w:r w:rsidRPr="00973264">
              <w:t>, kā arī izmaksas, kas saistītas ar darbinieku atlīdzību, iespējamiem riskiem un sadārdzinājumiem u.c.), EUR bez PVN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ind w:left="33" w:right="-108"/>
              <w:jc w:val="both"/>
            </w:pPr>
            <w:r w:rsidRPr="00973264">
              <w:t>Vienas rakstiskās zīmes tulkošanas cena, EUR bez PVN (informācijai)</w:t>
            </w:r>
          </w:p>
        </w:tc>
      </w:tr>
      <w:tr w:rsidR="003F52D5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tabs>
                <w:tab w:val="left" w:pos="1260"/>
              </w:tabs>
              <w:jc w:val="center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ind w:left="33" w:right="34"/>
              <w:jc w:val="center"/>
            </w:pPr>
            <w:r w:rsidRPr="00973264">
              <w:t>A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ind w:left="33" w:right="34"/>
              <w:jc w:val="center"/>
            </w:pPr>
            <w:r w:rsidRPr="00973264">
              <w:t>B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ind w:left="33" w:right="34"/>
              <w:jc w:val="center"/>
            </w:pPr>
          </w:p>
        </w:tc>
      </w:tr>
      <w:tr w:rsidR="003F52D5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Lietuviešu </w:t>
            </w:r>
            <w:r w:rsidRPr="00973264">
              <w:t>(kopā 20%, LT)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40,00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17,00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0,0068</w:t>
            </w:r>
          </w:p>
        </w:tc>
      </w:tr>
      <w:tr w:rsidR="003F52D5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Igauņu </w:t>
            </w:r>
            <w:r w:rsidRPr="00973264">
              <w:t>(kopā 20%, ET)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40,00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27,00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0,0108</w:t>
            </w:r>
          </w:p>
        </w:tc>
      </w:tr>
      <w:tr w:rsidR="003F52D5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rPr>
                <w:bCs/>
              </w:rPr>
            </w:pPr>
            <w:r w:rsidRPr="00973264">
              <w:t>Angļu (kopā 10%, EN)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36,00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9,00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0,0036</w:t>
            </w:r>
          </w:p>
        </w:tc>
      </w:tr>
      <w:tr w:rsidR="003F52D5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r w:rsidRPr="00973264">
              <w:rPr>
                <w:bCs/>
              </w:rPr>
              <w:t xml:space="preserve">Romu </w:t>
            </w:r>
            <w:r w:rsidRPr="00973264">
              <w:t>(kopā 7%, ROM)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35,00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7,50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0,03</w:t>
            </w:r>
          </w:p>
        </w:tc>
      </w:tr>
      <w:tr w:rsidR="003F52D5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suppressAutoHyphens/>
              <w:rPr>
                <w:bCs/>
                <w:lang w:eastAsia="ar-SA"/>
              </w:rPr>
            </w:pPr>
            <w:r w:rsidRPr="00973264">
              <w:rPr>
                <w:bCs/>
                <w:lang w:eastAsia="ar-SA"/>
              </w:rPr>
              <w:t xml:space="preserve">Vācu </w:t>
            </w:r>
            <w:r w:rsidRPr="00973264">
              <w:rPr>
                <w:lang w:eastAsia="ar-SA"/>
              </w:rPr>
              <w:t>(kopā 5%, DE)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30,00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7,50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0,03</w:t>
            </w:r>
          </w:p>
        </w:tc>
      </w:tr>
      <w:tr w:rsidR="003F52D5" w:rsidRPr="00973264" w:rsidTr="00D048D4">
        <w:trPr>
          <w:trHeight w:val="223"/>
        </w:trPr>
        <w:tc>
          <w:tcPr>
            <w:tcW w:w="2411" w:type="dxa"/>
            <w:tcBorders>
              <w:bottom w:val="single" w:sz="4" w:space="0" w:color="auto"/>
            </w:tcBorders>
          </w:tcPr>
          <w:p w:rsidR="003F52D5" w:rsidRPr="00973264" w:rsidRDefault="003F52D5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Ķīniešu </w:t>
            </w:r>
            <w:r w:rsidRPr="00973264">
              <w:t>(kopā 5%, CN)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50,00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3F52D5" w:rsidRPr="00973264" w:rsidRDefault="003F52D5" w:rsidP="00D048D4">
            <w:pPr>
              <w:jc w:val="center"/>
            </w:pPr>
            <w:r>
              <w:t>25,00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F52D5" w:rsidRPr="00973264" w:rsidRDefault="00F65836" w:rsidP="00D048D4">
            <w:pPr>
              <w:jc w:val="center"/>
            </w:pPr>
            <w:r>
              <w:t>0,01</w:t>
            </w:r>
          </w:p>
        </w:tc>
      </w:tr>
      <w:tr w:rsidR="003F52D5" w:rsidRPr="00973264" w:rsidTr="00D048D4">
        <w:tc>
          <w:tcPr>
            <w:tcW w:w="2411" w:type="dxa"/>
          </w:tcPr>
          <w:p w:rsidR="003F52D5" w:rsidRPr="00973264" w:rsidRDefault="003F52D5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Vjetnamiešu </w:t>
            </w:r>
            <w:r w:rsidRPr="00973264">
              <w:t>(kopā 5%, VN)</w:t>
            </w:r>
          </w:p>
        </w:tc>
        <w:tc>
          <w:tcPr>
            <w:tcW w:w="3402" w:type="dxa"/>
            <w:vAlign w:val="center"/>
          </w:tcPr>
          <w:p w:rsidR="003F52D5" w:rsidRPr="00973264" w:rsidRDefault="003F52D5" w:rsidP="00D048D4">
            <w:pPr>
              <w:jc w:val="center"/>
            </w:pPr>
            <w:r>
              <w:t>60,00</w:t>
            </w:r>
          </w:p>
        </w:tc>
        <w:tc>
          <w:tcPr>
            <w:tcW w:w="2976" w:type="dxa"/>
            <w:vAlign w:val="center"/>
          </w:tcPr>
          <w:p w:rsidR="003F52D5" w:rsidRPr="00973264" w:rsidRDefault="003F52D5" w:rsidP="00D048D4">
            <w:pPr>
              <w:jc w:val="center"/>
            </w:pPr>
            <w:r>
              <w:t>25,00</w:t>
            </w:r>
          </w:p>
        </w:tc>
        <w:tc>
          <w:tcPr>
            <w:tcW w:w="1559" w:type="dxa"/>
            <w:vAlign w:val="center"/>
          </w:tcPr>
          <w:p w:rsidR="003F52D5" w:rsidRPr="00973264" w:rsidRDefault="00F65836" w:rsidP="00D048D4">
            <w:pPr>
              <w:jc w:val="center"/>
            </w:pPr>
            <w:r>
              <w:t>0,01</w:t>
            </w:r>
          </w:p>
        </w:tc>
      </w:tr>
      <w:tr w:rsidR="003F52D5" w:rsidRPr="00973264" w:rsidTr="00D048D4">
        <w:trPr>
          <w:trHeight w:val="102"/>
        </w:trPr>
        <w:tc>
          <w:tcPr>
            <w:tcW w:w="2411" w:type="dxa"/>
          </w:tcPr>
          <w:p w:rsidR="003F52D5" w:rsidRPr="00973264" w:rsidRDefault="003F52D5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Krievu </w:t>
            </w:r>
            <w:r w:rsidRPr="00973264">
              <w:t>(kopā 5%, RU)</w:t>
            </w:r>
          </w:p>
        </w:tc>
        <w:tc>
          <w:tcPr>
            <w:tcW w:w="3402" w:type="dxa"/>
            <w:vAlign w:val="center"/>
          </w:tcPr>
          <w:p w:rsidR="003F52D5" w:rsidRPr="00973264" w:rsidRDefault="003F52D5" w:rsidP="00D048D4">
            <w:pPr>
              <w:jc w:val="center"/>
            </w:pPr>
            <w:r>
              <w:t>30,00</w:t>
            </w:r>
          </w:p>
        </w:tc>
        <w:tc>
          <w:tcPr>
            <w:tcW w:w="2976" w:type="dxa"/>
            <w:vAlign w:val="center"/>
          </w:tcPr>
          <w:p w:rsidR="003F52D5" w:rsidRPr="00973264" w:rsidRDefault="003F52D5" w:rsidP="00D048D4">
            <w:pPr>
              <w:jc w:val="center"/>
            </w:pPr>
            <w:r>
              <w:t>8,00</w:t>
            </w:r>
          </w:p>
        </w:tc>
        <w:tc>
          <w:tcPr>
            <w:tcW w:w="1559" w:type="dxa"/>
            <w:vAlign w:val="center"/>
          </w:tcPr>
          <w:p w:rsidR="003F52D5" w:rsidRPr="00973264" w:rsidRDefault="00F65836" w:rsidP="00D048D4">
            <w:pPr>
              <w:jc w:val="center"/>
            </w:pPr>
            <w:r>
              <w:t>0,0032</w:t>
            </w:r>
          </w:p>
        </w:tc>
      </w:tr>
      <w:tr w:rsidR="003F52D5" w:rsidRPr="00973264" w:rsidTr="00D048D4">
        <w:tc>
          <w:tcPr>
            <w:tcW w:w="2411" w:type="dxa"/>
          </w:tcPr>
          <w:p w:rsidR="003F52D5" w:rsidRPr="00973264" w:rsidRDefault="003F52D5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Ukraiņu </w:t>
            </w:r>
            <w:r w:rsidRPr="00973264">
              <w:t>(kopā 4%, UK)</w:t>
            </w:r>
          </w:p>
        </w:tc>
        <w:tc>
          <w:tcPr>
            <w:tcW w:w="3402" w:type="dxa"/>
            <w:vAlign w:val="center"/>
          </w:tcPr>
          <w:p w:rsidR="003F52D5" w:rsidRPr="00973264" w:rsidRDefault="003F52D5" w:rsidP="00D048D4">
            <w:pPr>
              <w:jc w:val="center"/>
            </w:pPr>
            <w:r>
              <w:t>20,00</w:t>
            </w:r>
          </w:p>
        </w:tc>
        <w:tc>
          <w:tcPr>
            <w:tcW w:w="2976" w:type="dxa"/>
            <w:vAlign w:val="center"/>
          </w:tcPr>
          <w:p w:rsidR="003F52D5" w:rsidRPr="00973264" w:rsidRDefault="003F52D5" w:rsidP="00D048D4">
            <w:pPr>
              <w:jc w:val="center"/>
            </w:pPr>
            <w:r>
              <w:t>13,00</w:t>
            </w:r>
          </w:p>
        </w:tc>
        <w:tc>
          <w:tcPr>
            <w:tcW w:w="1559" w:type="dxa"/>
            <w:vAlign w:val="center"/>
          </w:tcPr>
          <w:p w:rsidR="003F52D5" w:rsidRPr="00973264" w:rsidRDefault="00F65836" w:rsidP="00D048D4">
            <w:pPr>
              <w:jc w:val="center"/>
            </w:pPr>
            <w:r>
              <w:t>0,0052</w:t>
            </w:r>
          </w:p>
        </w:tc>
      </w:tr>
      <w:tr w:rsidR="003F52D5" w:rsidRPr="00973264" w:rsidTr="00D048D4">
        <w:tc>
          <w:tcPr>
            <w:tcW w:w="2411" w:type="dxa"/>
          </w:tcPr>
          <w:p w:rsidR="003F52D5" w:rsidRPr="00973264" w:rsidRDefault="003F52D5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Poļu </w:t>
            </w:r>
            <w:r w:rsidRPr="00973264">
              <w:t>(kopā 4%, PL)</w:t>
            </w:r>
          </w:p>
        </w:tc>
        <w:tc>
          <w:tcPr>
            <w:tcW w:w="3402" w:type="dxa"/>
            <w:vAlign w:val="center"/>
          </w:tcPr>
          <w:p w:rsidR="003F52D5" w:rsidRPr="00973264" w:rsidRDefault="003F52D5" w:rsidP="00D048D4">
            <w:pPr>
              <w:jc w:val="center"/>
            </w:pPr>
            <w:r>
              <w:t>40,00</w:t>
            </w:r>
          </w:p>
        </w:tc>
        <w:tc>
          <w:tcPr>
            <w:tcW w:w="2976" w:type="dxa"/>
            <w:vAlign w:val="center"/>
          </w:tcPr>
          <w:p w:rsidR="003F52D5" w:rsidRPr="00973264" w:rsidRDefault="003F52D5" w:rsidP="00D048D4">
            <w:pPr>
              <w:jc w:val="center"/>
            </w:pPr>
            <w:r>
              <w:t>13,00</w:t>
            </w:r>
          </w:p>
        </w:tc>
        <w:tc>
          <w:tcPr>
            <w:tcW w:w="1559" w:type="dxa"/>
            <w:vAlign w:val="center"/>
          </w:tcPr>
          <w:p w:rsidR="003F52D5" w:rsidRPr="00973264" w:rsidRDefault="00F65836" w:rsidP="00D048D4">
            <w:pPr>
              <w:jc w:val="center"/>
            </w:pPr>
            <w:r>
              <w:t>0,0052</w:t>
            </w:r>
          </w:p>
        </w:tc>
      </w:tr>
      <w:tr w:rsidR="003F52D5" w:rsidRPr="00973264" w:rsidTr="00D048D4">
        <w:tc>
          <w:tcPr>
            <w:tcW w:w="2411" w:type="dxa"/>
          </w:tcPr>
          <w:p w:rsidR="003F52D5" w:rsidRPr="00973264" w:rsidRDefault="003F52D5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Citas valodas </w:t>
            </w:r>
            <w:r w:rsidRPr="00973264">
              <w:t>(kopā 15%)</w:t>
            </w:r>
          </w:p>
        </w:tc>
        <w:tc>
          <w:tcPr>
            <w:tcW w:w="3402" w:type="dxa"/>
            <w:vAlign w:val="center"/>
          </w:tcPr>
          <w:p w:rsidR="003F52D5" w:rsidRPr="00973264" w:rsidRDefault="003F52D5" w:rsidP="00D048D4">
            <w:pPr>
              <w:jc w:val="center"/>
            </w:pPr>
            <w:r>
              <w:t>30,00</w:t>
            </w:r>
          </w:p>
        </w:tc>
        <w:tc>
          <w:tcPr>
            <w:tcW w:w="2976" w:type="dxa"/>
            <w:vAlign w:val="center"/>
          </w:tcPr>
          <w:p w:rsidR="003F52D5" w:rsidRPr="00973264" w:rsidRDefault="003F52D5" w:rsidP="00D048D4">
            <w:pPr>
              <w:jc w:val="center"/>
            </w:pPr>
            <w:r>
              <w:t>21,00</w:t>
            </w:r>
          </w:p>
        </w:tc>
        <w:tc>
          <w:tcPr>
            <w:tcW w:w="1559" w:type="dxa"/>
            <w:vAlign w:val="center"/>
          </w:tcPr>
          <w:p w:rsidR="003F52D5" w:rsidRPr="00973264" w:rsidRDefault="00F65836" w:rsidP="00D048D4">
            <w:pPr>
              <w:jc w:val="center"/>
            </w:pPr>
            <w:r>
              <w:t>0,0084</w:t>
            </w:r>
          </w:p>
        </w:tc>
      </w:tr>
    </w:tbl>
    <w:p w:rsidR="003F52D5" w:rsidRDefault="003F52D5" w:rsidP="003F52D5">
      <w:pPr>
        <w:ind w:firstLine="720"/>
        <w:jc w:val="both"/>
      </w:pPr>
    </w:p>
    <w:tbl>
      <w:tblPr>
        <w:tblW w:w="80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4820"/>
      </w:tblGrid>
      <w:tr w:rsidR="003F52D5" w:rsidRPr="003F52D5" w:rsidTr="00D048D4">
        <w:tc>
          <w:tcPr>
            <w:tcW w:w="3260" w:type="dxa"/>
            <w:tcBorders>
              <w:bottom w:val="single" w:sz="4" w:space="0" w:color="auto"/>
            </w:tcBorders>
          </w:tcPr>
          <w:p w:rsidR="003F52D5" w:rsidRPr="003F52D5" w:rsidRDefault="003F52D5" w:rsidP="00D048D4">
            <w:pPr>
              <w:jc w:val="both"/>
            </w:pPr>
            <w:r w:rsidRPr="003F52D5">
              <w:t>Daļas numurs / ieslodzījuma vietas nosaukums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3F52D5" w:rsidRPr="003F52D5" w:rsidRDefault="003F52D5" w:rsidP="00D048D4">
            <w:pPr>
              <w:jc w:val="both"/>
            </w:pPr>
            <w:r w:rsidRPr="003F52D5">
              <w:t>Cena EUR (bez PVN) par nokļūšanu uz/no tulkošanas vietu tai skaitā (transports, tā</w:t>
            </w:r>
            <w:r w:rsidR="00C96BFD">
              <w:t xml:space="preserve"> amortizācija, degviela u.c.)</w:t>
            </w:r>
          </w:p>
        </w:tc>
      </w:tr>
      <w:tr w:rsidR="003F52D5" w:rsidRPr="003F52D5" w:rsidTr="00D048D4"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3F52D5" w:rsidRPr="003F52D5" w:rsidRDefault="003F52D5" w:rsidP="00D048D4">
            <w:pPr>
              <w:jc w:val="center"/>
            </w:pPr>
            <w:r w:rsidRPr="003F52D5">
              <w:t>C</w:t>
            </w:r>
          </w:p>
        </w:tc>
      </w:tr>
      <w:tr w:rsidR="003F52D5" w:rsidRPr="003F52D5" w:rsidTr="00D048D4">
        <w:tc>
          <w:tcPr>
            <w:tcW w:w="3260" w:type="dxa"/>
            <w:tcBorders>
              <w:bottom w:val="single" w:sz="4" w:space="0" w:color="auto"/>
            </w:tcBorders>
          </w:tcPr>
          <w:p w:rsidR="003F52D5" w:rsidRPr="003F52D5" w:rsidRDefault="003F52D5" w:rsidP="00D048D4">
            <w:r w:rsidRPr="003F52D5">
              <w:rPr>
                <w:bCs/>
              </w:rPr>
              <w:t>1. Rīgas Centrālcietums</w:t>
            </w:r>
          </w:p>
          <w:p w:rsidR="003F52D5" w:rsidRPr="003F52D5" w:rsidRDefault="003F52D5" w:rsidP="00D048D4">
            <w:r w:rsidRPr="003F52D5">
              <w:rPr>
                <w:bCs/>
              </w:rPr>
              <w:t>Iļģuciema cietums</w:t>
            </w:r>
          </w:p>
          <w:p w:rsidR="003F52D5" w:rsidRPr="003F52D5" w:rsidRDefault="003F52D5" w:rsidP="00D048D4">
            <w:pPr>
              <w:rPr>
                <w:bCs/>
              </w:rPr>
            </w:pPr>
            <w:r w:rsidRPr="003F52D5">
              <w:rPr>
                <w:bCs/>
              </w:rPr>
              <w:t>Ieslodzījuma vietu pārvaldes centrālais aparāts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3F52D5" w:rsidRPr="003F52D5" w:rsidRDefault="003F52D5" w:rsidP="00D048D4">
            <w:pPr>
              <w:ind w:left="-108" w:firstLine="108"/>
              <w:jc w:val="center"/>
            </w:pPr>
            <w:r>
              <w:t>0,00</w:t>
            </w:r>
          </w:p>
        </w:tc>
      </w:tr>
      <w:tr w:rsidR="003F52D5" w:rsidRPr="003F52D5" w:rsidTr="00D048D4">
        <w:tc>
          <w:tcPr>
            <w:tcW w:w="3260" w:type="dxa"/>
          </w:tcPr>
          <w:p w:rsidR="003F52D5" w:rsidRPr="003F52D5" w:rsidRDefault="003F52D5" w:rsidP="00D048D4">
            <w:r w:rsidRPr="003F52D5">
              <w:rPr>
                <w:bCs/>
              </w:rPr>
              <w:t>2. Jelgavas cietums</w:t>
            </w:r>
          </w:p>
          <w:p w:rsidR="003F52D5" w:rsidRPr="003F52D5" w:rsidRDefault="003F52D5" w:rsidP="00D048D4">
            <w:pPr>
              <w:rPr>
                <w:bCs/>
              </w:rPr>
            </w:pPr>
            <w:r w:rsidRPr="003F52D5">
              <w:rPr>
                <w:bCs/>
              </w:rPr>
              <w:t xml:space="preserve">Olaines cietums </w:t>
            </w:r>
          </w:p>
        </w:tc>
        <w:tc>
          <w:tcPr>
            <w:tcW w:w="4820" w:type="dxa"/>
            <w:vAlign w:val="center"/>
          </w:tcPr>
          <w:p w:rsidR="003F52D5" w:rsidRPr="003F52D5" w:rsidRDefault="003F52D5" w:rsidP="00D048D4">
            <w:pPr>
              <w:jc w:val="center"/>
            </w:pPr>
            <w:r>
              <w:t>5,00</w:t>
            </w:r>
          </w:p>
        </w:tc>
      </w:tr>
      <w:tr w:rsidR="003F52D5" w:rsidRPr="003F52D5" w:rsidTr="00D048D4">
        <w:tc>
          <w:tcPr>
            <w:tcW w:w="3260" w:type="dxa"/>
          </w:tcPr>
          <w:p w:rsidR="003F52D5" w:rsidRPr="003F52D5" w:rsidRDefault="003F52D5" w:rsidP="00D048D4">
            <w:pPr>
              <w:suppressAutoHyphens/>
              <w:rPr>
                <w:lang w:eastAsia="ar-SA"/>
              </w:rPr>
            </w:pPr>
            <w:r w:rsidRPr="003F52D5">
              <w:rPr>
                <w:bCs/>
                <w:lang w:eastAsia="ar-SA"/>
              </w:rPr>
              <w:t>3. Valmieras cietums</w:t>
            </w:r>
          </w:p>
          <w:p w:rsidR="003F52D5" w:rsidRPr="003F52D5" w:rsidRDefault="003F52D5" w:rsidP="00D048D4">
            <w:r w:rsidRPr="003F52D5">
              <w:rPr>
                <w:bCs/>
              </w:rPr>
              <w:t>Cēsu Audzināšanas iestāde nepilngadīgajiem</w:t>
            </w:r>
          </w:p>
        </w:tc>
        <w:tc>
          <w:tcPr>
            <w:tcW w:w="4820" w:type="dxa"/>
            <w:vAlign w:val="center"/>
          </w:tcPr>
          <w:p w:rsidR="003F52D5" w:rsidRPr="003F52D5" w:rsidRDefault="00F65836" w:rsidP="00D048D4">
            <w:pPr>
              <w:jc w:val="center"/>
            </w:pPr>
            <w:r>
              <w:t>10</w:t>
            </w:r>
            <w:r w:rsidR="003F52D5">
              <w:t>,00</w:t>
            </w:r>
          </w:p>
        </w:tc>
      </w:tr>
      <w:tr w:rsidR="003F52D5" w:rsidRPr="003F52D5" w:rsidTr="00D048D4">
        <w:tc>
          <w:tcPr>
            <w:tcW w:w="3260" w:type="dxa"/>
          </w:tcPr>
          <w:p w:rsidR="003F52D5" w:rsidRPr="003F52D5" w:rsidRDefault="003F52D5" w:rsidP="00D048D4">
            <w:r w:rsidRPr="003F52D5">
              <w:rPr>
                <w:bCs/>
              </w:rPr>
              <w:t>4.Jēkabpils cietums Daugavgrīvas cietums</w:t>
            </w:r>
          </w:p>
        </w:tc>
        <w:tc>
          <w:tcPr>
            <w:tcW w:w="4820" w:type="dxa"/>
            <w:vAlign w:val="center"/>
          </w:tcPr>
          <w:p w:rsidR="003F52D5" w:rsidRPr="003F52D5" w:rsidRDefault="00F65836" w:rsidP="00D048D4">
            <w:pPr>
              <w:jc w:val="center"/>
            </w:pPr>
            <w:r>
              <w:t>20</w:t>
            </w:r>
            <w:r w:rsidR="003F52D5">
              <w:t>,00</w:t>
            </w:r>
          </w:p>
        </w:tc>
      </w:tr>
      <w:tr w:rsidR="003F52D5" w:rsidRPr="003F52D5" w:rsidTr="00D048D4">
        <w:tc>
          <w:tcPr>
            <w:tcW w:w="3260" w:type="dxa"/>
            <w:tcBorders>
              <w:bottom w:val="single" w:sz="4" w:space="0" w:color="auto"/>
            </w:tcBorders>
          </w:tcPr>
          <w:p w:rsidR="003F52D5" w:rsidRPr="003F52D5" w:rsidRDefault="003F52D5" w:rsidP="00D048D4">
            <w:r w:rsidRPr="003F52D5">
              <w:rPr>
                <w:bCs/>
              </w:rPr>
              <w:t>5. Liepājas cietums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3F52D5" w:rsidRPr="003F52D5" w:rsidRDefault="00F65836" w:rsidP="00D048D4">
            <w:pPr>
              <w:jc w:val="center"/>
            </w:pPr>
            <w:r>
              <w:t>20</w:t>
            </w:r>
            <w:r w:rsidR="003F52D5">
              <w:t>,00</w:t>
            </w:r>
          </w:p>
        </w:tc>
      </w:tr>
    </w:tbl>
    <w:p w:rsidR="003F52D5" w:rsidRDefault="003F52D5" w:rsidP="005E77C4">
      <w:pPr>
        <w:spacing w:before="120"/>
        <w:ind w:right="49"/>
        <w:jc w:val="both"/>
        <w:rPr>
          <w:b/>
        </w:rPr>
      </w:pPr>
    </w:p>
    <w:p w:rsidR="00F65836" w:rsidRDefault="00F65836" w:rsidP="00F65836">
      <w:pPr>
        <w:spacing w:before="120"/>
        <w:ind w:right="49"/>
        <w:jc w:val="both"/>
      </w:pPr>
      <w:r w:rsidRPr="00973264">
        <w:t xml:space="preserve">SIA </w:t>
      </w:r>
      <w:r>
        <w:t xml:space="preserve">"Amado Translations" finanšu piedāvājums: </w:t>
      </w:r>
    </w:p>
    <w:p w:rsidR="00F65836" w:rsidRPr="00973264" w:rsidRDefault="00F65836" w:rsidP="00F65836">
      <w:pPr>
        <w:spacing w:before="120"/>
        <w:ind w:right="49"/>
        <w:jc w:val="both"/>
      </w:pPr>
      <w:r w:rsidRPr="00F44B0E">
        <w:t>Daļās Nr.1., 2., 3., 4. un 5.</w:t>
      </w:r>
    </w:p>
    <w:p w:rsidR="00F65836" w:rsidRDefault="00F65836" w:rsidP="00F65836">
      <w:pPr>
        <w:spacing w:before="120"/>
        <w:ind w:right="49"/>
        <w:jc w:val="both"/>
        <w:rPr>
          <w:b/>
        </w:rPr>
      </w:pPr>
    </w:p>
    <w:tbl>
      <w:tblPr>
        <w:tblW w:w="1034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3402"/>
        <w:gridCol w:w="2976"/>
        <w:gridCol w:w="1559"/>
      </w:tblGrid>
      <w:tr w:rsidR="00F65836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tabs>
                <w:tab w:val="left" w:pos="1260"/>
              </w:tabs>
              <w:jc w:val="center"/>
              <w:rPr>
                <w:b/>
              </w:rPr>
            </w:pPr>
            <w:r w:rsidRPr="00973264">
              <w:t>Tulkojums uz/no valodu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ind w:left="33" w:right="34"/>
              <w:jc w:val="both"/>
            </w:pPr>
            <w:r w:rsidRPr="00973264">
              <w:t xml:space="preserve">Cena, vienai pakalpojuma </w:t>
            </w:r>
            <w:r w:rsidR="00C96BFD">
              <w:t>izpildes stundai (60 minūtes),</w:t>
            </w:r>
            <w:r w:rsidRPr="00973264">
              <w:t xml:space="preserve"> visas ar mutisko tulkošanu saistītās izmaksas, nepieciešamo tehnisko palīglīdzekļu (ja tādi būs nepieciešami) izmaksas, citas saistītās izmaksas, kas saistītas ar t</w:t>
            </w:r>
            <w:r w:rsidR="00C96BFD">
              <w:t>ulkošanas pakalpojuma sniegšanu</w:t>
            </w:r>
            <w:r w:rsidRPr="00973264">
              <w:t>, kā arī izmaksas, kas saistītas ar darbinieku atlīdzību, iespējamiem riskiem un sadārdzinājumiem u.c.), EUR bez PVN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ind w:left="33" w:right="34"/>
              <w:jc w:val="both"/>
            </w:pPr>
            <w:r w:rsidRPr="00973264">
              <w:t>Cena, vienas A4 lapas (rakstiskās tulkošanas) izmaksas (jābūt ne mazāk kā 2 500 zīmēm bez atstarpēm), citas saistītas izmaksas, kas saistītās ar t</w:t>
            </w:r>
            <w:r w:rsidR="00C96BFD">
              <w:t>ulkošanas pakalpojuma sniegšanu</w:t>
            </w:r>
            <w:r w:rsidRPr="00973264">
              <w:t>, kā arī izmaksas, kas saistītas ar darbinieku atlīdzību, iespējamiem riskiem un sadārdzinājumiem u.c.), EUR bez PVN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ind w:left="33" w:right="-108"/>
              <w:jc w:val="both"/>
            </w:pPr>
            <w:r w:rsidRPr="00973264">
              <w:t>Vienas rakstiskās zīmes tulkošanas cena, EUR bez PVN (informācijai)</w:t>
            </w:r>
          </w:p>
        </w:tc>
      </w:tr>
      <w:tr w:rsidR="00F65836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tabs>
                <w:tab w:val="left" w:pos="1260"/>
              </w:tabs>
              <w:jc w:val="center"/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ind w:left="33" w:right="34"/>
              <w:jc w:val="center"/>
            </w:pPr>
            <w:r w:rsidRPr="00973264">
              <w:t>A</w:t>
            </w: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ind w:left="33" w:right="34"/>
              <w:jc w:val="center"/>
            </w:pPr>
            <w:r w:rsidRPr="00973264">
              <w:t>B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ind w:left="33" w:right="34"/>
              <w:jc w:val="center"/>
            </w:pPr>
          </w:p>
        </w:tc>
      </w:tr>
      <w:tr w:rsidR="00F65836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Lietuviešu </w:t>
            </w:r>
            <w:r w:rsidRPr="00973264">
              <w:t>(kopā 20%, LT)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50,00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16,00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0,0064</w:t>
            </w:r>
          </w:p>
        </w:tc>
      </w:tr>
      <w:tr w:rsidR="00F65836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Igauņu </w:t>
            </w:r>
            <w:r w:rsidRPr="00973264">
              <w:t>(kopā 20%, ET)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60,00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18,00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0,01</w:t>
            </w:r>
          </w:p>
        </w:tc>
      </w:tr>
      <w:tr w:rsidR="00F65836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rPr>
                <w:bCs/>
              </w:rPr>
            </w:pPr>
            <w:r w:rsidRPr="00973264">
              <w:t>Angļu (kopā 10%, EN)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35,00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10,00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0,0056</w:t>
            </w:r>
          </w:p>
        </w:tc>
      </w:tr>
      <w:tr w:rsidR="00F65836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r w:rsidRPr="00973264">
              <w:rPr>
                <w:bCs/>
              </w:rPr>
              <w:t xml:space="preserve">Romu </w:t>
            </w:r>
            <w:r w:rsidRPr="00973264">
              <w:t>(kopā 7%, ROM)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80,00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20,00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0,011</w:t>
            </w:r>
          </w:p>
        </w:tc>
      </w:tr>
      <w:tr w:rsidR="00F65836" w:rsidRPr="00973264" w:rsidTr="00D048D4">
        <w:tc>
          <w:tcPr>
            <w:tcW w:w="2411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suppressAutoHyphens/>
              <w:rPr>
                <w:bCs/>
                <w:lang w:eastAsia="ar-SA"/>
              </w:rPr>
            </w:pPr>
            <w:r w:rsidRPr="00973264">
              <w:rPr>
                <w:bCs/>
                <w:lang w:eastAsia="ar-SA"/>
              </w:rPr>
              <w:t xml:space="preserve">Vācu </w:t>
            </w:r>
            <w:r w:rsidRPr="00973264">
              <w:rPr>
                <w:lang w:eastAsia="ar-SA"/>
              </w:rPr>
              <w:t>(kopā 5%, DE)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45,00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14,00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0,0078</w:t>
            </w:r>
          </w:p>
        </w:tc>
      </w:tr>
      <w:tr w:rsidR="00F65836" w:rsidRPr="00973264" w:rsidTr="00D048D4">
        <w:trPr>
          <w:trHeight w:val="223"/>
        </w:trPr>
        <w:tc>
          <w:tcPr>
            <w:tcW w:w="2411" w:type="dxa"/>
            <w:tcBorders>
              <w:bottom w:val="single" w:sz="4" w:space="0" w:color="auto"/>
            </w:tcBorders>
          </w:tcPr>
          <w:p w:rsidR="00F65836" w:rsidRPr="00973264" w:rsidRDefault="00F65836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Ķīniešu </w:t>
            </w:r>
            <w:r w:rsidRPr="00973264">
              <w:t>(kopā 5%, CN)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65,00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18,00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0,01</w:t>
            </w:r>
          </w:p>
        </w:tc>
      </w:tr>
      <w:tr w:rsidR="00F65836" w:rsidRPr="00973264" w:rsidTr="00D048D4">
        <w:tc>
          <w:tcPr>
            <w:tcW w:w="2411" w:type="dxa"/>
          </w:tcPr>
          <w:p w:rsidR="00F65836" w:rsidRPr="00973264" w:rsidRDefault="00F65836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Vjetnamiešu </w:t>
            </w:r>
            <w:r w:rsidRPr="00973264">
              <w:t>(kopā 5%, VN)</w:t>
            </w:r>
          </w:p>
        </w:tc>
        <w:tc>
          <w:tcPr>
            <w:tcW w:w="3402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65,00</w:t>
            </w:r>
          </w:p>
        </w:tc>
        <w:tc>
          <w:tcPr>
            <w:tcW w:w="2976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18,00</w:t>
            </w:r>
          </w:p>
        </w:tc>
        <w:tc>
          <w:tcPr>
            <w:tcW w:w="1559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0,01</w:t>
            </w:r>
          </w:p>
        </w:tc>
      </w:tr>
      <w:tr w:rsidR="00F65836" w:rsidRPr="00973264" w:rsidTr="00D048D4">
        <w:trPr>
          <w:trHeight w:val="102"/>
        </w:trPr>
        <w:tc>
          <w:tcPr>
            <w:tcW w:w="2411" w:type="dxa"/>
          </w:tcPr>
          <w:p w:rsidR="00F65836" w:rsidRPr="00973264" w:rsidRDefault="00F65836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Krievu </w:t>
            </w:r>
            <w:r w:rsidRPr="00973264">
              <w:t>(kopā 5%, RU)</w:t>
            </w:r>
          </w:p>
        </w:tc>
        <w:tc>
          <w:tcPr>
            <w:tcW w:w="3402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35,00</w:t>
            </w:r>
          </w:p>
        </w:tc>
        <w:tc>
          <w:tcPr>
            <w:tcW w:w="2976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10,00</w:t>
            </w:r>
          </w:p>
        </w:tc>
        <w:tc>
          <w:tcPr>
            <w:tcW w:w="1559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0,0056</w:t>
            </w:r>
          </w:p>
        </w:tc>
      </w:tr>
      <w:tr w:rsidR="00F65836" w:rsidRPr="00973264" w:rsidTr="00D048D4">
        <w:tc>
          <w:tcPr>
            <w:tcW w:w="2411" w:type="dxa"/>
          </w:tcPr>
          <w:p w:rsidR="00F65836" w:rsidRPr="00973264" w:rsidRDefault="00F65836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Ukraiņu </w:t>
            </w:r>
            <w:r w:rsidRPr="00973264">
              <w:t>(kopā 4%, UK)</w:t>
            </w:r>
          </w:p>
        </w:tc>
        <w:tc>
          <w:tcPr>
            <w:tcW w:w="3402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40,00</w:t>
            </w:r>
          </w:p>
        </w:tc>
        <w:tc>
          <w:tcPr>
            <w:tcW w:w="2976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14,00</w:t>
            </w:r>
          </w:p>
        </w:tc>
        <w:tc>
          <w:tcPr>
            <w:tcW w:w="1559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0,0078</w:t>
            </w:r>
          </w:p>
        </w:tc>
      </w:tr>
      <w:tr w:rsidR="00F65836" w:rsidRPr="00973264" w:rsidTr="00D048D4">
        <w:tc>
          <w:tcPr>
            <w:tcW w:w="2411" w:type="dxa"/>
          </w:tcPr>
          <w:p w:rsidR="00F65836" w:rsidRPr="00973264" w:rsidRDefault="00F65836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Poļu </w:t>
            </w:r>
            <w:r w:rsidRPr="00973264">
              <w:t>(kopā 4%, PL)</w:t>
            </w:r>
          </w:p>
        </w:tc>
        <w:tc>
          <w:tcPr>
            <w:tcW w:w="3402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40,00</w:t>
            </w:r>
          </w:p>
        </w:tc>
        <w:tc>
          <w:tcPr>
            <w:tcW w:w="2976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14,00</w:t>
            </w:r>
          </w:p>
        </w:tc>
        <w:tc>
          <w:tcPr>
            <w:tcW w:w="1559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0,0078</w:t>
            </w:r>
          </w:p>
        </w:tc>
      </w:tr>
      <w:tr w:rsidR="00F65836" w:rsidRPr="00973264" w:rsidTr="00D048D4">
        <w:tc>
          <w:tcPr>
            <w:tcW w:w="2411" w:type="dxa"/>
          </w:tcPr>
          <w:p w:rsidR="00F65836" w:rsidRPr="00973264" w:rsidRDefault="00F65836" w:rsidP="00D048D4">
            <w:pPr>
              <w:rPr>
                <w:bCs/>
              </w:rPr>
            </w:pPr>
            <w:r w:rsidRPr="00973264">
              <w:rPr>
                <w:bCs/>
              </w:rPr>
              <w:t xml:space="preserve">Citas valodas </w:t>
            </w:r>
            <w:r w:rsidRPr="00973264">
              <w:t>(kopā 15%)</w:t>
            </w:r>
          </w:p>
        </w:tc>
        <w:tc>
          <w:tcPr>
            <w:tcW w:w="3402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60,00</w:t>
            </w:r>
          </w:p>
        </w:tc>
        <w:tc>
          <w:tcPr>
            <w:tcW w:w="2976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18,00</w:t>
            </w:r>
          </w:p>
        </w:tc>
        <w:tc>
          <w:tcPr>
            <w:tcW w:w="1559" w:type="dxa"/>
            <w:vAlign w:val="center"/>
          </w:tcPr>
          <w:p w:rsidR="00F65836" w:rsidRPr="00973264" w:rsidRDefault="00F65836" w:rsidP="00D048D4">
            <w:pPr>
              <w:jc w:val="center"/>
            </w:pPr>
            <w:r>
              <w:t>0,01</w:t>
            </w:r>
          </w:p>
        </w:tc>
      </w:tr>
    </w:tbl>
    <w:p w:rsidR="00F65836" w:rsidRDefault="00F65836" w:rsidP="00F65836">
      <w:pPr>
        <w:ind w:firstLine="720"/>
        <w:jc w:val="both"/>
      </w:pPr>
    </w:p>
    <w:tbl>
      <w:tblPr>
        <w:tblW w:w="808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4820"/>
      </w:tblGrid>
      <w:tr w:rsidR="00F65836" w:rsidRPr="003F52D5" w:rsidTr="00D048D4">
        <w:tc>
          <w:tcPr>
            <w:tcW w:w="3260" w:type="dxa"/>
            <w:tcBorders>
              <w:bottom w:val="single" w:sz="4" w:space="0" w:color="auto"/>
            </w:tcBorders>
          </w:tcPr>
          <w:p w:rsidR="00F65836" w:rsidRPr="003F52D5" w:rsidRDefault="00F65836" w:rsidP="00D048D4">
            <w:pPr>
              <w:jc w:val="both"/>
            </w:pPr>
            <w:r w:rsidRPr="003F52D5">
              <w:t>Daļas numurs / ieslodzījuma vietas nosaukums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F65836" w:rsidRPr="003F52D5" w:rsidRDefault="00F65836" w:rsidP="00D048D4">
            <w:pPr>
              <w:jc w:val="both"/>
            </w:pPr>
            <w:r w:rsidRPr="003F52D5">
              <w:t>Cena EUR (bez PVN) par nokļūšanu uz/no tulkošanas vietu tai skaitā (transports, tā</w:t>
            </w:r>
            <w:r w:rsidR="00C96BFD">
              <w:t xml:space="preserve"> amortizācija, degviela u.c.)</w:t>
            </w:r>
          </w:p>
        </w:tc>
      </w:tr>
      <w:tr w:rsidR="00F65836" w:rsidRPr="003F52D5" w:rsidTr="00D048D4">
        <w:tc>
          <w:tcPr>
            <w:tcW w:w="8080" w:type="dxa"/>
            <w:gridSpan w:val="2"/>
            <w:tcBorders>
              <w:bottom w:val="single" w:sz="4" w:space="0" w:color="auto"/>
            </w:tcBorders>
          </w:tcPr>
          <w:p w:rsidR="00F65836" w:rsidRPr="003F52D5" w:rsidRDefault="00F65836" w:rsidP="00D048D4">
            <w:pPr>
              <w:jc w:val="center"/>
            </w:pPr>
            <w:r w:rsidRPr="003F52D5">
              <w:t>C</w:t>
            </w:r>
          </w:p>
        </w:tc>
      </w:tr>
      <w:tr w:rsidR="00F65836" w:rsidRPr="003F52D5" w:rsidTr="00D048D4">
        <w:tc>
          <w:tcPr>
            <w:tcW w:w="3260" w:type="dxa"/>
            <w:tcBorders>
              <w:bottom w:val="single" w:sz="4" w:space="0" w:color="auto"/>
            </w:tcBorders>
          </w:tcPr>
          <w:p w:rsidR="00F65836" w:rsidRPr="003F52D5" w:rsidRDefault="00F65836" w:rsidP="00D048D4">
            <w:r w:rsidRPr="003F52D5">
              <w:rPr>
                <w:bCs/>
              </w:rPr>
              <w:t>1. Rīgas Centrālcietums</w:t>
            </w:r>
          </w:p>
          <w:p w:rsidR="00F65836" w:rsidRPr="003F52D5" w:rsidRDefault="00F65836" w:rsidP="00D048D4">
            <w:r w:rsidRPr="003F52D5">
              <w:rPr>
                <w:bCs/>
              </w:rPr>
              <w:t>Iļģuciema cietums</w:t>
            </w:r>
          </w:p>
          <w:p w:rsidR="00F65836" w:rsidRPr="003F52D5" w:rsidRDefault="00F65836" w:rsidP="00D048D4">
            <w:pPr>
              <w:rPr>
                <w:bCs/>
              </w:rPr>
            </w:pPr>
            <w:r w:rsidRPr="003F52D5">
              <w:rPr>
                <w:bCs/>
              </w:rPr>
              <w:t>Ieslodzījuma vietu pārvaldes centrālais aparāts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F65836" w:rsidRPr="003F52D5" w:rsidRDefault="00F65836" w:rsidP="00D048D4">
            <w:pPr>
              <w:ind w:left="-108" w:firstLine="108"/>
              <w:jc w:val="center"/>
            </w:pPr>
            <w:r>
              <w:t>40,00</w:t>
            </w:r>
          </w:p>
        </w:tc>
      </w:tr>
      <w:tr w:rsidR="00F65836" w:rsidRPr="003F52D5" w:rsidTr="00D048D4">
        <w:tc>
          <w:tcPr>
            <w:tcW w:w="3260" w:type="dxa"/>
          </w:tcPr>
          <w:p w:rsidR="00F65836" w:rsidRPr="003F52D5" w:rsidRDefault="00F65836" w:rsidP="00D048D4">
            <w:r w:rsidRPr="003F52D5">
              <w:rPr>
                <w:bCs/>
              </w:rPr>
              <w:t>2. Jelgavas cietums</w:t>
            </w:r>
          </w:p>
          <w:p w:rsidR="00F65836" w:rsidRPr="003F52D5" w:rsidRDefault="00F65836" w:rsidP="00D048D4">
            <w:pPr>
              <w:rPr>
                <w:bCs/>
              </w:rPr>
            </w:pPr>
            <w:r w:rsidRPr="003F52D5">
              <w:rPr>
                <w:bCs/>
              </w:rPr>
              <w:t xml:space="preserve">Olaines cietums </w:t>
            </w:r>
          </w:p>
        </w:tc>
        <w:tc>
          <w:tcPr>
            <w:tcW w:w="4820" w:type="dxa"/>
            <w:vAlign w:val="center"/>
          </w:tcPr>
          <w:p w:rsidR="00F65836" w:rsidRPr="003F52D5" w:rsidRDefault="00F65836" w:rsidP="00D048D4">
            <w:pPr>
              <w:jc w:val="center"/>
            </w:pPr>
            <w:r>
              <w:t>100,00</w:t>
            </w:r>
          </w:p>
        </w:tc>
      </w:tr>
      <w:tr w:rsidR="00F65836" w:rsidRPr="003F52D5" w:rsidTr="00D048D4">
        <w:tc>
          <w:tcPr>
            <w:tcW w:w="3260" w:type="dxa"/>
          </w:tcPr>
          <w:p w:rsidR="00F65836" w:rsidRPr="003F52D5" w:rsidRDefault="00F65836" w:rsidP="00D048D4">
            <w:pPr>
              <w:suppressAutoHyphens/>
              <w:rPr>
                <w:lang w:eastAsia="ar-SA"/>
              </w:rPr>
            </w:pPr>
            <w:r w:rsidRPr="003F52D5">
              <w:rPr>
                <w:bCs/>
                <w:lang w:eastAsia="ar-SA"/>
              </w:rPr>
              <w:t>3. Valmieras cietums</w:t>
            </w:r>
          </w:p>
          <w:p w:rsidR="00F65836" w:rsidRPr="003F52D5" w:rsidRDefault="00F65836" w:rsidP="00D048D4">
            <w:r w:rsidRPr="003F52D5">
              <w:rPr>
                <w:bCs/>
              </w:rPr>
              <w:t>Cēsu Audzināšanas iestāde nepilngadīgajiem</w:t>
            </w:r>
          </w:p>
        </w:tc>
        <w:tc>
          <w:tcPr>
            <w:tcW w:w="4820" w:type="dxa"/>
            <w:vAlign w:val="center"/>
          </w:tcPr>
          <w:p w:rsidR="00F65836" w:rsidRPr="003F52D5" w:rsidRDefault="00F65836" w:rsidP="00D048D4">
            <w:pPr>
              <w:jc w:val="center"/>
            </w:pPr>
            <w:r>
              <w:t>120,00</w:t>
            </w:r>
          </w:p>
        </w:tc>
      </w:tr>
      <w:tr w:rsidR="00F65836" w:rsidRPr="003F52D5" w:rsidTr="00D048D4">
        <w:tc>
          <w:tcPr>
            <w:tcW w:w="3260" w:type="dxa"/>
          </w:tcPr>
          <w:p w:rsidR="00F65836" w:rsidRPr="003F52D5" w:rsidRDefault="00F65836" w:rsidP="00D048D4">
            <w:r w:rsidRPr="003F52D5">
              <w:rPr>
                <w:bCs/>
              </w:rPr>
              <w:t>4.Jēkabpils cietums Daugavgrīvas cietums</w:t>
            </w:r>
          </w:p>
        </w:tc>
        <w:tc>
          <w:tcPr>
            <w:tcW w:w="4820" w:type="dxa"/>
            <w:vAlign w:val="center"/>
          </w:tcPr>
          <w:p w:rsidR="00F65836" w:rsidRPr="003F52D5" w:rsidRDefault="00F65836" w:rsidP="00D048D4">
            <w:pPr>
              <w:jc w:val="center"/>
            </w:pPr>
            <w:r>
              <w:t>200,00</w:t>
            </w:r>
          </w:p>
        </w:tc>
      </w:tr>
      <w:tr w:rsidR="00F65836" w:rsidRPr="003F52D5" w:rsidTr="00D048D4">
        <w:tc>
          <w:tcPr>
            <w:tcW w:w="3260" w:type="dxa"/>
            <w:tcBorders>
              <w:bottom w:val="single" w:sz="4" w:space="0" w:color="auto"/>
            </w:tcBorders>
          </w:tcPr>
          <w:p w:rsidR="00F65836" w:rsidRPr="003F52D5" w:rsidRDefault="00F65836" w:rsidP="00D048D4">
            <w:r w:rsidRPr="003F52D5">
              <w:rPr>
                <w:bCs/>
              </w:rPr>
              <w:t>5. Liepājas cietums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F65836" w:rsidRPr="003F52D5" w:rsidRDefault="00F65836" w:rsidP="00D048D4">
            <w:pPr>
              <w:jc w:val="center"/>
            </w:pPr>
            <w:r>
              <w:t>200,00</w:t>
            </w:r>
          </w:p>
        </w:tc>
      </w:tr>
    </w:tbl>
    <w:p w:rsidR="00F65836" w:rsidRDefault="00F65836" w:rsidP="005E77C4">
      <w:pPr>
        <w:spacing w:before="120"/>
        <w:ind w:right="49"/>
        <w:jc w:val="both"/>
        <w:rPr>
          <w:b/>
        </w:rPr>
      </w:pPr>
    </w:p>
    <w:p w:rsidR="00F65836" w:rsidRDefault="00F65836" w:rsidP="00F65836">
      <w:pPr>
        <w:jc w:val="both"/>
      </w:pPr>
      <w:r>
        <w:t>Daļā</w:t>
      </w:r>
      <w:r w:rsidRPr="00792D3B">
        <w:t xml:space="preserve"> Nr.6</w:t>
      </w:r>
    </w:p>
    <w:p w:rsidR="00F65836" w:rsidRPr="00792D3B" w:rsidRDefault="00F65836" w:rsidP="00F65836">
      <w:pPr>
        <w:jc w:val="both"/>
      </w:pPr>
    </w:p>
    <w:tbl>
      <w:tblPr>
        <w:tblW w:w="9923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3118"/>
        <w:gridCol w:w="2694"/>
        <w:gridCol w:w="2126"/>
      </w:tblGrid>
      <w:tr w:rsidR="00F65836" w:rsidRPr="003F52D5" w:rsidTr="00D048D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F65836" w:rsidP="00D048D4">
            <w:pPr>
              <w:tabs>
                <w:tab w:val="left" w:pos="1260"/>
              </w:tabs>
              <w:jc w:val="center"/>
            </w:pPr>
            <w:r w:rsidRPr="003F52D5">
              <w:t>Tulkojums uz/no valodu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C96BFD" w:rsidP="00D048D4">
            <w:pPr>
              <w:ind w:left="33" w:right="34"/>
              <w:jc w:val="both"/>
            </w:pPr>
            <w:r>
              <w:t>Cena</w:t>
            </w:r>
            <w:r w:rsidR="00F65836" w:rsidRPr="003F52D5">
              <w:t>, vienas A4 lapas (rakstiskās tulkošanas) izmaksas (jābūt ne mazāk kā 2 500 zīmēm bez atstarpēm), citas saistītas izmaksas, kas saistītās ar tulkošanas pakalpojuma sniegšanu, kā arī izmaksas, kas saistītas ar darbinieku atlīdzību, iespējamiem riskiem un sadārdzinājumiem u.c.), EUR bez PVN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36" w:rsidRPr="003F52D5" w:rsidRDefault="00F65836" w:rsidP="00D048D4">
            <w:pPr>
              <w:ind w:left="33" w:right="92"/>
              <w:jc w:val="both"/>
            </w:pPr>
            <w:r w:rsidRPr="003F52D5">
              <w:t xml:space="preserve">Cena, vienai pakalpojuma </w:t>
            </w:r>
            <w:r w:rsidR="00C96BFD">
              <w:t>izpildes stundai (60 minūtes),</w:t>
            </w:r>
            <w:r w:rsidRPr="003F52D5">
              <w:t xml:space="preserve"> visas ar mutisko (sinhrono)</w:t>
            </w:r>
            <w:r w:rsidRPr="003F52D5">
              <w:rPr>
                <w:color w:val="FF0000"/>
              </w:rPr>
              <w:t xml:space="preserve"> </w:t>
            </w:r>
            <w:r w:rsidRPr="003F52D5">
              <w:t>tulkošanu saistītās izmaksas, nepieciešamo tehnisko palīglīdzekļu (ja tādi būs nepieciešami) izmaksas, citas saistītās izmaksas, kas saistītas ar t</w:t>
            </w:r>
            <w:r w:rsidR="00C96BFD">
              <w:t>ulkošanas pakalpojuma sniegšanu</w:t>
            </w:r>
            <w:r w:rsidRPr="003F52D5">
              <w:t>, kā arī izmaksas, kas saistītas ar darbinieku atlīdzību, iespējamiem riskiem un sadārdzinājumiem u.c.), EUR bez PVN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F65836" w:rsidP="00D048D4">
            <w:pPr>
              <w:ind w:left="33"/>
              <w:jc w:val="both"/>
            </w:pPr>
            <w:r w:rsidRPr="003F52D5">
              <w:t>Vienas rakstiskās zīmes tulkošanas cena, EUR bez PVN (informācijai)</w:t>
            </w:r>
          </w:p>
        </w:tc>
      </w:tr>
      <w:tr w:rsidR="00F65836" w:rsidRPr="003F52D5" w:rsidTr="00D048D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F65836" w:rsidP="00D048D4">
            <w:pPr>
              <w:tabs>
                <w:tab w:val="left" w:pos="1260"/>
              </w:tabs>
              <w:jc w:val="center"/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F65836" w:rsidP="00D048D4">
            <w:pPr>
              <w:ind w:left="33" w:right="34"/>
              <w:jc w:val="center"/>
            </w:pPr>
            <w:r w:rsidRPr="003F52D5">
              <w:t>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5836" w:rsidRPr="003F52D5" w:rsidRDefault="00F65836" w:rsidP="00D048D4">
            <w:pPr>
              <w:ind w:left="33" w:right="34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F65836" w:rsidP="00D048D4">
            <w:pPr>
              <w:ind w:left="33" w:right="34"/>
              <w:jc w:val="center"/>
            </w:pPr>
          </w:p>
        </w:tc>
      </w:tr>
      <w:tr w:rsidR="00F65836" w:rsidRPr="003F52D5" w:rsidTr="00D048D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F65836" w:rsidP="00D048D4">
            <w:pPr>
              <w:rPr>
                <w:bCs/>
              </w:rPr>
            </w:pPr>
            <w:r w:rsidRPr="003F52D5">
              <w:rPr>
                <w:bCs/>
              </w:rPr>
              <w:t>A</w:t>
            </w:r>
            <w:r w:rsidRPr="003F52D5">
              <w:t>ngļu valoda (kopā līdz 75%)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836" w:rsidRPr="003F52D5" w:rsidRDefault="00F65836" w:rsidP="00D048D4">
            <w:pPr>
              <w:jc w:val="center"/>
            </w:pPr>
            <w:r>
              <w:t>10,00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836" w:rsidRPr="003F52D5" w:rsidRDefault="00F65836" w:rsidP="00D048D4">
            <w:pPr>
              <w:jc w:val="center"/>
            </w:pPr>
            <w:r>
              <w:t>120,00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836" w:rsidRPr="003F52D5" w:rsidRDefault="00F65836" w:rsidP="00D048D4">
            <w:pPr>
              <w:jc w:val="center"/>
            </w:pPr>
            <w:r>
              <w:t>0,0056</w:t>
            </w:r>
          </w:p>
        </w:tc>
      </w:tr>
      <w:tr w:rsidR="00F65836" w:rsidRPr="003F52D5" w:rsidTr="00D048D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F65836" w:rsidP="00D048D4">
            <w:pPr>
              <w:rPr>
                <w:bCs/>
              </w:rPr>
            </w:pPr>
            <w:r w:rsidRPr="003F52D5">
              <w:rPr>
                <w:bCs/>
              </w:rPr>
              <w:t>Čehu valoda (kopā līdz 10%)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836" w:rsidRPr="003F52D5" w:rsidRDefault="00F65836" w:rsidP="00D048D4">
            <w:pPr>
              <w:jc w:val="center"/>
            </w:pPr>
            <w:r>
              <w:t>22,00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836" w:rsidRPr="003F52D5" w:rsidRDefault="00F65836" w:rsidP="00D048D4">
            <w:pPr>
              <w:jc w:val="center"/>
            </w:pPr>
            <w:r>
              <w:t>150,00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836" w:rsidRPr="003F52D5" w:rsidRDefault="00F65836" w:rsidP="00D048D4">
            <w:pPr>
              <w:jc w:val="center"/>
            </w:pPr>
            <w:r>
              <w:t>0,012</w:t>
            </w:r>
          </w:p>
        </w:tc>
      </w:tr>
      <w:tr w:rsidR="00F65836" w:rsidRPr="003F52D5" w:rsidTr="00D048D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F65836" w:rsidP="00D048D4">
            <w:pPr>
              <w:rPr>
                <w:bCs/>
              </w:rPr>
            </w:pPr>
            <w:r w:rsidRPr="003F52D5">
              <w:rPr>
                <w:bCs/>
              </w:rPr>
              <w:t>Norvēģu valoda (kopā līdz 5%)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836" w:rsidRPr="003F52D5" w:rsidRDefault="00F65836" w:rsidP="00D048D4">
            <w:pPr>
              <w:jc w:val="center"/>
            </w:pPr>
            <w:r>
              <w:t>35,00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836" w:rsidRPr="003F52D5" w:rsidRDefault="00F65836" w:rsidP="00D048D4">
            <w:pPr>
              <w:jc w:val="center"/>
            </w:pPr>
            <w:r>
              <w:t>150,00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836" w:rsidRPr="003F52D5" w:rsidRDefault="00F65836" w:rsidP="00D048D4">
            <w:pPr>
              <w:jc w:val="center"/>
            </w:pPr>
            <w:r>
              <w:t>0,019</w:t>
            </w:r>
          </w:p>
        </w:tc>
      </w:tr>
      <w:tr w:rsidR="00F65836" w:rsidRPr="003F52D5" w:rsidTr="00D048D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F65836" w:rsidP="00D048D4">
            <w:pPr>
              <w:rPr>
                <w:bCs/>
              </w:rPr>
            </w:pPr>
            <w:r w:rsidRPr="003F52D5">
              <w:rPr>
                <w:bCs/>
              </w:rPr>
              <w:t>Igauņu valoda (kopā līdz 5%)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836" w:rsidRPr="003F52D5" w:rsidRDefault="00F65836" w:rsidP="00D048D4">
            <w:pPr>
              <w:jc w:val="center"/>
            </w:pPr>
            <w:r>
              <w:t>18,00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836" w:rsidRPr="003F52D5" w:rsidRDefault="00F65836" w:rsidP="00D048D4">
            <w:pPr>
              <w:jc w:val="center"/>
            </w:pPr>
            <w:r>
              <w:t>150,00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836" w:rsidRPr="003F52D5" w:rsidRDefault="00F65836" w:rsidP="00D048D4">
            <w:pPr>
              <w:jc w:val="center"/>
            </w:pPr>
            <w:r>
              <w:t>0,01</w:t>
            </w:r>
          </w:p>
        </w:tc>
      </w:tr>
      <w:tr w:rsidR="00F65836" w:rsidRPr="003F52D5" w:rsidTr="00D048D4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65836" w:rsidRPr="003F52D5" w:rsidRDefault="00F65836" w:rsidP="00D048D4">
            <w:pPr>
              <w:rPr>
                <w:bCs/>
              </w:rPr>
            </w:pPr>
            <w:r w:rsidRPr="003F52D5">
              <w:rPr>
                <w:bCs/>
              </w:rPr>
              <w:t xml:space="preserve">Citas valodas </w:t>
            </w:r>
            <w:r w:rsidRPr="003F52D5">
              <w:t>(kopā 5 %)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836" w:rsidRPr="003F52D5" w:rsidRDefault="00F65836" w:rsidP="00D048D4">
            <w:pPr>
              <w:jc w:val="center"/>
            </w:pPr>
            <w:r>
              <w:t>20,00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5836" w:rsidRPr="003F52D5" w:rsidRDefault="00F65836" w:rsidP="00D048D4">
            <w:pPr>
              <w:jc w:val="center"/>
            </w:pPr>
            <w:r>
              <w:t>150,00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65836" w:rsidRPr="003F52D5" w:rsidRDefault="00F65836" w:rsidP="00D048D4">
            <w:pPr>
              <w:jc w:val="center"/>
            </w:pPr>
            <w:r>
              <w:t>0,011</w:t>
            </w:r>
          </w:p>
        </w:tc>
      </w:tr>
    </w:tbl>
    <w:p w:rsidR="00F65836" w:rsidRDefault="00F65836" w:rsidP="005E77C4">
      <w:pPr>
        <w:spacing w:before="120"/>
        <w:ind w:right="49"/>
        <w:jc w:val="both"/>
        <w:rPr>
          <w:b/>
        </w:rPr>
      </w:pPr>
    </w:p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A16DF2">
        <w:rPr>
          <w:b/>
        </w:rPr>
        <w:t>, piedāvājumu</w:t>
      </w:r>
      <w:r w:rsidR="00DB7B93" w:rsidRPr="00AE2B74">
        <w:rPr>
          <w:b/>
        </w:rPr>
        <w:t xml:space="preserve"> vērtēšanas kopsavilkums:</w:t>
      </w:r>
    </w:p>
    <w:p w:rsidR="00A16DF2" w:rsidRDefault="00A16DF2" w:rsidP="00F82E92">
      <w:pPr>
        <w:ind w:right="332" w:firstLine="709"/>
        <w:jc w:val="both"/>
      </w:pPr>
    </w:p>
    <w:p w:rsidR="00A16DF2" w:rsidRDefault="00A16DF2" w:rsidP="00A16DF2">
      <w:pPr>
        <w:ind w:right="332" w:firstLine="567"/>
        <w:jc w:val="both"/>
      </w:pPr>
      <w:r w:rsidRPr="00973264">
        <w:t xml:space="preserve">SIA </w:t>
      </w:r>
      <w:r>
        <w:t>"Amado Translations" nav iesniegusi informatīvā paziņojuma 8.1.2.-8.1.4.apakšpunktos prasītos dokumentus.</w:t>
      </w:r>
    </w:p>
    <w:p w:rsidR="00A16DF2" w:rsidRDefault="009D1AEA" w:rsidP="00A16DF2">
      <w:pPr>
        <w:ind w:right="332" w:firstLine="567"/>
        <w:jc w:val="both"/>
      </w:pPr>
      <w:r>
        <w:t>P</w:t>
      </w:r>
      <w:r w:rsidR="00A16DF2" w:rsidRPr="00BB47DF">
        <w:t>iedāv</w:t>
      </w:r>
      <w:r>
        <w:t>ājumu izvērtēšana</w:t>
      </w:r>
      <w:r w:rsidR="00A16DF2" w:rsidRPr="00BB47DF">
        <w:t xml:space="preserve"> atbilstoši</w:t>
      </w:r>
      <w:r w:rsidR="00A16DF2">
        <w:t xml:space="preserve"> piedāvājuma izvēles kritērijam:</w:t>
      </w:r>
    </w:p>
    <w:p w:rsidR="009D1AEA" w:rsidRPr="009D1AEA" w:rsidRDefault="009D1AEA" w:rsidP="009D1AEA">
      <w:pPr>
        <w:ind w:right="284" w:firstLine="567"/>
        <w:jc w:val="both"/>
        <w:rPr>
          <w:bCs/>
        </w:rPr>
      </w:pPr>
      <w:r w:rsidRPr="009D1AEA">
        <w:t xml:space="preserve">Iepirkuma </w:t>
      </w:r>
      <w:r w:rsidRPr="009D1AEA">
        <w:rPr>
          <w:b/>
        </w:rPr>
        <w:t>1., 2., 3., 4. un 5. daļās</w:t>
      </w:r>
      <w:r w:rsidRPr="009D1AEA">
        <w:t xml:space="preserve"> nosacītā līgumcena tulkošanas pakalpojumiem tiek aprēķināta, ņemot vērā katras valodas tulkošanas pakalpojumu prognozējamo aptuveno daudzumu</w:t>
      </w:r>
      <w:r w:rsidRPr="009D1AEA">
        <w:rPr>
          <w:bCs/>
        </w:rPr>
        <w:t>, proti:</w:t>
      </w:r>
    </w:p>
    <w:p w:rsidR="009D1AEA" w:rsidRPr="009D1AEA" w:rsidRDefault="009D1AEA" w:rsidP="009D1AEA">
      <w:pPr>
        <w:ind w:right="284" w:firstLine="567"/>
        <w:jc w:val="both"/>
        <w:rPr>
          <w:bCs/>
        </w:rPr>
      </w:pPr>
      <w:r w:rsidRPr="009D1AEA">
        <w:rPr>
          <w:bCs/>
        </w:rPr>
        <w:t xml:space="preserve">(LT x 0,2) + (ET x 0,2) + (EN x 0,1) + (ROM x 0,07) + (DE x 0,05) + (CN x 0,05) + (VN x 0,05) + (RU x 0,05) + (UK x 0,04)  + (PL x 0,04) + (Citas valodas x 0,15). Piedāvājuma izvēles kritērijs (nosacītā līgumcena) ir:  </w:t>
      </w:r>
    </w:p>
    <w:p w:rsidR="009D1AEA" w:rsidRPr="009D1AEA" w:rsidRDefault="009D1AEA" w:rsidP="009D1AEA">
      <w:pPr>
        <w:numPr>
          <w:ilvl w:val="0"/>
          <w:numId w:val="1"/>
        </w:numPr>
        <w:ind w:left="851" w:right="284" w:hanging="283"/>
        <w:jc w:val="both"/>
        <w:rPr>
          <w:bCs/>
          <w:shd w:val="clear" w:color="auto" w:fill="FFFFFF"/>
        </w:rPr>
      </w:pPr>
      <w:r w:rsidRPr="009D1AEA">
        <w:rPr>
          <w:bCs/>
        </w:rPr>
        <w:t xml:space="preserve">Nosacītā cena par </w:t>
      </w:r>
      <w:r w:rsidRPr="009D1AEA">
        <w:rPr>
          <w:bCs/>
          <w:shd w:val="clear" w:color="auto" w:fill="FFFFFF"/>
        </w:rPr>
        <w:t xml:space="preserve">pakalpojuma 1 (vienu) stundu </w:t>
      </w:r>
      <w:r w:rsidRPr="009D1AEA">
        <w:t>(60 minūtes) mutisko tulkošanu</w:t>
      </w:r>
      <w:r w:rsidRPr="009D1AEA">
        <w:rPr>
          <w:bCs/>
          <w:shd w:val="clear" w:color="auto" w:fill="FFFFFF"/>
        </w:rPr>
        <w:t xml:space="preserve">; </w:t>
      </w:r>
    </w:p>
    <w:p w:rsidR="009D1AEA" w:rsidRPr="009D1AEA" w:rsidRDefault="009D1AEA" w:rsidP="009D1AEA">
      <w:pPr>
        <w:numPr>
          <w:ilvl w:val="0"/>
          <w:numId w:val="1"/>
        </w:numPr>
        <w:ind w:left="851" w:right="284" w:hanging="283"/>
        <w:jc w:val="both"/>
      </w:pPr>
      <w:r w:rsidRPr="009D1AEA">
        <w:rPr>
          <w:bCs/>
          <w:shd w:val="clear" w:color="auto" w:fill="FFFFFF"/>
        </w:rPr>
        <w:t>Nosacītā cena par 1 (</w:t>
      </w:r>
      <w:r w:rsidRPr="009D1AEA">
        <w:t>vienas) A4 lapas rakstisko tulkošanu (jābūt ne mazāk kā 2 500 zīmēm bez atstarpēm);</w:t>
      </w:r>
    </w:p>
    <w:p w:rsidR="009D1AEA" w:rsidRPr="009D1AEA" w:rsidRDefault="009D1AEA" w:rsidP="009D1AEA">
      <w:pPr>
        <w:numPr>
          <w:ilvl w:val="0"/>
          <w:numId w:val="1"/>
        </w:numPr>
        <w:ind w:left="851" w:right="284" w:hanging="283"/>
        <w:jc w:val="both"/>
      </w:pPr>
      <w:r w:rsidRPr="009D1AEA">
        <w:rPr>
          <w:bCs/>
          <w:shd w:val="clear" w:color="auto" w:fill="FFFFFF"/>
        </w:rPr>
        <w:t>ceļa izdevumi</w:t>
      </w:r>
      <w:r w:rsidRPr="009D1AEA">
        <w:t xml:space="preserve"> (par nokļūšanu uz/no tulkošanas vietas).</w:t>
      </w:r>
    </w:p>
    <w:p w:rsidR="00A16DF2" w:rsidRDefault="00A16DF2" w:rsidP="009D1AEA">
      <w:pPr>
        <w:ind w:right="332" w:firstLine="567"/>
        <w:jc w:val="both"/>
      </w:pPr>
    </w:p>
    <w:p w:rsidR="009D1AEA" w:rsidRPr="00B520FD" w:rsidRDefault="009D1AEA" w:rsidP="009D1AEA">
      <w:pPr>
        <w:spacing w:before="120" w:after="120"/>
        <w:jc w:val="both"/>
      </w:pPr>
      <w:r w:rsidRPr="00B520FD">
        <w:t>SIA </w:t>
      </w:r>
      <w:r>
        <w:t>"Linearis</w:t>
      </w:r>
      <w:r w:rsidRPr="00B520FD">
        <w:t xml:space="preserve">" </w:t>
      </w:r>
      <w:r>
        <w:t xml:space="preserve">vērtēšanas </w:t>
      </w:r>
      <w:r w:rsidRPr="00B520FD">
        <w:t>aritmētiskais atšifrējums:</w:t>
      </w:r>
    </w:p>
    <w:p w:rsidR="009D1AEA" w:rsidRPr="009D1AEA" w:rsidRDefault="009D1AEA" w:rsidP="009D1AEA">
      <w:pPr>
        <w:ind w:right="332"/>
        <w:jc w:val="both"/>
        <w:rPr>
          <w:b/>
        </w:rPr>
      </w:pPr>
      <w:r w:rsidRPr="00D048D4">
        <w:rPr>
          <w:b/>
          <w:bCs/>
        </w:rPr>
        <w:t>A</w:t>
      </w:r>
      <w:r>
        <w:rPr>
          <w:bCs/>
        </w:rPr>
        <w:t>= (22,00 x 0,2) + (22,00 x 0,2) + (30,00 x 0,1) + (30,00 x 0,07) + (40,00 x 0,05) + (50,00 x 0,05) + (60,00 x 0,05) + (30,00 x 0,05) + (30,00 x 0,04)  + (30,00 x 0,04) + (30</w:t>
      </w:r>
      <w:r w:rsidR="00D048D4">
        <w:rPr>
          <w:bCs/>
        </w:rPr>
        <w:t>,00</w:t>
      </w:r>
      <w:r>
        <w:rPr>
          <w:bCs/>
        </w:rPr>
        <w:t xml:space="preserve"> x 0,15) = </w:t>
      </w:r>
      <w:r>
        <w:rPr>
          <w:b/>
          <w:bCs/>
        </w:rPr>
        <w:t>29,80</w:t>
      </w:r>
    </w:p>
    <w:p w:rsidR="009D1AEA" w:rsidRPr="009D1AEA" w:rsidRDefault="009D1AEA" w:rsidP="009D1AEA">
      <w:pPr>
        <w:ind w:right="332"/>
        <w:jc w:val="both"/>
        <w:rPr>
          <w:b/>
        </w:rPr>
      </w:pPr>
      <w:r w:rsidRPr="00D048D4">
        <w:rPr>
          <w:b/>
          <w:bCs/>
        </w:rPr>
        <w:t>B</w:t>
      </w:r>
      <w:r>
        <w:rPr>
          <w:bCs/>
        </w:rPr>
        <w:t>= (11,30 x 0,2) + (13,30 x 0,2) + (8,80 x 0,1) + (10,00</w:t>
      </w:r>
      <w:r w:rsidR="00D048D4">
        <w:rPr>
          <w:bCs/>
        </w:rPr>
        <w:t xml:space="preserve"> x 0,07) + (12,5</w:t>
      </w:r>
      <w:r>
        <w:rPr>
          <w:bCs/>
        </w:rPr>
        <w:t>0</w:t>
      </w:r>
      <w:r w:rsidR="00D048D4">
        <w:rPr>
          <w:bCs/>
        </w:rPr>
        <w:t xml:space="preserve"> x 0,05) + (18</w:t>
      </w:r>
      <w:r>
        <w:rPr>
          <w:bCs/>
        </w:rPr>
        <w:t>,00</w:t>
      </w:r>
      <w:r w:rsidR="00D048D4">
        <w:rPr>
          <w:bCs/>
        </w:rPr>
        <w:t xml:space="preserve"> x 0,05) + (18</w:t>
      </w:r>
      <w:r>
        <w:rPr>
          <w:bCs/>
        </w:rPr>
        <w:t xml:space="preserve">,00 x 0,05) + </w:t>
      </w:r>
      <w:r w:rsidR="00D048D4">
        <w:rPr>
          <w:bCs/>
        </w:rPr>
        <w:t>(6</w:t>
      </w:r>
      <w:r>
        <w:rPr>
          <w:bCs/>
        </w:rPr>
        <w:t xml:space="preserve">,00 x 0,05) + </w:t>
      </w:r>
      <w:r w:rsidR="00D048D4">
        <w:rPr>
          <w:bCs/>
        </w:rPr>
        <w:t>(8</w:t>
      </w:r>
      <w:r>
        <w:rPr>
          <w:bCs/>
        </w:rPr>
        <w:t>,00 x 0,04)</w:t>
      </w:r>
      <w:r w:rsidR="00D048D4">
        <w:rPr>
          <w:bCs/>
        </w:rPr>
        <w:t xml:space="preserve">  + (1</w:t>
      </w:r>
      <w:r>
        <w:rPr>
          <w:bCs/>
        </w:rPr>
        <w:t xml:space="preserve">0,00 x 0,04) + </w:t>
      </w:r>
      <w:r w:rsidR="00D048D4">
        <w:rPr>
          <w:bCs/>
        </w:rPr>
        <w:t>(12,00</w:t>
      </w:r>
      <w:r>
        <w:rPr>
          <w:bCs/>
        </w:rPr>
        <w:t xml:space="preserve"> x 0,15) = </w:t>
      </w:r>
      <w:r w:rsidR="00D048D4">
        <w:rPr>
          <w:b/>
          <w:bCs/>
        </w:rPr>
        <w:t>11,75</w:t>
      </w:r>
    </w:p>
    <w:p w:rsidR="009D1AEA" w:rsidRDefault="00D048D4" w:rsidP="009D1AEA">
      <w:pPr>
        <w:ind w:right="332"/>
        <w:jc w:val="both"/>
      </w:pPr>
      <w:r w:rsidRPr="00D048D4">
        <w:rPr>
          <w:b/>
        </w:rPr>
        <w:t>C</w:t>
      </w:r>
      <w:r>
        <w:t xml:space="preserve">= </w:t>
      </w:r>
      <w:r w:rsidRPr="00D048D4">
        <w:rPr>
          <w:b/>
        </w:rPr>
        <w:t>30</w:t>
      </w:r>
    </w:p>
    <w:p w:rsidR="00D048D4" w:rsidRDefault="00D048D4" w:rsidP="00D048D4">
      <w:pPr>
        <w:tabs>
          <w:tab w:val="left" w:pos="795"/>
        </w:tabs>
        <w:jc w:val="both"/>
        <w:rPr>
          <w:b/>
        </w:rPr>
      </w:pPr>
      <w:r>
        <w:rPr>
          <w:b/>
        </w:rPr>
        <w:t>A+B+C = 29,80+11,75+30=71,55</w:t>
      </w:r>
    </w:p>
    <w:p w:rsidR="00D048D4" w:rsidRDefault="00D048D4" w:rsidP="009D1AEA">
      <w:pPr>
        <w:ind w:right="332"/>
        <w:jc w:val="both"/>
      </w:pPr>
    </w:p>
    <w:p w:rsidR="00D048D4" w:rsidRPr="00B520FD" w:rsidRDefault="00D048D4" w:rsidP="00D048D4">
      <w:pPr>
        <w:spacing w:before="120" w:after="120"/>
        <w:jc w:val="both"/>
      </w:pPr>
      <w:r w:rsidRPr="00B520FD">
        <w:t>SIA </w:t>
      </w:r>
      <w:r>
        <w:t xml:space="preserve">"LMI Translations" vērtēšanas </w:t>
      </w:r>
      <w:r w:rsidRPr="00B520FD">
        <w:t>aritmētiskais atšifrējums:</w:t>
      </w:r>
    </w:p>
    <w:p w:rsidR="00D048D4" w:rsidRPr="009D1AEA" w:rsidRDefault="00D048D4" w:rsidP="00D048D4">
      <w:pPr>
        <w:ind w:right="332"/>
        <w:jc w:val="both"/>
        <w:rPr>
          <w:b/>
        </w:rPr>
      </w:pPr>
      <w:r w:rsidRPr="00D048D4">
        <w:rPr>
          <w:b/>
          <w:bCs/>
        </w:rPr>
        <w:t>A</w:t>
      </w:r>
      <w:r>
        <w:rPr>
          <w:bCs/>
        </w:rPr>
        <w:t xml:space="preserve">= (40,00 x 0,2) + (40,00 x 0,2) + (36,00 x 0,1) + (35,00 x 0,07) + (30,00 x 0,05) + (50,00 x 0,05) + (60,00 x 0,05) + (30,00 x 0,05) + (20,00 x 0,04)  + (40,00 x 0,04) + (30,00 x 0,15) = </w:t>
      </w:r>
      <w:r>
        <w:rPr>
          <w:b/>
          <w:bCs/>
        </w:rPr>
        <w:t>37,45</w:t>
      </w:r>
    </w:p>
    <w:p w:rsidR="00D048D4" w:rsidRPr="009D1AEA" w:rsidRDefault="00D048D4" w:rsidP="00D048D4">
      <w:pPr>
        <w:ind w:right="332"/>
        <w:jc w:val="both"/>
        <w:rPr>
          <w:b/>
        </w:rPr>
      </w:pPr>
      <w:r w:rsidRPr="00D048D4">
        <w:rPr>
          <w:b/>
          <w:bCs/>
        </w:rPr>
        <w:t>B</w:t>
      </w:r>
      <w:r>
        <w:rPr>
          <w:bCs/>
        </w:rPr>
        <w:t xml:space="preserve">= (17,00 x 0,2) + (27,00 x 0,2) + (9,00 x 0,1) + (7,50 x 0,07) + (7,50 x 0,05) + (25,00 x 0,05) + (25,00 x 0,05) + (8,00 x 0,05) + (13,00 x 0,04)  + (13,00 x 0,04) + (21,00 x 0,15) = </w:t>
      </w:r>
      <w:r>
        <w:rPr>
          <w:b/>
          <w:bCs/>
        </w:rPr>
        <w:t>17,69</w:t>
      </w:r>
    </w:p>
    <w:p w:rsidR="00D048D4" w:rsidRPr="00D048D4" w:rsidRDefault="00D048D4" w:rsidP="00D048D4">
      <w:pPr>
        <w:ind w:right="332"/>
        <w:jc w:val="both"/>
        <w:rPr>
          <w:b/>
        </w:rPr>
      </w:pPr>
      <w:r w:rsidRPr="00D048D4">
        <w:rPr>
          <w:b/>
        </w:rPr>
        <w:t>C</w:t>
      </w:r>
      <w:r>
        <w:t xml:space="preserve">= </w:t>
      </w:r>
      <w:r w:rsidRPr="00D048D4">
        <w:rPr>
          <w:b/>
        </w:rPr>
        <w:t>55</w:t>
      </w:r>
    </w:p>
    <w:p w:rsidR="00D048D4" w:rsidRDefault="00D048D4" w:rsidP="00D048D4">
      <w:pPr>
        <w:tabs>
          <w:tab w:val="left" w:pos="795"/>
        </w:tabs>
        <w:jc w:val="both"/>
        <w:rPr>
          <w:b/>
        </w:rPr>
      </w:pPr>
      <w:r>
        <w:rPr>
          <w:b/>
        </w:rPr>
        <w:t>A+B+C = 37,45+17,69+55=110,14</w:t>
      </w:r>
    </w:p>
    <w:p w:rsidR="00D048D4" w:rsidRDefault="00D048D4" w:rsidP="009D1AEA">
      <w:pPr>
        <w:ind w:right="332"/>
        <w:jc w:val="both"/>
      </w:pPr>
    </w:p>
    <w:p w:rsidR="00D048D4" w:rsidRPr="00B520FD" w:rsidRDefault="00D048D4" w:rsidP="00D048D4">
      <w:pPr>
        <w:spacing w:before="120" w:after="120"/>
        <w:jc w:val="both"/>
      </w:pPr>
      <w:r w:rsidRPr="00B520FD">
        <w:t>SIA </w:t>
      </w:r>
      <w:r>
        <w:t xml:space="preserve">"Amado Translations" vērtēšanas </w:t>
      </w:r>
      <w:r w:rsidRPr="00B520FD">
        <w:t>aritmētiskais atšifrējums:</w:t>
      </w:r>
    </w:p>
    <w:p w:rsidR="00D048D4" w:rsidRPr="009D1AEA" w:rsidRDefault="00D048D4" w:rsidP="00D048D4">
      <w:pPr>
        <w:ind w:right="332"/>
        <w:jc w:val="both"/>
        <w:rPr>
          <w:b/>
        </w:rPr>
      </w:pPr>
      <w:r w:rsidRPr="00D048D4">
        <w:rPr>
          <w:b/>
          <w:bCs/>
        </w:rPr>
        <w:t>A</w:t>
      </w:r>
      <w:r>
        <w:rPr>
          <w:bCs/>
        </w:rPr>
        <w:t xml:space="preserve">= (50,00 x 0,2) + (60,00 x 0,2) + (35,00 x 0,1) + (80,00 x 0,07) + (45,00 x 0,05) + (65,00 x 0,05) + (65,00 x 0,05) + (35,00 x 0,05) + (40,00 x 0,04)  + (40,00 x 0,04) + (60,00 x 0,15) = </w:t>
      </w:r>
      <w:r>
        <w:rPr>
          <w:b/>
          <w:bCs/>
        </w:rPr>
        <w:t>53,80</w:t>
      </w:r>
    </w:p>
    <w:p w:rsidR="00D048D4" w:rsidRPr="009D1AEA" w:rsidRDefault="00D048D4" w:rsidP="00D048D4">
      <w:pPr>
        <w:ind w:right="332"/>
        <w:jc w:val="both"/>
        <w:rPr>
          <w:b/>
        </w:rPr>
      </w:pPr>
      <w:r w:rsidRPr="00D048D4">
        <w:rPr>
          <w:b/>
          <w:bCs/>
        </w:rPr>
        <w:t>B</w:t>
      </w:r>
      <w:r>
        <w:rPr>
          <w:bCs/>
        </w:rPr>
        <w:t xml:space="preserve">= (16,00 x 0,2) + (18,00 x 0,2) + (10,00 x 0,1) + (20,00 x 0,07) + (14,00 x 0,05) + (18,00 x 0,05) + (18,00 x 0,05) + (10,00 x 0,05) + (14,00 x 0,04)  + (14,00 x 0,04) + (18,00 x 0,15) = </w:t>
      </w:r>
      <w:r>
        <w:rPr>
          <w:b/>
          <w:bCs/>
        </w:rPr>
        <w:t>16,02</w:t>
      </w:r>
    </w:p>
    <w:p w:rsidR="00D048D4" w:rsidRPr="00D048D4" w:rsidRDefault="00D048D4" w:rsidP="00D048D4">
      <w:pPr>
        <w:ind w:right="332"/>
        <w:jc w:val="both"/>
        <w:rPr>
          <w:b/>
        </w:rPr>
      </w:pPr>
      <w:r w:rsidRPr="00D048D4">
        <w:rPr>
          <w:b/>
        </w:rPr>
        <w:t>C</w:t>
      </w:r>
      <w:r>
        <w:t xml:space="preserve">= </w:t>
      </w:r>
      <w:r>
        <w:rPr>
          <w:b/>
        </w:rPr>
        <w:t>660</w:t>
      </w:r>
    </w:p>
    <w:p w:rsidR="00D048D4" w:rsidRDefault="00D048D4" w:rsidP="00D048D4">
      <w:pPr>
        <w:tabs>
          <w:tab w:val="left" w:pos="795"/>
        </w:tabs>
        <w:jc w:val="both"/>
        <w:rPr>
          <w:b/>
        </w:rPr>
      </w:pPr>
      <w:r>
        <w:rPr>
          <w:b/>
        </w:rPr>
        <w:t>A+B+C = 53,80+16,02+660=729,82</w:t>
      </w:r>
    </w:p>
    <w:p w:rsidR="00D048D4" w:rsidRDefault="00D048D4" w:rsidP="00D048D4">
      <w:pPr>
        <w:ind w:right="332"/>
        <w:jc w:val="both"/>
      </w:pPr>
    </w:p>
    <w:p w:rsidR="00D048D4" w:rsidRDefault="00D048D4" w:rsidP="00A16DF2">
      <w:pPr>
        <w:ind w:right="332" w:firstLine="567"/>
        <w:jc w:val="both"/>
      </w:pPr>
      <w:r>
        <w:t xml:space="preserve">Iepirkuma </w:t>
      </w:r>
      <w:r w:rsidRPr="008E587E">
        <w:rPr>
          <w:b/>
        </w:rPr>
        <w:t>6. daļā</w:t>
      </w:r>
      <w:r>
        <w:t xml:space="preserve"> </w:t>
      </w:r>
      <w:r w:rsidRPr="008969C8">
        <w:t>nosacīt</w:t>
      </w:r>
      <w:r>
        <w:t>ā</w:t>
      </w:r>
      <w:r w:rsidRPr="008969C8">
        <w:t xml:space="preserve"> līgumcena tulkošanas pakalpojumiem tiek aprēķināta, ņemot vērā katras valodas tulkošanas pakalpojumu prognozējamo aptuveno daudzumu, proti:</w:t>
      </w:r>
    </w:p>
    <w:p w:rsidR="00BD2670" w:rsidRDefault="00BD2670" w:rsidP="00A16DF2">
      <w:pPr>
        <w:ind w:right="332" w:firstLine="567"/>
        <w:jc w:val="both"/>
        <w:rPr>
          <w:bCs/>
        </w:rPr>
      </w:pPr>
      <w:r>
        <w:t>(EN</w:t>
      </w:r>
      <w:r w:rsidRPr="00AF7584">
        <w:t xml:space="preserve"> x 0,</w:t>
      </w:r>
      <w:r>
        <w:t>75</w:t>
      </w:r>
      <w:r w:rsidRPr="00AF7584">
        <w:t>) + (</w:t>
      </w:r>
      <w:r>
        <w:t xml:space="preserve">CZ </w:t>
      </w:r>
      <w:r w:rsidRPr="00AF7584">
        <w:t>x 0,</w:t>
      </w:r>
      <w:r>
        <w:t>10) + (NO</w:t>
      </w:r>
      <w:r w:rsidRPr="00AF7584">
        <w:t xml:space="preserve"> x 0,</w:t>
      </w:r>
      <w:r>
        <w:t>05</w:t>
      </w:r>
      <w:r w:rsidRPr="00AF7584">
        <w:t>)</w:t>
      </w:r>
      <w:r>
        <w:t xml:space="preserve"> + (ET x 0,05) </w:t>
      </w:r>
      <w:r>
        <w:rPr>
          <w:bCs/>
        </w:rPr>
        <w:t>+ (Citas valodas x 0,05).</w:t>
      </w:r>
    </w:p>
    <w:p w:rsidR="00BD2670" w:rsidRDefault="00BD2670" w:rsidP="00A16DF2">
      <w:pPr>
        <w:ind w:right="332" w:firstLine="567"/>
        <w:jc w:val="both"/>
        <w:rPr>
          <w:bCs/>
        </w:rPr>
      </w:pPr>
    </w:p>
    <w:p w:rsidR="00BD2670" w:rsidRDefault="00BD2670" w:rsidP="00BD2670">
      <w:pPr>
        <w:spacing w:before="120"/>
        <w:jc w:val="both"/>
      </w:pPr>
      <w:r w:rsidRPr="00B520FD">
        <w:t>SIA </w:t>
      </w:r>
      <w:r>
        <w:t>"Linearis</w:t>
      </w:r>
      <w:r w:rsidRPr="00B520FD">
        <w:t xml:space="preserve">" </w:t>
      </w:r>
      <w:r>
        <w:t xml:space="preserve">vērtēšanas </w:t>
      </w:r>
      <w:r w:rsidRPr="00B520FD">
        <w:t>aritmētiskais atšifrējums:</w:t>
      </w:r>
    </w:p>
    <w:p w:rsidR="00BD2670" w:rsidRDefault="00BD2670" w:rsidP="00BD2670">
      <w:pPr>
        <w:spacing w:before="120"/>
        <w:jc w:val="both"/>
        <w:rPr>
          <w:b/>
          <w:bCs/>
        </w:rPr>
      </w:pPr>
      <w:r>
        <w:t>(8,70</w:t>
      </w:r>
      <w:r w:rsidRPr="00AF7584">
        <w:t xml:space="preserve"> x 0,</w:t>
      </w:r>
      <w:r>
        <w:t>75</w:t>
      </w:r>
      <w:r w:rsidRPr="00AF7584">
        <w:t>) + (</w:t>
      </w:r>
      <w:r>
        <w:t xml:space="preserve">18,00 </w:t>
      </w:r>
      <w:r w:rsidRPr="00AF7584">
        <w:t>x 0,</w:t>
      </w:r>
      <w:r>
        <w:t>10) + (35,00</w:t>
      </w:r>
      <w:r w:rsidRPr="00AF7584">
        <w:t xml:space="preserve"> x 0,</w:t>
      </w:r>
      <w:r>
        <w:t>05</w:t>
      </w:r>
      <w:r w:rsidRPr="00AF7584">
        <w:t>)</w:t>
      </w:r>
      <w:r>
        <w:t xml:space="preserve"> + (13,30 x 0,05) </w:t>
      </w:r>
      <w:r>
        <w:rPr>
          <w:bCs/>
        </w:rPr>
        <w:t xml:space="preserve">+ (16,00 x 0,05) = </w:t>
      </w:r>
      <w:r>
        <w:rPr>
          <w:b/>
          <w:bCs/>
        </w:rPr>
        <w:t>11,54</w:t>
      </w:r>
    </w:p>
    <w:p w:rsidR="00BD2670" w:rsidRDefault="00BD2670" w:rsidP="00BD2670">
      <w:pPr>
        <w:spacing w:before="120"/>
        <w:jc w:val="both"/>
        <w:rPr>
          <w:b/>
          <w:bCs/>
        </w:rPr>
      </w:pPr>
    </w:p>
    <w:p w:rsidR="00BD2670" w:rsidRPr="00B520FD" w:rsidRDefault="00BD2670" w:rsidP="00BD2670">
      <w:pPr>
        <w:spacing w:before="120" w:after="120"/>
        <w:jc w:val="both"/>
      </w:pPr>
      <w:r w:rsidRPr="00B520FD">
        <w:t>SIA </w:t>
      </w:r>
      <w:r>
        <w:t xml:space="preserve">"Amado Translations" vērtēšanas </w:t>
      </w:r>
      <w:r w:rsidRPr="00B520FD">
        <w:t>aritmētiskais atšifrējums:</w:t>
      </w:r>
    </w:p>
    <w:p w:rsidR="00BD2670" w:rsidRDefault="00BD2670" w:rsidP="00BD2670">
      <w:pPr>
        <w:spacing w:before="120"/>
        <w:jc w:val="both"/>
        <w:rPr>
          <w:b/>
          <w:bCs/>
        </w:rPr>
      </w:pPr>
      <w:r>
        <w:t>(10,00</w:t>
      </w:r>
      <w:r w:rsidRPr="00AF7584">
        <w:t xml:space="preserve"> x 0,</w:t>
      </w:r>
      <w:r>
        <w:t>75</w:t>
      </w:r>
      <w:r w:rsidRPr="00AF7584">
        <w:t>) + (</w:t>
      </w:r>
      <w:r>
        <w:t xml:space="preserve">22,00 </w:t>
      </w:r>
      <w:r w:rsidRPr="00AF7584">
        <w:t>x 0,</w:t>
      </w:r>
      <w:r>
        <w:t>10) + (35,00</w:t>
      </w:r>
      <w:r w:rsidRPr="00AF7584">
        <w:t xml:space="preserve"> x 0,</w:t>
      </w:r>
      <w:r>
        <w:t>05</w:t>
      </w:r>
      <w:r w:rsidRPr="00AF7584">
        <w:t>)</w:t>
      </w:r>
      <w:r>
        <w:t xml:space="preserve"> + (18,00 x 0,05) </w:t>
      </w:r>
      <w:r>
        <w:rPr>
          <w:bCs/>
        </w:rPr>
        <w:t xml:space="preserve">+ (20,00 x 0,05) = </w:t>
      </w:r>
      <w:r>
        <w:rPr>
          <w:b/>
          <w:bCs/>
        </w:rPr>
        <w:t>13,35</w:t>
      </w:r>
    </w:p>
    <w:p w:rsidR="00BD2670" w:rsidRPr="00BD2670" w:rsidRDefault="00BD2670" w:rsidP="00BD2670">
      <w:pPr>
        <w:jc w:val="both"/>
      </w:pPr>
    </w:p>
    <w:p w:rsidR="00F82E92" w:rsidRDefault="00F82E92" w:rsidP="00A16DF2">
      <w:pPr>
        <w:ind w:right="332" w:firstLine="567"/>
        <w:jc w:val="both"/>
      </w:pPr>
      <w:r w:rsidRPr="00CF5F84">
        <w:t>Ņemot vērā</w:t>
      </w:r>
      <w:r w:rsidR="00BB5B37">
        <w:t xml:space="preserve"> piedāvājuma </w:t>
      </w:r>
      <w:r w:rsidR="00C6591B">
        <w:t>izvēles kritērijus un to</w:t>
      </w:r>
      <w:r w:rsidRPr="00CF5F84">
        <w:t xml:space="preserve">, ka pretendenta </w:t>
      </w:r>
      <w:r w:rsidR="00BB5B37">
        <w:rPr>
          <w:b/>
          <w:bCs/>
          <w:lang w:eastAsia="lv-LV"/>
        </w:rPr>
        <w:t>SIA "Linearis</w:t>
      </w:r>
      <w:r w:rsidRPr="00201AA5">
        <w:rPr>
          <w:b/>
          <w:bCs/>
          <w:lang w:eastAsia="lv-LV"/>
        </w:rPr>
        <w:t>"</w:t>
      </w:r>
      <w:r w:rsidRPr="00201AA5">
        <w:rPr>
          <w:bCs/>
          <w:lang w:eastAsia="lv-LV"/>
        </w:rPr>
        <w:t>, reģistrācijas Nr.</w:t>
      </w:r>
      <w:r w:rsidR="00BB5B37" w:rsidRPr="00BB5B37">
        <w:t>40203019463</w:t>
      </w:r>
      <w:r w:rsidRPr="00681068">
        <w:t>, juridiskā adrese:</w:t>
      </w:r>
      <w:r w:rsidRPr="00681068">
        <w:rPr>
          <w:bCs/>
        </w:rPr>
        <w:t xml:space="preserve"> </w:t>
      </w:r>
      <w:r w:rsidR="00BB5B37" w:rsidRPr="00BB5B37">
        <w:t>Krišjāņa Barona iela 59/61, Rīga, LV-1001</w:t>
      </w:r>
      <w:r>
        <w:rPr>
          <w:bCs/>
          <w:lang w:eastAsia="lv-LV"/>
        </w:rPr>
        <w:t xml:space="preserve">, </w:t>
      </w:r>
      <w:r w:rsidRPr="00CF5F84">
        <w:t xml:space="preserve">piedāvājums atbilst Informatīvajā paziņojumā minētajām prasībām, tehniskajai specifikācijai, un nepārsniedz iepirkuma procedūras slieksni, kā arī paredzamo finansējumu, līgums </w:t>
      </w:r>
      <w:r w:rsidR="0047217E">
        <w:t xml:space="preserve">iepirkuma 1., 2., 3., 4., 5. un 6. daļā </w:t>
      </w:r>
      <w:r w:rsidRPr="00CF5F84">
        <w:t xml:space="preserve">slēdzams ar </w:t>
      </w:r>
      <w:r w:rsidR="00C6591B">
        <w:rPr>
          <w:b/>
          <w:bCs/>
          <w:lang w:eastAsia="lv-LV"/>
        </w:rPr>
        <w:t>SIA "Linearis</w:t>
      </w:r>
      <w:r w:rsidR="00C6591B" w:rsidRPr="00201AA5">
        <w:rPr>
          <w:b/>
          <w:bCs/>
          <w:lang w:eastAsia="lv-LV"/>
        </w:rPr>
        <w:t>"</w:t>
      </w:r>
      <w:r w:rsidR="00C6591B" w:rsidRPr="00201AA5">
        <w:rPr>
          <w:bCs/>
          <w:lang w:eastAsia="lv-LV"/>
        </w:rPr>
        <w:t>, reģistrācijas Nr.</w:t>
      </w:r>
      <w:r w:rsidR="00C6591B" w:rsidRPr="00BB5B37">
        <w:t>40203019463</w:t>
      </w:r>
      <w:r w:rsidR="00C6591B">
        <w:t>.</w:t>
      </w: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4C5D4B" w:rsidRDefault="004C5D4B" w:rsidP="00E31661">
      <w:pPr>
        <w:ind w:right="49"/>
        <w:jc w:val="both"/>
        <w:rPr>
          <w:sz w:val="26"/>
          <w:szCs w:val="26"/>
        </w:rPr>
      </w:pPr>
    </w:p>
    <w:p w:rsidR="00524DC5" w:rsidRDefault="00524DC5" w:rsidP="00E31661">
      <w:pPr>
        <w:ind w:right="49"/>
        <w:jc w:val="both"/>
        <w:rPr>
          <w:sz w:val="26"/>
          <w:szCs w:val="26"/>
        </w:rPr>
      </w:pPr>
    </w:p>
    <w:p w:rsidR="00795BC1" w:rsidRDefault="00795BC1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795BC1" w:rsidRDefault="00795BC1" w:rsidP="00795BC1">
      <w:pPr>
        <w:tabs>
          <w:tab w:val="right" w:pos="10064"/>
        </w:tabs>
        <w:ind w:right="332"/>
        <w:jc w:val="right"/>
      </w:pPr>
      <w:r>
        <w:t>galvenā speciāliste major</w:t>
      </w:r>
      <w:r w:rsidR="008718ED">
        <w:t>e</w:t>
      </w:r>
      <w:r w:rsidR="008718ED" w:rsidRPr="008718ED">
        <w:tab/>
      </w:r>
      <w:r w:rsidR="008718ED">
        <w:t>V.Vietniece</w:t>
      </w:r>
    </w:p>
    <w:sectPr w:rsidR="008718ED" w:rsidRPr="00795BC1" w:rsidSect="004C5D4B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021" w:right="851" w:bottom="851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87B" w:rsidRDefault="0022787B" w:rsidP="00EF0324">
      <w:r>
        <w:separator/>
      </w:r>
    </w:p>
  </w:endnote>
  <w:endnote w:type="continuationSeparator" w:id="0">
    <w:p w:rsidR="0022787B" w:rsidRDefault="0022787B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8D4" w:rsidRDefault="00D048D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48D4" w:rsidRDefault="00D048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1677387"/>
      <w:docPartObj>
        <w:docPartGallery w:val="Page Numbers (Bottom of Page)"/>
        <w:docPartUnique/>
      </w:docPartObj>
    </w:sdtPr>
    <w:sdtEndPr/>
    <w:sdtContent>
      <w:p w:rsidR="00D048D4" w:rsidRDefault="0022787B">
        <w:pPr>
          <w:pStyle w:val="Footer"/>
          <w:jc w:val="center"/>
        </w:pPr>
      </w:p>
    </w:sdtContent>
  </w:sdt>
  <w:p w:rsidR="00D048D4" w:rsidRDefault="00D048D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8D4" w:rsidRDefault="00D048D4">
    <w:pPr>
      <w:pStyle w:val="Footer"/>
      <w:jc w:val="center"/>
    </w:pPr>
  </w:p>
  <w:p w:rsidR="00D048D4" w:rsidRDefault="00D048D4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87B" w:rsidRDefault="0022787B" w:rsidP="00EF0324">
      <w:r>
        <w:separator/>
      </w:r>
    </w:p>
  </w:footnote>
  <w:footnote w:type="continuationSeparator" w:id="0">
    <w:p w:rsidR="0022787B" w:rsidRDefault="0022787B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8D4" w:rsidRDefault="00D048D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048D4" w:rsidRDefault="00D048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5944133"/>
      <w:docPartObj>
        <w:docPartGallery w:val="Page Numbers (Top of Page)"/>
        <w:docPartUnique/>
      </w:docPartObj>
    </w:sdtPr>
    <w:sdtEndPr>
      <w:rPr>
        <w:noProof/>
      </w:rPr>
    </w:sdtEndPr>
    <w:sdtContent>
      <w:p w:rsidR="00D048D4" w:rsidRDefault="00D048D4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62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48D4" w:rsidRDefault="00D048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482462"/>
    <w:multiLevelType w:val="hybridMultilevel"/>
    <w:tmpl w:val="02944438"/>
    <w:lvl w:ilvl="0" w:tplc="AC50FC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5BF3"/>
    <w:rsid w:val="00027385"/>
    <w:rsid w:val="00032FF2"/>
    <w:rsid w:val="00057834"/>
    <w:rsid w:val="000631F7"/>
    <w:rsid w:val="00087891"/>
    <w:rsid w:val="00091D71"/>
    <w:rsid w:val="00092346"/>
    <w:rsid w:val="00093E4C"/>
    <w:rsid w:val="00097D96"/>
    <w:rsid w:val="000A1479"/>
    <w:rsid w:val="000A3F2F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07AF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01AA5"/>
    <w:rsid w:val="00214006"/>
    <w:rsid w:val="0022787B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D2A88"/>
    <w:rsid w:val="002E14E9"/>
    <w:rsid w:val="002F7B7D"/>
    <w:rsid w:val="002F7C57"/>
    <w:rsid w:val="00303B7C"/>
    <w:rsid w:val="003057AC"/>
    <w:rsid w:val="003075E3"/>
    <w:rsid w:val="00332F3A"/>
    <w:rsid w:val="00334591"/>
    <w:rsid w:val="00342420"/>
    <w:rsid w:val="00343BA7"/>
    <w:rsid w:val="003460F0"/>
    <w:rsid w:val="003474BF"/>
    <w:rsid w:val="00352276"/>
    <w:rsid w:val="003523CF"/>
    <w:rsid w:val="00357D92"/>
    <w:rsid w:val="00361EAC"/>
    <w:rsid w:val="00364AE2"/>
    <w:rsid w:val="00387466"/>
    <w:rsid w:val="003957F1"/>
    <w:rsid w:val="003A1369"/>
    <w:rsid w:val="003A294A"/>
    <w:rsid w:val="003A6BD7"/>
    <w:rsid w:val="003B7DBA"/>
    <w:rsid w:val="003D0A20"/>
    <w:rsid w:val="003E5500"/>
    <w:rsid w:val="003E6932"/>
    <w:rsid w:val="003F52D5"/>
    <w:rsid w:val="004023A8"/>
    <w:rsid w:val="00404427"/>
    <w:rsid w:val="004056A5"/>
    <w:rsid w:val="00412A64"/>
    <w:rsid w:val="00422ECC"/>
    <w:rsid w:val="00434A31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7217E"/>
    <w:rsid w:val="00474445"/>
    <w:rsid w:val="00475562"/>
    <w:rsid w:val="004836FA"/>
    <w:rsid w:val="0048599E"/>
    <w:rsid w:val="00492C4B"/>
    <w:rsid w:val="004953DF"/>
    <w:rsid w:val="004C16A2"/>
    <w:rsid w:val="004C4C81"/>
    <w:rsid w:val="004C5D4B"/>
    <w:rsid w:val="004D0DB8"/>
    <w:rsid w:val="004D4B13"/>
    <w:rsid w:val="004D4B5C"/>
    <w:rsid w:val="004D5BF1"/>
    <w:rsid w:val="004D7F7A"/>
    <w:rsid w:val="004E5F3D"/>
    <w:rsid w:val="004E7411"/>
    <w:rsid w:val="004F16C2"/>
    <w:rsid w:val="004F430B"/>
    <w:rsid w:val="005102F2"/>
    <w:rsid w:val="00524DC5"/>
    <w:rsid w:val="0053257F"/>
    <w:rsid w:val="00533A68"/>
    <w:rsid w:val="00550909"/>
    <w:rsid w:val="0055289C"/>
    <w:rsid w:val="00555828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0F0F"/>
    <w:rsid w:val="00611B62"/>
    <w:rsid w:val="00616677"/>
    <w:rsid w:val="0061678D"/>
    <w:rsid w:val="00621882"/>
    <w:rsid w:val="006238B5"/>
    <w:rsid w:val="0063128C"/>
    <w:rsid w:val="006328F8"/>
    <w:rsid w:val="00646C2A"/>
    <w:rsid w:val="00655EDD"/>
    <w:rsid w:val="00674EE7"/>
    <w:rsid w:val="00676B47"/>
    <w:rsid w:val="00681068"/>
    <w:rsid w:val="0068453C"/>
    <w:rsid w:val="00692BB2"/>
    <w:rsid w:val="006A17B8"/>
    <w:rsid w:val="006B225A"/>
    <w:rsid w:val="006B3E16"/>
    <w:rsid w:val="006C4F18"/>
    <w:rsid w:val="006C6F8A"/>
    <w:rsid w:val="006D33E4"/>
    <w:rsid w:val="006E6C8C"/>
    <w:rsid w:val="006F5D91"/>
    <w:rsid w:val="007061D5"/>
    <w:rsid w:val="00706ACF"/>
    <w:rsid w:val="00710711"/>
    <w:rsid w:val="0071799C"/>
    <w:rsid w:val="007239F5"/>
    <w:rsid w:val="00726B14"/>
    <w:rsid w:val="007276FF"/>
    <w:rsid w:val="00732837"/>
    <w:rsid w:val="0073790A"/>
    <w:rsid w:val="007511D2"/>
    <w:rsid w:val="00751CEB"/>
    <w:rsid w:val="007560CD"/>
    <w:rsid w:val="00757D22"/>
    <w:rsid w:val="0076221B"/>
    <w:rsid w:val="007659EC"/>
    <w:rsid w:val="00766278"/>
    <w:rsid w:val="007664D2"/>
    <w:rsid w:val="007672DB"/>
    <w:rsid w:val="007773D6"/>
    <w:rsid w:val="007906FB"/>
    <w:rsid w:val="00795BC1"/>
    <w:rsid w:val="007A709B"/>
    <w:rsid w:val="007B5ADE"/>
    <w:rsid w:val="007C0A52"/>
    <w:rsid w:val="007C28F1"/>
    <w:rsid w:val="007C6F5C"/>
    <w:rsid w:val="007E2853"/>
    <w:rsid w:val="007F5149"/>
    <w:rsid w:val="008012A1"/>
    <w:rsid w:val="00804ACB"/>
    <w:rsid w:val="00805CE7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D2F8B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1533"/>
    <w:rsid w:val="009322D5"/>
    <w:rsid w:val="00934344"/>
    <w:rsid w:val="0094219B"/>
    <w:rsid w:val="00956DFD"/>
    <w:rsid w:val="00966FDB"/>
    <w:rsid w:val="00973264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D1AEA"/>
    <w:rsid w:val="009D3938"/>
    <w:rsid w:val="009E5C50"/>
    <w:rsid w:val="009F3087"/>
    <w:rsid w:val="00A01221"/>
    <w:rsid w:val="00A05A1E"/>
    <w:rsid w:val="00A0692D"/>
    <w:rsid w:val="00A16DF2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0111"/>
    <w:rsid w:val="00AD26F9"/>
    <w:rsid w:val="00AD7C23"/>
    <w:rsid w:val="00AE2B74"/>
    <w:rsid w:val="00B00E65"/>
    <w:rsid w:val="00B1045E"/>
    <w:rsid w:val="00B1111C"/>
    <w:rsid w:val="00B251D6"/>
    <w:rsid w:val="00B33113"/>
    <w:rsid w:val="00B447E9"/>
    <w:rsid w:val="00B502DA"/>
    <w:rsid w:val="00B51BB4"/>
    <w:rsid w:val="00B53244"/>
    <w:rsid w:val="00B60734"/>
    <w:rsid w:val="00B75C8E"/>
    <w:rsid w:val="00B763E7"/>
    <w:rsid w:val="00B81362"/>
    <w:rsid w:val="00B92440"/>
    <w:rsid w:val="00BB3B43"/>
    <w:rsid w:val="00BB5B37"/>
    <w:rsid w:val="00BB63CE"/>
    <w:rsid w:val="00BC10F1"/>
    <w:rsid w:val="00BC1769"/>
    <w:rsid w:val="00BD2670"/>
    <w:rsid w:val="00BD5DDC"/>
    <w:rsid w:val="00C019E0"/>
    <w:rsid w:val="00C100D1"/>
    <w:rsid w:val="00C31599"/>
    <w:rsid w:val="00C315E4"/>
    <w:rsid w:val="00C352CA"/>
    <w:rsid w:val="00C435A1"/>
    <w:rsid w:val="00C56265"/>
    <w:rsid w:val="00C6591B"/>
    <w:rsid w:val="00C6601B"/>
    <w:rsid w:val="00C67A4B"/>
    <w:rsid w:val="00C844FA"/>
    <w:rsid w:val="00C87AA2"/>
    <w:rsid w:val="00C87D70"/>
    <w:rsid w:val="00C96BFD"/>
    <w:rsid w:val="00CA41D7"/>
    <w:rsid w:val="00CA5F8A"/>
    <w:rsid w:val="00CB3C7B"/>
    <w:rsid w:val="00CC4282"/>
    <w:rsid w:val="00CC6EAE"/>
    <w:rsid w:val="00CE4850"/>
    <w:rsid w:val="00D00899"/>
    <w:rsid w:val="00D048D4"/>
    <w:rsid w:val="00D21830"/>
    <w:rsid w:val="00D25198"/>
    <w:rsid w:val="00D362A2"/>
    <w:rsid w:val="00D408A5"/>
    <w:rsid w:val="00D41B05"/>
    <w:rsid w:val="00D44A5F"/>
    <w:rsid w:val="00D46826"/>
    <w:rsid w:val="00D62F78"/>
    <w:rsid w:val="00D63726"/>
    <w:rsid w:val="00D640E7"/>
    <w:rsid w:val="00D665EE"/>
    <w:rsid w:val="00D724DC"/>
    <w:rsid w:val="00D73FAB"/>
    <w:rsid w:val="00D77234"/>
    <w:rsid w:val="00D77553"/>
    <w:rsid w:val="00DA2853"/>
    <w:rsid w:val="00DA47A7"/>
    <w:rsid w:val="00DA5815"/>
    <w:rsid w:val="00DB2339"/>
    <w:rsid w:val="00DB792D"/>
    <w:rsid w:val="00DB7B93"/>
    <w:rsid w:val="00DC341A"/>
    <w:rsid w:val="00DC76FD"/>
    <w:rsid w:val="00DD062E"/>
    <w:rsid w:val="00DD5EB4"/>
    <w:rsid w:val="00DD7D49"/>
    <w:rsid w:val="00DE6685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55365"/>
    <w:rsid w:val="00E66C61"/>
    <w:rsid w:val="00E80F60"/>
    <w:rsid w:val="00E813B1"/>
    <w:rsid w:val="00E92C5E"/>
    <w:rsid w:val="00E94512"/>
    <w:rsid w:val="00EA7055"/>
    <w:rsid w:val="00EB0C8F"/>
    <w:rsid w:val="00EC146D"/>
    <w:rsid w:val="00EC2328"/>
    <w:rsid w:val="00EC2D74"/>
    <w:rsid w:val="00EC6743"/>
    <w:rsid w:val="00ED30A5"/>
    <w:rsid w:val="00EE047B"/>
    <w:rsid w:val="00EE4ABD"/>
    <w:rsid w:val="00EF0324"/>
    <w:rsid w:val="00F0335C"/>
    <w:rsid w:val="00F115CD"/>
    <w:rsid w:val="00F21C50"/>
    <w:rsid w:val="00F41F7D"/>
    <w:rsid w:val="00F55F0E"/>
    <w:rsid w:val="00F5638C"/>
    <w:rsid w:val="00F648AD"/>
    <w:rsid w:val="00F65836"/>
    <w:rsid w:val="00F82157"/>
    <w:rsid w:val="00F82E92"/>
    <w:rsid w:val="00FA3FF3"/>
    <w:rsid w:val="00FA733B"/>
    <w:rsid w:val="00FC6528"/>
    <w:rsid w:val="00FD5B37"/>
    <w:rsid w:val="00FE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4859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8599E"/>
    <w:rPr>
      <w:rFonts w:ascii="Times New Roman" w:eastAsia="Times New Roman" w:hAnsi="Times New Roman" w:cs="Times New Roman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97326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7326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7866</Words>
  <Characters>4484</Characters>
  <Application>Microsoft Office Word</Application>
  <DocSecurity>0</DocSecurity>
  <Lines>37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7</cp:revision>
  <cp:lastPrinted>2019-02-06T13:23:00Z</cp:lastPrinted>
  <dcterms:created xsi:type="dcterms:W3CDTF">2019-04-24T13:20:00Z</dcterms:created>
  <dcterms:modified xsi:type="dcterms:W3CDTF">2019-04-25T10:29:00Z</dcterms:modified>
</cp:coreProperties>
</file>