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4B2D1D">
      <w:pPr>
        <w:pStyle w:val="Title"/>
        <w:ind w:left="5103"/>
        <w:jc w:val="right"/>
        <w:rPr>
          <w:b w:val="0"/>
          <w:szCs w:val="24"/>
        </w:rPr>
      </w:pPr>
      <w:r w:rsidRPr="00232893">
        <w:rPr>
          <w:b w:val="0"/>
          <w:szCs w:val="24"/>
        </w:rPr>
        <w:t>SASKAŅOTS</w:t>
      </w:r>
    </w:p>
    <w:p w:rsidR="00B0402B" w:rsidRPr="00232893" w:rsidRDefault="00461FE9" w:rsidP="004B2D1D">
      <w:pPr>
        <w:pStyle w:val="Title"/>
        <w:jc w:val="right"/>
        <w:rPr>
          <w:b w:val="0"/>
          <w:szCs w:val="24"/>
        </w:rPr>
      </w:pPr>
      <w:r w:rsidRPr="00232893">
        <w:rPr>
          <w:b w:val="0"/>
          <w:szCs w:val="24"/>
        </w:rPr>
        <w:t>Ieslodzījuma vietu</w:t>
      </w:r>
      <w:r w:rsidR="00E24842">
        <w:rPr>
          <w:b w:val="0"/>
          <w:szCs w:val="24"/>
        </w:rPr>
        <w:t xml:space="preserve"> </w:t>
      </w:r>
      <w:r w:rsidRPr="00232893">
        <w:rPr>
          <w:b w:val="0"/>
          <w:szCs w:val="24"/>
        </w:rPr>
        <w:t>pārvaldes</w:t>
      </w:r>
    </w:p>
    <w:p w:rsidR="00B0402B" w:rsidRPr="00232893" w:rsidRDefault="00E24842" w:rsidP="004B2D1D">
      <w:pPr>
        <w:pStyle w:val="Title"/>
        <w:jc w:val="right"/>
        <w:rPr>
          <w:b w:val="0"/>
          <w:szCs w:val="24"/>
        </w:rPr>
      </w:pPr>
      <w:r>
        <w:rPr>
          <w:b w:val="0"/>
          <w:szCs w:val="24"/>
        </w:rPr>
        <w:t>P</w:t>
      </w:r>
      <w:r w:rsidR="005F3CB2" w:rsidRPr="00232893">
        <w:rPr>
          <w:b w:val="0"/>
          <w:szCs w:val="24"/>
        </w:rPr>
        <w:t>riekšnie</w:t>
      </w:r>
      <w:r w:rsidR="005F3CB2">
        <w:rPr>
          <w:b w:val="0"/>
          <w:szCs w:val="24"/>
        </w:rPr>
        <w:t>ce</w:t>
      </w:r>
      <w:r>
        <w:rPr>
          <w:b w:val="0"/>
          <w:szCs w:val="24"/>
        </w:rPr>
        <w:t xml:space="preserve"> ģenerāle</w:t>
      </w:r>
    </w:p>
    <w:p w:rsidR="006C5EC1" w:rsidRDefault="00623185" w:rsidP="004B2D1D">
      <w:pPr>
        <w:pStyle w:val="Title"/>
        <w:jc w:val="right"/>
        <w:rPr>
          <w:b w:val="0"/>
          <w:szCs w:val="24"/>
        </w:rPr>
      </w:pPr>
      <w:r>
        <w:rPr>
          <w:b w:val="0"/>
          <w:szCs w:val="24"/>
        </w:rPr>
        <w:t>Ilona Spure</w:t>
      </w:r>
    </w:p>
    <w:p w:rsidR="00E24842" w:rsidRPr="00165927" w:rsidRDefault="00E24842" w:rsidP="004B2D1D">
      <w:pPr>
        <w:pStyle w:val="Title"/>
        <w:jc w:val="right"/>
        <w:rPr>
          <w:b w:val="0"/>
          <w:szCs w:val="24"/>
        </w:rPr>
      </w:pPr>
    </w:p>
    <w:p w:rsidR="006C5EC1" w:rsidRPr="00232893" w:rsidRDefault="00623185" w:rsidP="004B2D1D">
      <w:pPr>
        <w:pStyle w:val="Title"/>
        <w:jc w:val="right"/>
        <w:rPr>
          <w:b w:val="0"/>
          <w:szCs w:val="24"/>
        </w:rPr>
      </w:pPr>
      <w:r w:rsidRPr="00232893">
        <w:rPr>
          <w:b w:val="0"/>
          <w:szCs w:val="24"/>
        </w:rPr>
        <w:t>201</w:t>
      </w:r>
      <w:r>
        <w:rPr>
          <w:b w:val="0"/>
          <w:szCs w:val="24"/>
        </w:rPr>
        <w:t>9</w:t>
      </w:r>
      <w:r w:rsidR="006C5EC1" w:rsidRPr="00232893">
        <w:rPr>
          <w:b w:val="0"/>
          <w:szCs w:val="24"/>
        </w:rPr>
        <w:t>.</w:t>
      </w:r>
      <w:r w:rsidR="009C7C53">
        <w:rPr>
          <w:b w:val="0"/>
          <w:szCs w:val="24"/>
        </w:rPr>
        <w:t> </w:t>
      </w:r>
      <w:r w:rsidR="006C5EC1" w:rsidRPr="00232893">
        <w:rPr>
          <w:b w:val="0"/>
          <w:szCs w:val="24"/>
        </w:rPr>
        <w:t xml:space="preserve">gada </w:t>
      </w:r>
      <w:r w:rsidR="00222646">
        <w:rPr>
          <w:b w:val="0"/>
          <w:szCs w:val="24"/>
        </w:rPr>
        <w:t>4. aprīlī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r w:rsidR="00997AEA" w:rsidRPr="00075CA6">
        <w:rPr>
          <w:b/>
          <w:color w:val="000000"/>
        </w:rPr>
        <w:t>IeVP</w:t>
      </w:r>
      <w:r w:rsidR="001621D2">
        <w:rPr>
          <w:b/>
          <w:color w:val="000000"/>
        </w:rPr>
        <w:t> </w:t>
      </w:r>
      <w:r w:rsidR="00997AEA" w:rsidRPr="00DA7276">
        <w:rPr>
          <w:b/>
          <w:color w:val="000000"/>
        </w:rPr>
        <w:t>201</w:t>
      </w:r>
      <w:r w:rsidR="00623185">
        <w:rPr>
          <w:b/>
          <w:color w:val="000000"/>
        </w:rPr>
        <w:t>9/</w:t>
      </w:r>
      <w:r w:rsidR="00DF7E86">
        <w:rPr>
          <w:b/>
          <w:color w:val="000000"/>
        </w:rPr>
        <w:t>42</w:t>
      </w:r>
    </w:p>
    <w:p w:rsidR="00FA6012" w:rsidRPr="00217AA4" w:rsidRDefault="00FA6012" w:rsidP="006C2E93">
      <w:pPr>
        <w:ind w:firstLine="720"/>
        <w:jc w:val="both"/>
      </w:pPr>
      <w:r w:rsidRPr="00217AA4">
        <w:t xml:space="preserve">Iepirkuma paredzamā līgumcena ir līdz 10000,00 EUR (desmit tūkstoši </w:t>
      </w:r>
      <w:r w:rsidRPr="00217AA4">
        <w:rPr>
          <w:i/>
        </w:rPr>
        <w:t>euro</w:t>
      </w:r>
      <w:r w:rsidRPr="00217AA4">
        <w:t xml:space="preserve"> un nulle centi).</w:t>
      </w:r>
    </w:p>
    <w:p w:rsidR="00291EAA" w:rsidRPr="00291EAA" w:rsidRDefault="00FA6012" w:rsidP="00291EAA">
      <w:pPr>
        <w:jc w:val="both"/>
      </w:pPr>
      <w:r w:rsidRPr="007D5F7C">
        <w:t xml:space="preserve">Saskaņā ar Publisko iepirkumu likumu, ja pakalpojumu līgumcena ir līdz 10000,00 EUR (desmit tūkstoši </w:t>
      </w:r>
      <w:r w:rsidRPr="007D5F7C">
        <w:rPr>
          <w:i/>
        </w:rPr>
        <w:t>euro</w:t>
      </w:r>
      <w:r w:rsidRPr="007D5F7C">
        <w:t xml:space="preserve"> un nulle centi), </w:t>
      </w:r>
      <w:r w:rsidRPr="008F73AE">
        <w:t>pasūtītājs ir tiesīgs nepiemērot Publisko iepirkumu likuma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DF7E86" w:rsidRPr="00DF7E86">
        <w:rPr>
          <w:rFonts w:ascii="Times New Roman" w:hAnsi="Times New Roman"/>
          <w:b w:val="0"/>
          <w:szCs w:val="24"/>
        </w:rPr>
        <w:t xml:space="preserve">Ieslodzījuma vietās esošo </w:t>
      </w:r>
      <w:r w:rsidR="00DF7E86">
        <w:rPr>
          <w:rFonts w:ascii="Times New Roman" w:hAnsi="Times New Roman"/>
          <w:b w:val="0"/>
          <w:szCs w:val="24"/>
        </w:rPr>
        <w:t>alkometru</w:t>
      </w:r>
      <w:r w:rsidR="00DF7E86" w:rsidRPr="00DF7E86">
        <w:rPr>
          <w:rFonts w:ascii="Times New Roman" w:hAnsi="Times New Roman"/>
          <w:b w:val="0"/>
          <w:szCs w:val="24"/>
        </w:rPr>
        <w:t xml:space="preserve"> verificēšana </w:t>
      </w:r>
    </w:p>
    <w:p w:rsidR="000136AC" w:rsidRPr="00E35BF2" w:rsidRDefault="000136AC" w:rsidP="005444C8">
      <w:pPr>
        <w:pStyle w:val="BodyText3"/>
        <w:jc w:val="both"/>
        <w:rPr>
          <w:rFonts w:ascii="Times New Roman" w:hAnsi="Times New Roman"/>
          <w:szCs w:val="24"/>
        </w:rPr>
      </w:pPr>
    </w:p>
    <w:p w:rsidR="006C5EC1" w:rsidRPr="00E35BF2" w:rsidRDefault="00C13198" w:rsidP="005444C8">
      <w:pPr>
        <w:pStyle w:val="BodyText3"/>
        <w:jc w:val="both"/>
        <w:rPr>
          <w:rFonts w:ascii="Times New Roman" w:hAnsi="Times New Roman"/>
          <w:szCs w:val="24"/>
        </w:rPr>
      </w:pPr>
      <w:r>
        <w:rPr>
          <w:rFonts w:ascii="Times New Roman" w:hAnsi="Times New Roman"/>
          <w:szCs w:val="24"/>
        </w:rPr>
        <w:t>4</w:t>
      </w:r>
      <w:r w:rsidR="006C5EC1" w:rsidRPr="00E35BF2">
        <w:rPr>
          <w:rFonts w:ascii="Times New Roman" w:hAnsi="Times New Roman"/>
          <w:szCs w:val="24"/>
        </w:rPr>
        <w:t xml:space="preserve">. Līguma izpildes </w:t>
      </w:r>
      <w:r w:rsidR="002A2196" w:rsidRPr="00E35BF2">
        <w:rPr>
          <w:rFonts w:ascii="Times New Roman" w:hAnsi="Times New Roman"/>
          <w:szCs w:val="24"/>
        </w:rPr>
        <w:t>termiņš</w:t>
      </w:r>
      <w:r w:rsidR="00623185" w:rsidRPr="00E35BF2">
        <w:rPr>
          <w:rFonts w:ascii="Times New Roman" w:hAnsi="Times New Roman"/>
          <w:szCs w:val="24"/>
        </w:rPr>
        <w:t xml:space="preserve"> un izpildes</w:t>
      </w:r>
      <w:r w:rsidR="00367D9B">
        <w:rPr>
          <w:rFonts w:ascii="Times New Roman" w:hAnsi="Times New Roman"/>
          <w:szCs w:val="24"/>
        </w:rPr>
        <w:t xml:space="preserve"> vietas.</w:t>
      </w:r>
    </w:p>
    <w:p w:rsidR="0067102F" w:rsidRPr="00E35BF2" w:rsidRDefault="00623185" w:rsidP="0080034D">
      <w:pPr>
        <w:jc w:val="both"/>
      </w:pPr>
      <w:r w:rsidRPr="00E35BF2">
        <w:t xml:space="preserve">Līgums ir spēkā </w:t>
      </w:r>
      <w:r w:rsidR="00DF7E86">
        <w:t>60</w:t>
      </w:r>
      <w:r w:rsidR="00DF7E86" w:rsidRPr="00E35BF2">
        <w:t xml:space="preserve"> </w:t>
      </w:r>
      <w:r w:rsidRPr="00E35BF2">
        <w:t>(</w:t>
      </w:r>
      <w:r w:rsidR="00DF7E86">
        <w:t>sešdesmit</w:t>
      </w:r>
      <w:r w:rsidRPr="00E35BF2">
        <w:t>) mēnešus no līguma parakstīšanas brīža.</w:t>
      </w:r>
    </w:p>
    <w:p w:rsidR="00623185" w:rsidRPr="00E35BF2" w:rsidRDefault="00623185" w:rsidP="00D07AC9">
      <w:pPr>
        <w:jc w:val="both"/>
        <w:rPr>
          <w:spacing w:val="-2"/>
          <w:lang w:eastAsia="lv-LV"/>
        </w:rPr>
      </w:pPr>
      <w:r w:rsidRPr="00E35BF2">
        <w:rPr>
          <w:spacing w:val="-2"/>
          <w:lang w:eastAsia="lv-LV"/>
        </w:rPr>
        <w:t>5.1. Rīgas Centrālcietums, Mazā Matīsa ielā 5, Rīgā, LV-1009;</w:t>
      </w:r>
    </w:p>
    <w:p w:rsidR="00623185" w:rsidRPr="00E35BF2" w:rsidRDefault="00623185" w:rsidP="00D07AC9">
      <w:pPr>
        <w:jc w:val="both"/>
        <w:rPr>
          <w:spacing w:val="-2"/>
          <w:lang w:eastAsia="lv-LV"/>
        </w:rPr>
      </w:pPr>
      <w:r w:rsidRPr="00E35BF2">
        <w:rPr>
          <w:spacing w:val="-2"/>
          <w:lang w:eastAsia="lv-LV"/>
        </w:rPr>
        <w:t>5.2. Iļģuciema cietums, Tvaikoņu ielā 3, Rīgā, LV-1007;</w:t>
      </w:r>
    </w:p>
    <w:p w:rsidR="00623185" w:rsidRPr="00E35BF2" w:rsidRDefault="00623185" w:rsidP="00D07AC9">
      <w:pPr>
        <w:jc w:val="both"/>
        <w:rPr>
          <w:spacing w:val="-2"/>
          <w:lang w:eastAsia="lv-LV"/>
        </w:rPr>
      </w:pPr>
      <w:r w:rsidRPr="00E35BF2">
        <w:rPr>
          <w:spacing w:val="-2"/>
          <w:lang w:eastAsia="lv-LV"/>
        </w:rPr>
        <w:t>5.3. Olaines cietums (Latvijas Cietumu slimnīca), Rīgas ielā 10, Olainē, LV-2114;</w:t>
      </w:r>
    </w:p>
    <w:p w:rsidR="00623185" w:rsidRPr="00E35BF2" w:rsidRDefault="00623185" w:rsidP="00D07AC9">
      <w:pPr>
        <w:jc w:val="both"/>
        <w:rPr>
          <w:spacing w:val="-2"/>
          <w:lang w:eastAsia="lv-LV"/>
        </w:rPr>
      </w:pPr>
      <w:r w:rsidRPr="00E35BF2">
        <w:rPr>
          <w:spacing w:val="-2"/>
          <w:lang w:eastAsia="lv-LV"/>
        </w:rPr>
        <w:t>5.4.Jelgavas cietums, Palīdzības ielā 3, Jelgavā, LV-3001;</w:t>
      </w:r>
    </w:p>
    <w:p w:rsidR="00623185" w:rsidRPr="00E35BF2" w:rsidRDefault="00623185" w:rsidP="00D07AC9">
      <w:pPr>
        <w:jc w:val="both"/>
        <w:rPr>
          <w:spacing w:val="-2"/>
          <w:lang w:eastAsia="lv-LV"/>
        </w:rPr>
      </w:pPr>
      <w:r w:rsidRPr="00E35BF2">
        <w:rPr>
          <w:spacing w:val="-2"/>
          <w:lang w:eastAsia="lv-LV"/>
        </w:rPr>
        <w:t xml:space="preserve">5.5.Cēsu Audzināšanas iestāde nepilngadīgajiem, Līgatnes ielā 6, Cēsīs, Cēsu nov., </w:t>
      </w:r>
      <w:r w:rsidR="00C13198">
        <w:rPr>
          <w:spacing w:val="-2"/>
          <w:lang w:eastAsia="lv-LV"/>
        </w:rPr>
        <w:t> </w:t>
      </w:r>
      <w:r w:rsidRPr="00E35BF2">
        <w:rPr>
          <w:spacing w:val="-2"/>
          <w:lang w:eastAsia="lv-LV"/>
        </w:rPr>
        <w:t>LV</w:t>
      </w:r>
      <w:r w:rsidR="00C13198">
        <w:rPr>
          <w:spacing w:val="-2"/>
          <w:lang w:eastAsia="lv-LV"/>
        </w:rPr>
        <w:t>- </w:t>
      </w:r>
      <w:r w:rsidRPr="00E35BF2">
        <w:rPr>
          <w:spacing w:val="-2"/>
          <w:lang w:eastAsia="lv-LV"/>
        </w:rPr>
        <w:t>4101;</w:t>
      </w:r>
    </w:p>
    <w:p w:rsidR="00623185" w:rsidRPr="00E35BF2" w:rsidRDefault="00623185" w:rsidP="00D07AC9">
      <w:pPr>
        <w:jc w:val="both"/>
        <w:rPr>
          <w:spacing w:val="-2"/>
          <w:lang w:eastAsia="lv-LV"/>
        </w:rPr>
      </w:pPr>
      <w:r w:rsidRPr="00E35BF2">
        <w:rPr>
          <w:spacing w:val="-2"/>
          <w:lang w:eastAsia="lv-LV"/>
        </w:rPr>
        <w:t>5.6 Valmieras cietums, Dzirnavu ielā 32, Valmiermuižā, Valmieras pag., Burtnieku nov., LV-4219;</w:t>
      </w:r>
    </w:p>
    <w:p w:rsidR="00623185" w:rsidRPr="00E35BF2" w:rsidRDefault="00623185" w:rsidP="00D07AC9">
      <w:pPr>
        <w:jc w:val="both"/>
        <w:rPr>
          <w:spacing w:val="-2"/>
          <w:lang w:eastAsia="lv-LV"/>
        </w:rPr>
      </w:pPr>
      <w:r w:rsidRPr="00E35BF2">
        <w:rPr>
          <w:spacing w:val="-2"/>
          <w:lang w:eastAsia="lv-LV"/>
        </w:rPr>
        <w:t>5.7. Jēkabpils cietums, Ķieģeļu ielā 14, Jēkabpilī, LV-5202;</w:t>
      </w:r>
    </w:p>
    <w:p w:rsidR="000B5180" w:rsidRPr="00E35BF2" w:rsidRDefault="00623185" w:rsidP="00D07AC9">
      <w:pPr>
        <w:jc w:val="both"/>
        <w:rPr>
          <w:spacing w:val="-2"/>
          <w:lang w:eastAsia="lv-LV"/>
        </w:rPr>
      </w:pPr>
      <w:r w:rsidRPr="00E35BF2">
        <w:rPr>
          <w:spacing w:val="-2"/>
          <w:lang w:eastAsia="lv-LV"/>
        </w:rPr>
        <w:t>5.8. Daugavgrīvas cietums, Lielā ielā 1, Daugavpilī, LV-5418;</w:t>
      </w:r>
      <w:r w:rsidR="00700F44">
        <w:rPr>
          <w:spacing w:val="-2"/>
          <w:lang w:eastAsia="lv-LV"/>
        </w:rPr>
        <w:t xml:space="preserve"> 18</w:t>
      </w:r>
      <w:r w:rsidR="00C13198">
        <w:rPr>
          <w:spacing w:val="-2"/>
          <w:lang w:eastAsia="lv-LV"/>
        </w:rPr>
        <w:t xml:space="preserve">. </w:t>
      </w:r>
      <w:r w:rsidR="00700F44">
        <w:rPr>
          <w:spacing w:val="-2"/>
          <w:lang w:eastAsia="lv-LV"/>
        </w:rPr>
        <w:t>novembra</w:t>
      </w:r>
      <w:r w:rsidR="00C13198">
        <w:rPr>
          <w:spacing w:val="-2"/>
          <w:lang w:eastAsia="lv-LV"/>
        </w:rPr>
        <w:t xml:space="preserve"> ielā  </w:t>
      </w:r>
      <w:r w:rsidR="00700F44">
        <w:rPr>
          <w:spacing w:val="-2"/>
          <w:lang w:eastAsia="lv-LV"/>
        </w:rPr>
        <w:t>66a,</w:t>
      </w:r>
      <w:r w:rsidR="00C13198">
        <w:rPr>
          <w:spacing w:val="-2"/>
          <w:lang w:eastAsia="lv-LV"/>
        </w:rPr>
        <w:t xml:space="preserve"> </w:t>
      </w:r>
      <w:r w:rsidR="004F49DE">
        <w:rPr>
          <w:spacing w:val="-2"/>
          <w:lang w:eastAsia="lv-LV"/>
        </w:rPr>
        <w:t>Daugavpilī</w:t>
      </w:r>
      <w:r w:rsidR="00C13198">
        <w:rPr>
          <w:spacing w:val="-2"/>
          <w:lang w:eastAsia="lv-LV"/>
        </w:rPr>
        <w:t xml:space="preserve">, </w:t>
      </w:r>
      <w:r w:rsidR="00700F44">
        <w:rPr>
          <w:spacing w:val="-2"/>
          <w:lang w:eastAsia="lv-LV"/>
        </w:rPr>
        <w:t xml:space="preserve"> L</w:t>
      </w:r>
      <w:r w:rsidR="00760D4D">
        <w:rPr>
          <w:spacing w:val="-2"/>
          <w:lang w:eastAsia="lv-LV"/>
        </w:rPr>
        <w:t xml:space="preserve">V - </w:t>
      </w:r>
      <w:r w:rsidR="00700F44">
        <w:rPr>
          <w:spacing w:val="-2"/>
          <w:lang w:eastAsia="lv-LV"/>
        </w:rPr>
        <w:t>5401;</w:t>
      </w:r>
    </w:p>
    <w:p w:rsidR="00623185" w:rsidRPr="00E35BF2" w:rsidRDefault="00623185" w:rsidP="00D07AC9">
      <w:pPr>
        <w:jc w:val="both"/>
        <w:rPr>
          <w:spacing w:val="-2"/>
          <w:lang w:eastAsia="lv-LV"/>
        </w:rPr>
      </w:pPr>
      <w:r w:rsidRPr="00E35BF2">
        <w:rPr>
          <w:spacing w:val="-2"/>
          <w:lang w:eastAsia="lv-LV"/>
        </w:rPr>
        <w:t>5.9.Liepājas cietums, Dārzu ielā 14-16, Liepājā, LV-3401;</w:t>
      </w:r>
    </w:p>
    <w:p w:rsidR="00623185" w:rsidRPr="00623185" w:rsidRDefault="00623185" w:rsidP="00D07AC9">
      <w:pPr>
        <w:jc w:val="both"/>
        <w:rPr>
          <w:spacing w:val="-2"/>
          <w:lang w:eastAsia="lv-LV"/>
        </w:rPr>
      </w:pPr>
      <w:r w:rsidRPr="00E35BF2">
        <w:rPr>
          <w:spacing w:val="-2"/>
          <w:lang w:eastAsia="lv-LV"/>
        </w:rPr>
        <w:t>5.10.Ieslodzījuma vietu pārvalde, Stabu ielā 89, Rīgā, LV-1009</w:t>
      </w:r>
      <w:r w:rsidRPr="00E35BF2">
        <w:rPr>
          <w:lang w:eastAsia="lv-LV"/>
        </w:rPr>
        <w:t>.</w:t>
      </w:r>
    </w:p>
    <w:p w:rsidR="00623185" w:rsidRPr="00075CA6" w:rsidRDefault="00623185" w:rsidP="0080034D">
      <w:pPr>
        <w:jc w:val="both"/>
      </w:pPr>
    </w:p>
    <w:p w:rsidR="00A571AA" w:rsidRPr="00A571AA" w:rsidRDefault="00C13198" w:rsidP="00A571AA">
      <w:pPr>
        <w:jc w:val="both"/>
        <w:rPr>
          <w:b/>
        </w:rPr>
      </w:pPr>
      <w:r>
        <w:rPr>
          <w:b/>
        </w:rPr>
        <w:t>5</w:t>
      </w:r>
      <w:r w:rsidR="00A571AA" w:rsidRPr="00A571AA">
        <w:rPr>
          <w:b/>
        </w:rPr>
        <w:t>.</w:t>
      </w:r>
      <w:r w:rsidR="00A571AA" w:rsidRPr="00A571AA">
        <w:t> </w:t>
      </w:r>
      <w:r w:rsidR="00A571AA"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C13198" w:rsidP="00A571AA">
      <w:pPr>
        <w:jc w:val="both"/>
      </w:pPr>
      <w:r>
        <w:rPr>
          <w:b/>
        </w:rPr>
        <w:t>6</w:t>
      </w:r>
      <w:r w:rsidR="00A571AA" w:rsidRPr="00A571AA">
        <w:rPr>
          <w:b/>
        </w:rPr>
        <w:t>.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C13198" w:rsidP="00A571AA">
      <w:pPr>
        <w:jc w:val="both"/>
        <w:rPr>
          <w:b/>
        </w:rPr>
      </w:pPr>
      <w:r>
        <w:rPr>
          <w:b/>
        </w:rPr>
        <w:t>7</w:t>
      </w:r>
      <w:r w:rsidR="00A571AA" w:rsidRPr="00A571AA">
        <w:rPr>
          <w:b/>
        </w:rPr>
        <w:t>. Piedāvājuma izvēles kritērijs.</w:t>
      </w:r>
    </w:p>
    <w:p w:rsidR="00E24842" w:rsidRDefault="00DF7E86" w:rsidP="00623185">
      <w:pPr>
        <w:spacing w:after="240"/>
        <w:ind w:firstLine="142"/>
        <w:jc w:val="both"/>
      </w:pPr>
      <w:r w:rsidRPr="00DF7E86">
        <w:t>Piedāvājuma izvēles kritērijs ir piedāvājums, kas atbilst Nolikumā minētajām prasībām un Tehniskajai specifikācijai ar viszemāko kopējo pakalpojuma līgumcenu katrā Iepirkuma daļā atsevišķi. Līgumcenā ir jāiekļauj visi nodokļi (izņemot PVN) un izdevumi, tajā skaitā transporta pakalpojumi, piegādes, u.c. izmaksas, kas saistītas ar Tehniskajā specifikācijā nenorādītu un neparedzētu darbu izpildi, kas saistīti ar Iepirkuma priekšmetu īstenošanu noteiktajā termiņā un vietā.</w:t>
      </w:r>
    </w:p>
    <w:p w:rsidR="00C13198" w:rsidRPr="00623185" w:rsidRDefault="00C13198" w:rsidP="00623185">
      <w:pPr>
        <w:spacing w:after="240"/>
        <w:ind w:firstLine="142"/>
        <w:jc w:val="both"/>
      </w:pPr>
    </w:p>
    <w:p w:rsidR="00A571AA" w:rsidRPr="00A571AA" w:rsidRDefault="00C13198" w:rsidP="00A571AA">
      <w:pPr>
        <w:jc w:val="both"/>
        <w:rPr>
          <w:b/>
          <w:bCs/>
        </w:rPr>
      </w:pPr>
      <w:r>
        <w:rPr>
          <w:b/>
          <w:bCs/>
        </w:rPr>
        <w:t>8</w:t>
      </w:r>
      <w:r w:rsidR="00A571AA" w:rsidRPr="00A571AA">
        <w:rPr>
          <w:b/>
          <w:bCs/>
        </w:rPr>
        <w:t>. Finanšu piedāvājuma noformēšana:</w:t>
      </w:r>
    </w:p>
    <w:p w:rsidR="00A571AA" w:rsidRDefault="00A571AA" w:rsidP="00A571AA">
      <w:pPr>
        <w:spacing w:after="120"/>
        <w:jc w:val="both"/>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8A6727" w:rsidRPr="00533F92" w:rsidRDefault="00C13198" w:rsidP="0080034D">
      <w:pPr>
        <w:pStyle w:val="BodyTextIndent2"/>
        <w:spacing w:before="0" w:after="0" w:line="240" w:lineRule="auto"/>
        <w:ind w:left="0"/>
        <w:rPr>
          <w:iCs/>
        </w:rPr>
      </w:pPr>
      <w:r>
        <w:rPr>
          <w:b/>
          <w:iCs/>
        </w:rPr>
        <w:t>9</w:t>
      </w:r>
      <w:r w:rsidR="0080034D" w:rsidRPr="00533F92">
        <w:rPr>
          <w:b/>
          <w:iCs/>
        </w:rPr>
        <w:t>. Prasības pretendentiem.</w:t>
      </w:r>
    </w:p>
    <w:p w:rsidR="003A4AB0" w:rsidRPr="00207FA6" w:rsidRDefault="00C13198" w:rsidP="003A4AB0">
      <w:pPr>
        <w:jc w:val="both"/>
        <w:rPr>
          <w:iCs/>
        </w:rPr>
      </w:pPr>
      <w:r>
        <w:rPr>
          <w:iCs/>
        </w:rPr>
        <w:t>9</w:t>
      </w:r>
      <w:r w:rsidR="003A4AB0" w:rsidRPr="00207FA6">
        <w:rPr>
          <w:iCs/>
        </w:rPr>
        <w:t>.</w:t>
      </w:r>
      <w:r w:rsidR="00367D9B">
        <w:rPr>
          <w:iCs/>
        </w:rPr>
        <w:t>1</w:t>
      </w:r>
      <w:r w:rsidR="003A4AB0" w:rsidRPr="00207FA6">
        <w:rPr>
          <w:iCs/>
        </w:rPr>
        <w:t xml:space="preserve">. </w:t>
      </w:r>
      <w:r w:rsidR="00207FA6" w:rsidRPr="00207FA6">
        <w:rPr>
          <w:lang w:eastAsia="lv-LV"/>
        </w:rPr>
        <w:t>Pretendentam, jāiesniedz apliecināta Latvijas Nacionālā akreditācijas biroja akreditācijas apliecības kopija, kurā jābūt norādīta pretendenta kompetence veikt alkometru atkārtoto verifikāciju atbilstoši standartam LVS EN ISO/IEC 17020.</w:t>
      </w:r>
      <w:r w:rsidR="00605834" w:rsidRPr="00207FA6">
        <w:t>;</w:t>
      </w:r>
    </w:p>
    <w:p w:rsidR="00222ECF" w:rsidRPr="00207FA6" w:rsidRDefault="00C13198" w:rsidP="003A4AB0">
      <w:pPr>
        <w:jc w:val="both"/>
      </w:pPr>
      <w:r>
        <w:rPr>
          <w:iCs/>
        </w:rPr>
        <w:t>9</w:t>
      </w:r>
      <w:r w:rsidR="00222ECF" w:rsidRPr="00207FA6">
        <w:rPr>
          <w:iCs/>
        </w:rPr>
        <w:t>.</w:t>
      </w:r>
      <w:r w:rsidR="00367D9B">
        <w:rPr>
          <w:iCs/>
        </w:rPr>
        <w:t>2</w:t>
      </w:r>
      <w:r w:rsidR="00222ECF" w:rsidRPr="00207FA6">
        <w:rPr>
          <w:iCs/>
        </w:rPr>
        <w:t>.</w:t>
      </w:r>
      <w:r w:rsidR="00222ECF" w:rsidRPr="00207FA6">
        <w:rPr>
          <w:b/>
          <w:iCs/>
        </w:rPr>
        <w:t xml:space="preserve"> </w:t>
      </w:r>
      <w:r w:rsidR="00605834" w:rsidRPr="00207FA6">
        <w:rPr>
          <w:b/>
        </w:rPr>
        <w:t>apliecinājums</w:t>
      </w:r>
      <w:r w:rsidR="00605834" w:rsidRPr="00207FA6">
        <w:t>, ka pretendents ir reģistrēts Latvijas Republikas spēkā esošajos normatīvajos aktos noteiktajā kārtībā un tam ir tiesības veikt komercdarbību Preču tirdzniecības jomā (atbilstoši Iepirkuma priekšmetam);</w:t>
      </w:r>
    </w:p>
    <w:p w:rsidR="00222ECF" w:rsidRPr="00207FA6" w:rsidRDefault="00C13198" w:rsidP="00222ECF">
      <w:pPr>
        <w:ind w:right="-142"/>
        <w:jc w:val="both"/>
      </w:pPr>
      <w:r>
        <w:t>9</w:t>
      </w:r>
      <w:r w:rsidR="00222ECF" w:rsidRPr="00207FA6">
        <w:t>.</w:t>
      </w:r>
      <w:r w:rsidR="00367D9B">
        <w:t>3</w:t>
      </w:r>
      <w:r w:rsidR="00222ECF" w:rsidRPr="00207FA6">
        <w:t xml:space="preserve">. </w:t>
      </w:r>
      <w:r w:rsidR="00605834" w:rsidRPr="00207FA6">
        <w:rPr>
          <w:b/>
        </w:rPr>
        <w:t>apliecinājums</w:t>
      </w:r>
      <w:r w:rsidR="00605834" w:rsidRPr="00207FA6">
        <w:t xml:space="preserve">, ka pretendents darbojas </w:t>
      </w:r>
      <w:r w:rsidR="001F217E" w:rsidRPr="00207FA6">
        <w:t xml:space="preserve">informatīvā paziņojuma </w:t>
      </w:r>
      <w:r w:rsidR="00605834" w:rsidRPr="00207FA6">
        <w:t xml:space="preserve">3. punktā </w:t>
      </w:r>
      <w:r w:rsidR="007C4606">
        <w:t>pakalpojuma sniegšanas jomā</w:t>
      </w:r>
      <w:r w:rsidR="00605834" w:rsidRPr="00207FA6">
        <w:t xml:space="preserve">, un pēdējo 3 (trīs) gadu laikā periodā pretendentam ir pieredze </w:t>
      </w:r>
      <w:r w:rsidR="00E24842" w:rsidRPr="00207FA6">
        <w:t xml:space="preserve">līdzvērtīgu </w:t>
      </w:r>
      <w:r w:rsidR="00605834" w:rsidRPr="00207FA6">
        <w:t>līgumu izpildē</w:t>
      </w:r>
      <w:r w:rsidR="00D52093" w:rsidRPr="00207FA6">
        <w:t>.</w:t>
      </w:r>
      <w:r w:rsidR="001571B6" w:rsidRPr="00207FA6">
        <w:t xml:space="preserve"> </w:t>
      </w:r>
      <w:r w:rsidR="00605834" w:rsidRPr="00207FA6">
        <w:t xml:space="preserve">Par iepirkuma priekšmetam atbilstošu līgumu tiks uzskatīti tādi līgumi, kuru ietvaros pretendents </w:t>
      </w:r>
      <w:r w:rsidR="007C4606">
        <w:t>sniedzis līdzīga rakstura pakalpojumus</w:t>
      </w:r>
      <w:r w:rsidR="00605834" w:rsidRPr="00207FA6">
        <w:t>;</w:t>
      </w:r>
    </w:p>
    <w:p w:rsidR="00605834" w:rsidRPr="00207FA6" w:rsidRDefault="00C13198" w:rsidP="00222ECF">
      <w:pPr>
        <w:ind w:right="-142"/>
        <w:jc w:val="both"/>
      </w:pPr>
      <w:r>
        <w:t>9</w:t>
      </w:r>
      <w:r w:rsidR="00605834" w:rsidRPr="00207FA6">
        <w:t>.</w:t>
      </w:r>
      <w:r w:rsidR="00367D9B">
        <w:t>4</w:t>
      </w:r>
      <w:r w:rsidR="00605834" w:rsidRPr="00207FA6">
        <w:t xml:space="preserve">. </w:t>
      </w:r>
      <w:r w:rsidR="00605834" w:rsidRPr="00207FA6">
        <w:rPr>
          <w:b/>
        </w:rPr>
        <w:t>atsauksmes</w:t>
      </w:r>
      <w:r w:rsidR="00605834" w:rsidRPr="00207FA6">
        <w:t xml:space="preserve"> no </w:t>
      </w:r>
      <w:r w:rsidR="001F217E" w:rsidRPr="00207FA6">
        <w:t>informatīvā paziņojuma</w:t>
      </w:r>
      <w:r w:rsidR="00605834" w:rsidRPr="00207FA6">
        <w:t xml:space="preserve"> </w:t>
      </w:r>
      <w:r>
        <w:t>9</w:t>
      </w:r>
      <w:r w:rsidR="001F217E" w:rsidRPr="00207FA6">
        <w:t>.4</w:t>
      </w:r>
      <w:r w:rsidR="00605834" w:rsidRPr="00207FA6">
        <w:t xml:space="preserve">. apakšpunktā minēto </w:t>
      </w:r>
      <w:r w:rsidR="007C4606">
        <w:t>pakalpojuma</w:t>
      </w:r>
      <w:r w:rsidR="007C4606" w:rsidRPr="00207FA6">
        <w:t xml:space="preserve"> </w:t>
      </w:r>
      <w:r w:rsidR="00605834" w:rsidRPr="00207FA6">
        <w:t>saņēmējiem. Atsauksmēs jābūt norādei vai līgums tika izpildīts noteiktajā termiņā un kvalitatīvi;</w:t>
      </w:r>
    </w:p>
    <w:p w:rsidR="00605834" w:rsidRDefault="00C13198" w:rsidP="00222ECF">
      <w:pPr>
        <w:ind w:right="-142"/>
        <w:jc w:val="both"/>
      </w:pPr>
      <w:r>
        <w:t>9</w:t>
      </w:r>
      <w:r w:rsidR="00605834" w:rsidRPr="00207FA6">
        <w:t>.</w:t>
      </w:r>
      <w:r w:rsidR="00367D9B">
        <w:t>5</w:t>
      </w:r>
      <w:r w:rsidR="00605834" w:rsidRPr="00207FA6">
        <w:t xml:space="preserve">. </w:t>
      </w:r>
      <w:r w:rsidR="00605834" w:rsidRPr="00207FA6">
        <w:rPr>
          <w:b/>
        </w:rPr>
        <w:t>apliecinājums</w:t>
      </w:r>
      <w:r w:rsidR="00605834" w:rsidRPr="00207FA6">
        <w:t>, kas atbilst Nolikuma 3. pielikumā norādītajam;</w:t>
      </w:r>
    </w:p>
    <w:p w:rsidR="00207FA6" w:rsidRDefault="00C13198" w:rsidP="00222ECF">
      <w:pPr>
        <w:ind w:right="-142"/>
        <w:jc w:val="both"/>
      </w:pPr>
      <w:r>
        <w:t>9</w:t>
      </w:r>
      <w:r w:rsidR="00207FA6">
        <w:t>.7.</w:t>
      </w:r>
      <w:r w:rsidR="00207FA6" w:rsidRPr="00207FA6">
        <w:t xml:space="preserve"> pretendents ir akreditēts veikt uzskaitīto alkometru atkārtoto verifikāciju atbilstoši 2006.gada 5.decembra Ministru kabineta noteikumu Nr. 981 </w:t>
      </w:r>
      <w:r w:rsidR="00207FA6">
        <w:t>''</w:t>
      </w:r>
      <w:r w:rsidR="00207FA6" w:rsidRPr="00207FA6">
        <w:t>Noteikumi par mērīšanas līdzekļu atkārtoto verificēšanu, verificēšanas sertifikātiem un verificēšanas atzīmēm</w:t>
      </w:r>
      <w:r w:rsidR="00207FA6">
        <w:t>''</w:t>
      </w:r>
      <w:r w:rsidR="00207FA6" w:rsidRPr="00207FA6">
        <w:t xml:space="preserve"> prasībām. Jāiesniedz pretendenta apliecinājums, ka pretendents var nodrošināt visu Iepirkuma uzskaitīto alkometru atkārtoto verifikāciju atbilstoši 2006.gada 5.decembra Ministru kabineta noteikumu Nr. 981 </w:t>
      </w:r>
      <w:r w:rsidR="00207FA6">
        <w:t>''</w:t>
      </w:r>
      <w:r w:rsidR="00207FA6" w:rsidRPr="00207FA6">
        <w:t>Noteikumi par mērīšanas līdzekļu atkārtoto verificēšanu, verificēšanas sertifi</w:t>
      </w:r>
      <w:r w:rsidR="00207FA6">
        <w:t>kātiem un verificēšanas atzīmēm''</w:t>
      </w:r>
      <w:r w:rsidR="00207FA6" w:rsidRPr="00207FA6">
        <w:t xml:space="preserve"> prasībām</w:t>
      </w:r>
    </w:p>
    <w:p w:rsidR="00533F92" w:rsidRPr="006C2E93" w:rsidRDefault="00C13198" w:rsidP="003A4AB0">
      <w:pPr>
        <w:jc w:val="both"/>
        <w:rPr>
          <w:iCs/>
          <w:highlight w:val="yellow"/>
        </w:rPr>
      </w:pPr>
      <w:r>
        <w:rPr>
          <w:iCs/>
        </w:rPr>
        <w:t>9</w:t>
      </w:r>
      <w:r w:rsidR="00533F92">
        <w:rPr>
          <w:iCs/>
        </w:rPr>
        <w:t>.</w:t>
      </w:r>
      <w:r w:rsidR="00367D9B">
        <w:rPr>
          <w:iCs/>
        </w:rPr>
        <w:t>6</w:t>
      </w:r>
      <w:r w:rsidR="00533F92">
        <w:rPr>
          <w:iCs/>
        </w:rPr>
        <w:t>. tehniskais piedāvājums;</w:t>
      </w:r>
    </w:p>
    <w:p w:rsidR="00C525CC" w:rsidRDefault="00C525CC" w:rsidP="00800D0C">
      <w:pPr>
        <w:jc w:val="both"/>
      </w:pPr>
    </w:p>
    <w:p w:rsidR="003A4AB0" w:rsidRPr="003A4AB0" w:rsidRDefault="00C13198" w:rsidP="003A4AB0">
      <w:pPr>
        <w:ind w:left="720" w:hanging="720"/>
        <w:jc w:val="both"/>
        <w:rPr>
          <w:b/>
        </w:rPr>
      </w:pPr>
      <w:r w:rsidRPr="003A4AB0">
        <w:rPr>
          <w:b/>
        </w:rPr>
        <w:t>1</w:t>
      </w:r>
      <w:r>
        <w:rPr>
          <w:b/>
        </w:rPr>
        <w:t>0</w:t>
      </w:r>
      <w:r w:rsidR="003A4AB0" w:rsidRPr="003A4AB0">
        <w:rPr>
          <w:b/>
        </w:rPr>
        <w:t>. Piedāvājuma iesniegšana:</w:t>
      </w:r>
    </w:p>
    <w:p w:rsidR="003A4AB0" w:rsidRPr="003A4AB0" w:rsidRDefault="00C13198" w:rsidP="003A4AB0">
      <w:pPr>
        <w:ind w:left="720" w:hanging="720"/>
        <w:jc w:val="both"/>
      </w:pPr>
      <w:r w:rsidRPr="003A4AB0">
        <w:rPr>
          <w:b/>
        </w:rPr>
        <w:t>1</w:t>
      </w:r>
      <w:r>
        <w:rPr>
          <w:b/>
        </w:rPr>
        <w:t>0</w:t>
      </w:r>
      <w:r w:rsidR="003A4AB0" w:rsidRPr="003A4AB0">
        <w:rPr>
          <w:b/>
        </w:rPr>
        <w:t>.1. </w:t>
      </w:r>
      <w:r w:rsidR="003A4AB0"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C13198" w:rsidP="003A4AB0">
      <w:pPr>
        <w:spacing w:after="120"/>
        <w:jc w:val="both"/>
        <w:rPr>
          <w:b/>
        </w:rPr>
      </w:pPr>
      <w:r w:rsidRPr="003A4AB0">
        <w:rPr>
          <w:b/>
        </w:rPr>
        <w:t>1</w:t>
      </w:r>
      <w:r>
        <w:rPr>
          <w:b/>
        </w:rPr>
        <w:t>0</w:t>
      </w:r>
      <w:r w:rsidR="003A4AB0" w:rsidRPr="003A4AB0">
        <w:rPr>
          <w:b/>
        </w:rPr>
        <w:t>.2. </w:t>
      </w:r>
      <w:r w:rsidR="003A4AB0" w:rsidRPr="003A4AB0">
        <w:t xml:space="preserve">Piedāvājums jāiesniedz ne vēlāk kā līdz </w:t>
      </w:r>
      <w:r w:rsidR="00EE40E1" w:rsidRPr="003A4AB0">
        <w:rPr>
          <w:b/>
          <w:u w:val="single"/>
        </w:rPr>
        <w:t>201</w:t>
      </w:r>
      <w:r w:rsidR="00EE40E1">
        <w:rPr>
          <w:b/>
          <w:u w:val="single"/>
        </w:rPr>
        <w:t>9</w:t>
      </w:r>
      <w:r w:rsidR="003A4AB0" w:rsidRPr="003A4AB0">
        <w:rPr>
          <w:b/>
          <w:u w:val="single"/>
        </w:rPr>
        <w:t>. gada</w:t>
      </w:r>
      <w:r w:rsidR="00700F44">
        <w:rPr>
          <w:b/>
          <w:u w:val="single"/>
        </w:rPr>
        <w:t xml:space="preserve"> 11.aprīlim</w:t>
      </w:r>
      <w:r w:rsidR="0069157E">
        <w:rPr>
          <w:b/>
          <w:u w:val="single"/>
        </w:rPr>
        <w:t>, plkst.</w:t>
      </w:r>
      <w:r w:rsidR="00B53312">
        <w:rPr>
          <w:b/>
          <w:u w:val="single"/>
        </w:rPr>
        <w:t xml:space="preserve"> 11.00</w:t>
      </w:r>
      <w:r w:rsidR="00D55B7D">
        <w:rPr>
          <w:b/>
          <w:u w:val="single"/>
        </w:rPr>
        <w:t xml:space="preserve"> </w:t>
      </w:r>
      <w:r w:rsidR="003A4AB0"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56EC0" w:rsidRDefault="003A4AB0" w:rsidP="003A4AB0">
      <w:pPr>
        <w:tabs>
          <w:tab w:val="left" w:pos="900"/>
          <w:tab w:val="left" w:pos="1800"/>
        </w:tabs>
        <w:spacing w:after="120"/>
        <w:ind w:left="540"/>
        <w:jc w:val="both"/>
      </w:pPr>
      <w:r w:rsidRPr="003A4AB0">
        <w:t>2) iepirkuma nosaukums un identifikācijas numurs.</w:t>
      </w:r>
    </w:p>
    <w:p w:rsidR="00D95B60" w:rsidRPr="00D95B60" w:rsidRDefault="00356EC0" w:rsidP="00291EAA">
      <w:pPr>
        <w:ind w:left="6379"/>
        <w:jc w:val="right"/>
      </w:pPr>
      <w:r>
        <w:br w:type="page"/>
      </w:r>
      <w:r w:rsidR="00D95B60" w:rsidRPr="00D95B60">
        <w:t>1. pielikums</w:t>
      </w:r>
    </w:p>
    <w:p w:rsidR="00D95B60" w:rsidRPr="00D95B60" w:rsidRDefault="002D4B20" w:rsidP="00291EAA">
      <w:pPr>
        <w:ind w:left="6379"/>
        <w:jc w:val="right"/>
      </w:pPr>
      <w:r w:rsidRPr="00D95B60" w:rsidDel="002D4B20">
        <w:t xml:space="preserve"> </w:t>
      </w:r>
      <w:r w:rsidR="00D95B60" w:rsidRPr="00D95B60">
        <w:t>(Nr. IeVP </w:t>
      </w:r>
      <w:r w:rsidR="00EE40E1" w:rsidRPr="00D95B60">
        <w:t>201</w:t>
      </w:r>
      <w:r w:rsidR="00EE40E1">
        <w:t>9</w:t>
      </w:r>
      <w:r w:rsidR="00D95B60" w:rsidRPr="00D95B60">
        <w:t>/</w:t>
      </w:r>
      <w:r w:rsidR="00E35BF2">
        <w:t>42</w:t>
      </w:r>
      <w:r w:rsidR="00D95B60" w:rsidRPr="00D95B60">
        <w:t>)</w:t>
      </w:r>
    </w:p>
    <w:p w:rsidR="00D95B60" w:rsidRPr="00D95B60" w:rsidRDefault="00D95B60" w:rsidP="00291EAA">
      <w:pPr>
        <w:ind w:left="6379"/>
        <w:jc w:val="right"/>
      </w:pPr>
      <w:r w:rsidRPr="00D95B60">
        <w:t>Informatīvajam paziņojumam</w:t>
      </w:r>
    </w:p>
    <w:p w:rsidR="00D95B60" w:rsidRPr="00D95B60" w:rsidRDefault="00D95B60" w:rsidP="00291EAA">
      <w:pPr>
        <w:jc w:val="right"/>
      </w:pPr>
    </w:p>
    <w:p w:rsidR="00D95B60" w:rsidRPr="00D95B60" w:rsidRDefault="00D95B60" w:rsidP="00D95B60">
      <w:pPr>
        <w:jc w:val="both"/>
      </w:pPr>
    </w:p>
    <w:p w:rsidR="004F7666" w:rsidRDefault="00D95B60" w:rsidP="00533F92">
      <w:pPr>
        <w:widowControl w:val="0"/>
        <w:spacing w:after="120"/>
        <w:jc w:val="center"/>
        <w:rPr>
          <w:b/>
        </w:rPr>
      </w:pPr>
      <w:r w:rsidRPr="00D95B60">
        <w:tab/>
      </w:r>
      <w:r w:rsidRPr="00D95B60">
        <w:rPr>
          <w:b/>
        </w:rPr>
        <w:t xml:space="preserve">Tehniskā specifikācija </w:t>
      </w:r>
    </w:p>
    <w:p w:rsidR="00E35BF2" w:rsidRPr="00E35BF2" w:rsidRDefault="00E35BF2" w:rsidP="00E35BF2">
      <w:pPr>
        <w:rPr>
          <w:b/>
          <w:lang w:eastAsia="lv-LV"/>
        </w:rPr>
      </w:pPr>
      <w:bookmarkStart w:id="0" w:name="piel-313616"/>
      <w:bookmarkEnd w:id="0"/>
      <w:r w:rsidRPr="00E35BF2">
        <w:rPr>
          <w:b/>
          <w:lang w:eastAsia="lv-LV"/>
        </w:rPr>
        <w:t>Ieslodzījuma vietu pārvaldes centrālais aparāts</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920"/>
        <w:gridCol w:w="2267"/>
        <w:gridCol w:w="1700"/>
        <w:gridCol w:w="1846"/>
      </w:tblGrid>
      <w:tr w:rsidR="00BF6EAB" w:rsidRPr="00E35BF2" w:rsidTr="002F6232">
        <w:trPr>
          <w:trHeight w:val="227"/>
        </w:trPr>
        <w:tc>
          <w:tcPr>
            <w:tcW w:w="909" w:type="dxa"/>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024">
            <w:pPr>
              <w:jc w:val="center"/>
              <w:rPr>
                <w:sz w:val="20"/>
                <w:szCs w:val="20"/>
              </w:rPr>
            </w:pPr>
            <w:r w:rsidRPr="00E35BF2">
              <w:rPr>
                <w:sz w:val="20"/>
                <w:szCs w:val="20"/>
              </w:rPr>
              <w:t>Nr.p.k.</w:t>
            </w:r>
          </w:p>
        </w:tc>
        <w:tc>
          <w:tcPr>
            <w:tcW w:w="1920" w:type="dxa"/>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Ierīce</w:t>
            </w:r>
          </w:p>
        </w:tc>
        <w:tc>
          <w:tcPr>
            <w:tcW w:w="2267" w:type="dxa"/>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sz w:val="20"/>
                <w:szCs w:val="20"/>
              </w:rPr>
              <w:t>Apraksts</w:t>
            </w:r>
          </w:p>
        </w:tc>
        <w:tc>
          <w:tcPr>
            <w:tcW w:w="1700" w:type="dxa"/>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Pakalpojums</w:t>
            </w:r>
          </w:p>
        </w:tc>
        <w:tc>
          <w:tcPr>
            <w:tcW w:w="1846" w:type="dxa"/>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Pr>
                <w:sz w:val="20"/>
                <w:szCs w:val="20"/>
              </w:rPr>
              <w:t>skaits</w:t>
            </w:r>
          </w:p>
        </w:tc>
      </w:tr>
      <w:tr w:rsidR="00BF6EAB" w:rsidRPr="00E35BF2" w:rsidTr="002F6232">
        <w:trPr>
          <w:trHeight w:val="227"/>
        </w:trPr>
        <w:tc>
          <w:tcPr>
            <w:tcW w:w="909" w:type="dxa"/>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024">
            <w:pPr>
              <w:jc w:val="center"/>
              <w:rPr>
                <w:sz w:val="20"/>
                <w:szCs w:val="20"/>
              </w:rPr>
            </w:pPr>
            <w:r w:rsidRPr="00E35BF2">
              <w:rPr>
                <w:sz w:val="20"/>
                <w:szCs w:val="20"/>
              </w:rPr>
              <w:t>1.</w:t>
            </w:r>
          </w:p>
        </w:tc>
        <w:tc>
          <w:tcPr>
            <w:tcW w:w="1920" w:type="dxa"/>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Alkometrs</w:t>
            </w:r>
          </w:p>
        </w:tc>
        <w:tc>
          <w:tcPr>
            <w:tcW w:w="2267" w:type="dxa"/>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iCs/>
                <w:sz w:val="20"/>
                <w:szCs w:val="20"/>
                <w:lang w:eastAsia="lv-LV"/>
              </w:rPr>
              <w:t>Envitec AlcoQuant 6020 Nr. A103983</w:t>
            </w:r>
          </w:p>
        </w:tc>
        <w:tc>
          <w:tcPr>
            <w:tcW w:w="1700" w:type="dxa"/>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atkārtotā verifikācija</w:t>
            </w:r>
          </w:p>
        </w:tc>
        <w:tc>
          <w:tcPr>
            <w:tcW w:w="1846" w:type="dxa"/>
            <w:tcBorders>
              <w:top w:val="single" w:sz="4" w:space="0" w:color="auto"/>
              <w:left w:val="single" w:sz="4" w:space="0" w:color="auto"/>
              <w:bottom w:val="single" w:sz="4" w:space="0" w:color="auto"/>
              <w:right w:val="single" w:sz="4" w:space="0" w:color="auto"/>
            </w:tcBorders>
            <w:vAlign w:val="center"/>
          </w:tcPr>
          <w:p w:rsidR="00BF6EAB" w:rsidRPr="00E35BF2" w:rsidRDefault="000F1F6E" w:rsidP="005E78BE">
            <w:pPr>
              <w:jc w:val="center"/>
              <w:rPr>
                <w:sz w:val="20"/>
                <w:szCs w:val="20"/>
              </w:rPr>
            </w:pPr>
            <w:r>
              <w:rPr>
                <w:sz w:val="20"/>
                <w:szCs w:val="20"/>
              </w:rPr>
              <w:t>1</w:t>
            </w:r>
          </w:p>
        </w:tc>
      </w:tr>
      <w:tr w:rsidR="005E7024" w:rsidRPr="00E35BF2" w:rsidTr="002F6232">
        <w:trPr>
          <w:trHeight w:val="227"/>
        </w:trPr>
        <w:tc>
          <w:tcPr>
            <w:tcW w:w="909" w:type="dxa"/>
            <w:tcBorders>
              <w:top w:val="single" w:sz="4" w:space="0" w:color="auto"/>
              <w:left w:val="single" w:sz="4" w:space="0" w:color="auto"/>
              <w:bottom w:val="single" w:sz="4" w:space="0" w:color="auto"/>
              <w:right w:val="single" w:sz="4" w:space="0" w:color="auto"/>
            </w:tcBorders>
            <w:vAlign w:val="center"/>
          </w:tcPr>
          <w:p w:rsidR="005E7024" w:rsidRPr="00E35BF2" w:rsidRDefault="005E7024" w:rsidP="005E7024">
            <w:pPr>
              <w:jc w:val="center"/>
              <w:rPr>
                <w:sz w:val="20"/>
                <w:szCs w:val="20"/>
              </w:rPr>
            </w:pPr>
            <w:r>
              <w:rPr>
                <w:sz w:val="20"/>
                <w:szCs w:val="20"/>
              </w:rPr>
              <w:t>2.</w:t>
            </w:r>
          </w:p>
        </w:tc>
        <w:tc>
          <w:tcPr>
            <w:tcW w:w="1920" w:type="dxa"/>
            <w:tcBorders>
              <w:top w:val="single" w:sz="4" w:space="0" w:color="auto"/>
              <w:left w:val="single" w:sz="4" w:space="0" w:color="auto"/>
              <w:bottom w:val="single" w:sz="4" w:space="0" w:color="auto"/>
              <w:right w:val="single" w:sz="4" w:space="0" w:color="auto"/>
            </w:tcBorders>
            <w:vAlign w:val="center"/>
          </w:tcPr>
          <w:p w:rsidR="005E7024" w:rsidRPr="00E35BF2" w:rsidRDefault="005E7024" w:rsidP="005E78BE">
            <w:pPr>
              <w:jc w:val="center"/>
              <w:rPr>
                <w:sz w:val="20"/>
                <w:szCs w:val="20"/>
              </w:rPr>
            </w:pPr>
            <w:r>
              <w:rPr>
                <w:sz w:val="20"/>
                <w:szCs w:val="20"/>
              </w:rPr>
              <w:t>Alkomers</w:t>
            </w:r>
          </w:p>
        </w:tc>
        <w:tc>
          <w:tcPr>
            <w:tcW w:w="2267" w:type="dxa"/>
            <w:tcBorders>
              <w:top w:val="single" w:sz="4" w:space="0" w:color="auto"/>
              <w:left w:val="single" w:sz="4" w:space="0" w:color="auto"/>
              <w:bottom w:val="single" w:sz="4" w:space="0" w:color="auto"/>
              <w:right w:val="single" w:sz="4" w:space="0" w:color="auto"/>
            </w:tcBorders>
            <w:vAlign w:val="center"/>
          </w:tcPr>
          <w:p w:rsidR="005E7024" w:rsidRPr="00E35BF2" w:rsidRDefault="005E7024" w:rsidP="005E78BE">
            <w:pPr>
              <w:jc w:val="center"/>
              <w:rPr>
                <w:iCs/>
                <w:sz w:val="20"/>
                <w:szCs w:val="20"/>
                <w:lang w:eastAsia="lv-LV"/>
              </w:rPr>
            </w:pPr>
            <w:r w:rsidRPr="005E7024">
              <w:rPr>
                <w:iCs/>
                <w:sz w:val="20"/>
                <w:szCs w:val="20"/>
                <w:lang w:eastAsia="lv-LV"/>
              </w:rPr>
              <w:t>Envitec AlcoQuant 6020 Nr. A103974</w:t>
            </w:r>
          </w:p>
        </w:tc>
        <w:tc>
          <w:tcPr>
            <w:tcW w:w="1700" w:type="dxa"/>
            <w:tcBorders>
              <w:top w:val="single" w:sz="4" w:space="0" w:color="auto"/>
              <w:left w:val="single" w:sz="4" w:space="0" w:color="auto"/>
              <w:bottom w:val="single" w:sz="4" w:space="0" w:color="auto"/>
              <w:right w:val="single" w:sz="4" w:space="0" w:color="auto"/>
            </w:tcBorders>
            <w:vAlign w:val="center"/>
          </w:tcPr>
          <w:p w:rsidR="005E7024" w:rsidRPr="00E35BF2" w:rsidRDefault="005E7024" w:rsidP="005E78BE">
            <w:pPr>
              <w:jc w:val="center"/>
              <w:rPr>
                <w:sz w:val="20"/>
                <w:szCs w:val="20"/>
              </w:rPr>
            </w:pPr>
            <w:r w:rsidRPr="005E7024">
              <w:rPr>
                <w:sz w:val="20"/>
                <w:szCs w:val="20"/>
              </w:rPr>
              <w:t>atkārtotā verifikācija</w:t>
            </w:r>
          </w:p>
        </w:tc>
        <w:tc>
          <w:tcPr>
            <w:tcW w:w="1846" w:type="dxa"/>
            <w:tcBorders>
              <w:top w:val="single" w:sz="4" w:space="0" w:color="auto"/>
              <w:left w:val="single" w:sz="4" w:space="0" w:color="auto"/>
              <w:bottom w:val="single" w:sz="4" w:space="0" w:color="auto"/>
              <w:right w:val="single" w:sz="4" w:space="0" w:color="auto"/>
            </w:tcBorders>
            <w:vAlign w:val="center"/>
          </w:tcPr>
          <w:p w:rsidR="005E7024" w:rsidRDefault="005E7024" w:rsidP="005E78BE">
            <w:pPr>
              <w:jc w:val="center"/>
              <w:rPr>
                <w:sz w:val="20"/>
                <w:szCs w:val="20"/>
              </w:rPr>
            </w:pPr>
            <w:r>
              <w:rPr>
                <w:sz w:val="20"/>
                <w:szCs w:val="20"/>
              </w:rPr>
              <w:t>1</w:t>
            </w:r>
          </w:p>
        </w:tc>
      </w:tr>
    </w:tbl>
    <w:p w:rsidR="00E35BF2" w:rsidRPr="00E35BF2" w:rsidRDefault="00E35BF2" w:rsidP="00E35BF2">
      <w:pPr>
        <w:tabs>
          <w:tab w:val="left" w:pos="993"/>
        </w:tabs>
        <w:ind w:right="-1"/>
        <w:rPr>
          <w:bCs/>
          <w:iCs/>
          <w:lang w:eastAsia="lv-LV"/>
        </w:rPr>
      </w:pPr>
    </w:p>
    <w:p w:rsidR="00E35BF2" w:rsidRPr="00E35BF2" w:rsidRDefault="00E35BF2" w:rsidP="00E35BF2">
      <w:pPr>
        <w:rPr>
          <w:b/>
          <w:lang w:eastAsia="lv-LV"/>
        </w:rPr>
      </w:pPr>
      <w:r w:rsidRPr="00E35BF2">
        <w:rPr>
          <w:b/>
          <w:lang w:eastAsia="lv-LV"/>
        </w:rPr>
        <w:t xml:space="preserve">Rīgas Centrālcietums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
        <w:gridCol w:w="1978"/>
        <w:gridCol w:w="2314"/>
        <w:gridCol w:w="1727"/>
        <w:gridCol w:w="1727"/>
      </w:tblGrid>
      <w:tr w:rsidR="00BF6EAB" w:rsidRPr="00E35BF2" w:rsidTr="005E78BE">
        <w:trPr>
          <w:trHeight w:val="113"/>
        </w:trPr>
        <w:tc>
          <w:tcPr>
            <w:tcW w:w="51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024">
            <w:pPr>
              <w:jc w:val="center"/>
              <w:rPr>
                <w:sz w:val="20"/>
                <w:szCs w:val="20"/>
              </w:rPr>
            </w:pPr>
            <w:r w:rsidRPr="00E35BF2">
              <w:rPr>
                <w:sz w:val="20"/>
                <w:szCs w:val="20"/>
              </w:rPr>
              <w:t>Nr.p.k.</w:t>
            </w:r>
          </w:p>
        </w:tc>
        <w:tc>
          <w:tcPr>
            <w:tcW w:w="114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Ierīce</w:t>
            </w:r>
          </w:p>
        </w:tc>
        <w:tc>
          <w:tcPr>
            <w:tcW w:w="1340"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Apraksts</w:t>
            </w:r>
          </w:p>
        </w:tc>
        <w:tc>
          <w:tcPr>
            <w:tcW w:w="1000"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Pakalpojums</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Pr>
                <w:sz w:val="20"/>
                <w:szCs w:val="20"/>
              </w:rPr>
              <w:t>skaits</w:t>
            </w:r>
          </w:p>
        </w:tc>
      </w:tr>
      <w:tr w:rsidR="00BF6EAB" w:rsidRPr="00E35BF2" w:rsidTr="005E78BE">
        <w:trPr>
          <w:trHeight w:val="113"/>
        </w:trPr>
        <w:tc>
          <w:tcPr>
            <w:tcW w:w="51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C13198">
            <w:pPr>
              <w:numPr>
                <w:ilvl w:val="0"/>
                <w:numId w:val="4"/>
              </w:numPr>
              <w:ind w:hanging="436"/>
              <w:jc w:val="center"/>
              <w:rPr>
                <w:sz w:val="20"/>
                <w:szCs w:val="20"/>
              </w:rPr>
            </w:pPr>
          </w:p>
        </w:tc>
        <w:tc>
          <w:tcPr>
            <w:tcW w:w="114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sz w:val="20"/>
                <w:szCs w:val="20"/>
              </w:rPr>
              <w:t>Alkometrs</w:t>
            </w:r>
          </w:p>
        </w:tc>
        <w:tc>
          <w:tcPr>
            <w:tcW w:w="134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iCs/>
                <w:sz w:val="20"/>
                <w:szCs w:val="20"/>
                <w:lang w:eastAsia="lv-LV"/>
              </w:rPr>
              <w:t>Envitec AlcoQuant 6020 Nr. A103976</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sz w:val="20"/>
                <w:szCs w:val="20"/>
              </w:rPr>
              <w:t>atkārtotā verifikācija</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0F1F6E" w:rsidP="005E78BE">
            <w:pPr>
              <w:jc w:val="center"/>
              <w:rPr>
                <w:sz w:val="20"/>
                <w:szCs w:val="20"/>
              </w:rPr>
            </w:pPr>
            <w:r>
              <w:rPr>
                <w:sz w:val="20"/>
                <w:szCs w:val="20"/>
              </w:rPr>
              <w:t>1</w:t>
            </w:r>
          </w:p>
        </w:tc>
      </w:tr>
    </w:tbl>
    <w:p w:rsidR="00E35BF2" w:rsidRPr="00E35BF2" w:rsidRDefault="00E35BF2" w:rsidP="00E35BF2">
      <w:pPr>
        <w:rPr>
          <w:b/>
          <w:lang w:eastAsia="lv-LV"/>
        </w:rPr>
      </w:pPr>
    </w:p>
    <w:p w:rsidR="00E35BF2" w:rsidRPr="00E35BF2" w:rsidRDefault="00E35BF2" w:rsidP="00E35BF2">
      <w:pPr>
        <w:rPr>
          <w:b/>
          <w:lang w:eastAsia="lv-LV"/>
        </w:rPr>
      </w:pPr>
      <w:r w:rsidRPr="00E35BF2">
        <w:rPr>
          <w:b/>
          <w:lang w:eastAsia="lv-LV"/>
        </w:rPr>
        <w:t>Iļģuciema cietums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
        <w:gridCol w:w="1978"/>
        <w:gridCol w:w="2314"/>
        <w:gridCol w:w="1727"/>
        <w:gridCol w:w="1727"/>
      </w:tblGrid>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024">
            <w:pPr>
              <w:jc w:val="center"/>
              <w:rPr>
                <w:sz w:val="20"/>
                <w:szCs w:val="20"/>
              </w:rPr>
            </w:pPr>
            <w:r w:rsidRPr="00E35BF2">
              <w:rPr>
                <w:sz w:val="20"/>
                <w:szCs w:val="20"/>
              </w:rPr>
              <w:t>Nr.p.k.</w:t>
            </w:r>
          </w:p>
        </w:tc>
        <w:tc>
          <w:tcPr>
            <w:tcW w:w="114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Ierīce</w:t>
            </w:r>
          </w:p>
        </w:tc>
        <w:tc>
          <w:tcPr>
            <w:tcW w:w="1340"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Apraksts</w:t>
            </w:r>
          </w:p>
        </w:tc>
        <w:tc>
          <w:tcPr>
            <w:tcW w:w="1000"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Pakalpojums</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Pr>
                <w:sz w:val="20"/>
                <w:szCs w:val="20"/>
              </w:rPr>
              <w:t>skaits</w:t>
            </w:r>
          </w:p>
        </w:tc>
      </w:tr>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C13198">
            <w:pPr>
              <w:numPr>
                <w:ilvl w:val="0"/>
                <w:numId w:val="5"/>
              </w:numPr>
              <w:ind w:hanging="436"/>
              <w:jc w:val="center"/>
              <w:rPr>
                <w:sz w:val="20"/>
                <w:szCs w:val="20"/>
              </w:rPr>
            </w:pPr>
          </w:p>
        </w:tc>
        <w:tc>
          <w:tcPr>
            <w:tcW w:w="114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sz w:val="20"/>
                <w:szCs w:val="20"/>
                <w:lang w:eastAsia="lv-LV"/>
              </w:rPr>
              <w:t>Alkometrs</w:t>
            </w:r>
          </w:p>
        </w:tc>
        <w:tc>
          <w:tcPr>
            <w:tcW w:w="134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iCs/>
                <w:sz w:val="20"/>
                <w:szCs w:val="20"/>
                <w:lang w:eastAsia="lv-LV"/>
              </w:rPr>
              <w:t>Envitec AlcoQuant 6020 Nr. A103980</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sz w:val="20"/>
                <w:szCs w:val="20"/>
              </w:rPr>
              <w:t>atkārtotā verifikācija</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5D1949" w:rsidP="005E78BE">
            <w:pPr>
              <w:jc w:val="center"/>
              <w:rPr>
                <w:sz w:val="20"/>
                <w:szCs w:val="20"/>
              </w:rPr>
            </w:pPr>
            <w:r>
              <w:rPr>
                <w:sz w:val="20"/>
                <w:szCs w:val="20"/>
              </w:rPr>
              <w:t>1</w:t>
            </w:r>
          </w:p>
        </w:tc>
      </w:tr>
    </w:tbl>
    <w:p w:rsidR="00E35BF2" w:rsidRPr="00E35BF2" w:rsidRDefault="00E35BF2" w:rsidP="00E35BF2">
      <w:pPr>
        <w:rPr>
          <w:b/>
          <w:sz w:val="22"/>
          <w:szCs w:val="22"/>
          <w:lang w:eastAsia="lv-LV"/>
        </w:rPr>
      </w:pPr>
    </w:p>
    <w:p w:rsidR="00E35BF2" w:rsidRPr="00E35BF2" w:rsidRDefault="00E35BF2" w:rsidP="00E35BF2">
      <w:pPr>
        <w:rPr>
          <w:b/>
          <w:sz w:val="20"/>
          <w:lang w:eastAsia="lv-LV"/>
        </w:rPr>
      </w:pPr>
      <w:r w:rsidRPr="00E35BF2">
        <w:rPr>
          <w:b/>
          <w:sz w:val="20"/>
          <w:lang w:eastAsia="lv-LV"/>
        </w:rPr>
        <w:t>Olaines cietums</w:t>
      </w:r>
      <w:r w:rsidR="00367D9B">
        <w:rPr>
          <w:b/>
          <w:sz w:val="20"/>
          <w:lang w:eastAsia="lv-LV"/>
        </w:rPr>
        <w:t xml:space="preserve"> (</w:t>
      </w:r>
      <w:r w:rsidRPr="00E35BF2">
        <w:rPr>
          <w:b/>
          <w:sz w:val="20"/>
          <w:lang w:eastAsia="lv-LV"/>
        </w:rPr>
        <w:t>Latvijas Cietumu slimnīca</w:t>
      </w:r>
      <w:r w:rsidR="00367D9B">
        <w:rPr>
          <w:b/>
          <w:sz w:val="20"/>
          <w:lang w:eastAsia="lv-LV"/>
        </w:rPr>
        <w:t>)</w:t>
      </w:r>
      <w:r w:rsidRPr="00E35BF2">
        <w:rPr>
          <w:b/>
          <w:sz w:val="20"/>
          <w:lang w:eastAsia="lv-LV"/>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1"/>
        <w:gridCol w:w="1978"/>
        <w:gridCol w:w="2316"/>
        <w:gridCol w:w="1729"/>
        <w:gridCol w:w="1722"/>
      </w:tblGrid>
      <w:tr w:rsidR="005753C3" w:rsidRPr="00E35BF2" w:rsidTr="005E78BE">
        <w:trPr>
          <w:trHeight w:val="170"/>
        </w:trPr>
        <w:tc>
          <w:tcPr>
            <w:tcW w:w="516" w:type="pct"/>
            <w:tcBorders>
              <w:top w:val="single" w:sz="4" w:space="0" w:color="auto"/>
              <w:left w:val="single" w:sz="4" w:space="0" w:color="auto"/>
              <w:bottom w:val="single" w:sz="4" w:space="0" w:color="auto"/>
              <w:right w:val="single" w:sz="4" w:space="0" w:color="auto"/>
            </w:tcBorders>
            <w:vAlign w:val="center"/>
            <w:hideMark/>
          </w:tcPr>
          <w:p w:rsidR="005753C3" w:rsidRPr="00E35BF2" w:rsidRDefault="005753C3" w:rsidP="005E7024">
            <w:pPr>
              <w:jc w:val="center"/>
              <w:rPr>
                <w:sz w:val="20"/>
                <w:szCs w:val="20"/>
              </w:rPr>
            </w:pPr>
            <w:r w:rsidRPr="00E35BF2">
              <w:rPr>
                <w:sz w:val="20"/>
                <w:szCs w:val="20"/>
              </w:rPr>
              <w:t>Nr.p.k.</w:t>
            </w:r>
          </w:p>
        </w:tc>
        <w:tc>
          <w:tcPr>
            <w:tcW w:w="1145" w:type="pct"/>
            <w:tcBorders>
              <w:top w:val="single" w:sz="4" w:space="0" w:color="auto"/>
              <w:left w:val="single" w:sz="4" w:space="0" w:color="auto"/>
              <w:bottom w:val="single" w:sz="4" w:space="0" w:color="auto"/>
              <w:right w:val="single" w:sz="4" w:space="0" w:color="auto"/>
            </w:tcBorders>
            <w:vAlign w:val="center"/>
            <w:hideMark/>
          </w:tcPr>
          <w:p w:rsidR="005753C3" w:rsidRPr="00E35BF2" w:rsidRDefault="005753C3" w:rsidP="005E78BE">
            <w:pPr>
              <w:jc w:val="center"/>
              <w:rPr>
                <w:sz w:val="20"/>
                <w:szCs w:val="20"/>
              </w:rPr>
            </w:pPr>
            <w:r w:rsidRPr="00E35BF2">
              <w:rPr>
                <w:sz w:val="20"/>
                <w:szCs w:val="20"/>
              </w:rPr>
              <w:t>Ierīce</w:t>
            </w:r>
          </w:p>
        </w:tc>
        <w:tc>
          <w:tcPr>
            <w:tcW w:w="1341" w:type="pct"/>
            <w:tcBorders>
              <w:top w:val="single" w:sz="4" w:space="0" w:color="auto"/>
              <w:left w:val="single" w:sz="4" w:space="0" w:color="auto"/>
              <w:bottom w:val="single" w:sz="4" w:space="0" w:color="auto"/>
              <w:right w:val="single" w:sz="4" w:space="0" w:color="auto"/>
            </w:tcBorders>
            <w:vAlign w:val="center"/>
            <w:hideMark/>
          </w:tcPr>
          <w:p w:rsidR="005753C3" w:rsidRPr="00E35BF2" w:rsidRDefault="005753C3" w:rsidP="005E78BE">
            <w:pPr>
              <w:jc w:val="center"/>
              <w:rPr>
                <w:b/>
                <w:sz w:val="20"/>
                <w:szCs w:val="20"/>
              </w:rPr>
            </w:pPr>
            <w:r w:rsidRPr="00E35BF2">
              <w:rPr>
                <w:sz w:val="20"/>
                <w:szCs w:val="20"/>
              </w:rPr>
              <w:t>Apraksts</w:t>
            </w:r>
          </w:p>
        </w:tc>
        <w:tc>
          <w:tcPr>
            <w:tcW w:w="1001" w:type="pct"/>
            <w:tcBorders>
              <w:top w:val="single" w:sz="4" w:space="0" w:color="auto"/>
              <w:left w:val="single" w:sz="4" w:space="0" w:color="auto"/>
              <w:bottom w:val="single" w:sz="4" w:space="0" w:color="auto"/>
              <w:right w:val="single" w:sz="4" w:space="0" w:color="auto"/>
            </w:tcBorders>
            <w:vAlign w:val="center"/>
            <w:hideMark/>
          </w:tcPr>
          <w:p w:rsidR="005753C3" w:rsidRPr="00E35BF2" w:rsidRDefault="005753C3" w:rsidP="005E78BE">
            <w:pPr>
              <w:jc w:val="center"/>
              <w:rPr>
                <w:b/>
                <w:sz w:val="20"/>
                <w:szCs w:val="20"/>
              </w:rPr>
            </w:pPr>
            <w:r w:rsidRPr="00E35BF2">
              <w:rPr>
                <w:sz w:val="20"/>
                <w:szCs w:val="20"/>
              </w:rPr>
              <w:t>Pakalpojums</w:t>
            </w:r>
          </w:p>
        </w:tc>
        <w:tc>
          <w:tcPr>
            <w:tcW w:w="998" w:type="pct"/>
            <w:tcBorders>
              <w:top w:val="single" w:sz="4" w:space="0" w:color="auto"/>
              <w:left w:val="single" w:sz="4" w:space="0" w:color="auto"/>
              <w:bottom w:val="single" w:sz="4" w:space="0" w:color="auto"/>
              <w:right w:val="single" w:sz="4" w:space="0" w:color="auto"/>
            </w:tcBorders>
            <w:vAlign w:val="center"/>
          </w:tcPr>
          <w:p w:rsidR="005753C3" w:rsidRPr="00E35BF2" w:rsidRDefault="00BF6EAB" w:rsidP="005E78BE">
            <w:pPr>
              <w:jc w:val="center"/>
              <w:rPr>
                <w:sz w:val="20"/>
                <w:szCs w:val="20"/>
              </w:rPr>
            </w:pPr>
            <w:r>
              <w:rPr>
                <w:sz w:val="20"/>
                <w:szCs w:val="20"/>
              </w:rPr>
              <w:t>skaits</w:t>
            </w:r>
          </w:p>
        </w:tc>
      </w:tr>
      <w:tr w:rsidR="005753C3" w:rsidRPr="00E35BF2" w:rsidTr="005E78BE">
        <w:trPr>
          <w:trHeight w:val="170"/>
        </w:trPr>
        <w:tc>
          <w:tcPr>
            <w:tcW w:w="516" w:type="pct"/>
            <w:tcBorders>
              <w:top w:val="single" w:sz="4" w:space="0" w:color="auto"/>
              <w:left w:val="single" w:sz="4" w:space="0" w:color="auto"/>
              <w:bottom w:val="single" w:sz="4" w:space="0" w:color="auto"/>
              <w:right w:val="single" w:sz="4" w:space="0" w:color="auto"/>
            </w:tcBorders>
            <w:vAlign w:val="center"/>
          </w:tcPr>
          <w:p w:rsidR="005753C3" w:rsidRPr="00E35BF2" w:rsidRDefault="005753C3" w:rsidP="005E7024">
            <w:pPr>
              <w:jc w:val="center"/>
              <w:rPr>
                <w:sz w:val="20"/>
                <w:szCs w:val="20"/>
              </w:rPr>
            </w:pPr>
            <w:r>
              <w:rPr>
                <w:sz w:val="20"/>
                <w:szCs w:val="20"/>
              </w:rPr>
              <w:t>1.</w:t>
            </w:r>
          </w:p>
        </w:tc>
        <w:tc>
          <w:tcPr>
            <w:tcW w:w="1145" w:type="pct"/>
            <w:tcBorders>
              <w:top w:val="single" w:sz="4" w:space="0" w:color="auto"/>
              <w:left w:val="single" w:sz="4" w:space="0" w:color="auto"/>
              <w:bottom w:val="single" w:sz="4" w:space="0" w:color="auto"/>
              <w:right w:val="single" w:sz="4" w:space="0" w:color="auto"/>
            </w:tcBorders>
            <w:vAlign w:val="center"/>
          </w:tcPr>
          <w:p w:rsidR="005753C3" w:rsidRPr="00E35BF2" w:rsidRDefault="005753C3" w:rsidP="005E78BE">
            <w:pPr>
              <w:jc w:val="center"/>
              <w:rPr>
                <w:sz w:val="20"/>
                <w:szCs w:val="20"/>
              </w:rPr>
            </w:pPr>
            <w:r>
              <w:rPr>
                <w:sz w:val="20"/>
                <w:szCs w:val="20"/>
              </w:rPr>
              <w:t>Alkometrs</w:t>
            </w:r>
          </w:p>
        </w:tc>
        <w:tc>
          <w:tcPr>
            <w:tcW w:w="1341" w:type="pct"/>
            <w:tcBorders>
              <w:top w:val="single" w:sz="4" w:space="0" w:color="auto"/>
              <w:left w:val="single" w:sz="4" w:space="0" w:color="auto"/>
              <w:bottom w:val="single" w:sz="4" w:space="0" w:color="auto"/>
              <w:right w:val="single" w:sz="4" w:space="0" w:color="auto"/>
            </w:tcBorders>
            <w:vAlign w:val="center"/>
          </w:tcPr>
          <w:p w:rsidR="005753C3" w:rsidRPr="00E35BF2" w:rsidRDefault="005753C3" w:rsidP="005E78BE">
            <w:pPr>
              <w:jc w:val="center"/>
              <w:rPr>
                <w:sz w:val="20"/>
                <w:szCs w:val="20"/>
              </w:rPr>
            </w:pPr>
            <w:r w:rsidRPr="005753C3">
              <w:rPr>
                <w:sz w:val="20"/>
                <w:szCs w:val="20"/>
              </w:rPr>
              <w:t xml:space="preserve">Envitec AlcoQuant 6020 </w:t>
            </w:r>
            <w:r>
              <w:rPr>
                <w:sz w:val="20"/>
                <w:szCs w:val="20"/>
              </w:rPr>
              <w:t>Nr.403118</w:t>
            </w:r>
          </w:p>
        </w:tc>
        <w:tc>
          <w:tcPr>
            <w:tcW w:w="1001" w:type="pct"/>
            <w:tcBorders>
              <w:top w:val="single" w:sz="4" w:space="0" w:color="auto"/>
              <w:left w:val="single" w:sz="4" w:space="0" w:color="auto"/>
              <w:bottom w:val="single" w:sz="4" w:space="0" w:color="auto"/>
              <w:right w:val="single" w:sz="4" w:space="0" w:color="auto"/>
            </w:tcBorders>
            <w:vAlign w:val="center"/>
          </w:tcPr>
          <w:p w:rsidR="005753C3" w:rsidRPr="00E35BF2" w:rsidRDefault="005753C3" w:rsidP="005E78BE">
            <w:pPr>
              <w:jc w:val="center"/>
              <w:rPr>
                <w:sz w:val="20"/>
                <w:szCs w:val="20"/>
              </w:rPr>
            </w:pPr>
            <w:r w:rsidRPr="005753C3">
              <w:rPr>
                <w:sz w:val="20"/>
                <w:szCs w:val="20"/>
              </w:rPr>
              <w:t>atkārtotā verifikācija</w:t>
            </w:r>
          </w:p>
        </w:tc>
        <w:tc>
          <w:tcPr>
            <w:tcW w:w="998" w:type="pct"/>
            <w:tcBorders>
              <w:top w:val="single" w:sz="4" w:space="0" w:color="auto"/>
              <w:left w:val="single" w:sz="4" w:space="0" w:color="auto"/>
              <w:bottom w:val="single" w:sz="4" w:space="0" w:color="auto"/>
              <w:right w:val="single" w:sz="4" w:space="0" w:color="auto"/>
            </w:tcBorders>
            <w:vAlign w:val="center"/>
          </w:tcPr>
          <w:p w:rsidR="005753C3" w:rsidRPr="005753C3" w:rsidRDefault="005753C3" w:rsidP="005E78BE">
            <w:pPr>
              <w:jc w:val="center"/>
              <w:rPr>
                <w:sz w:val="20"/>
                <w:szCs w:val="20"/>
              </w:rPr>
            </w:pPr>
            <w:r>
              <w:rPr>
                <w:sz w:val="20"/>
                <w:szCs w:val="20"/>
              </w:rPr>
              <w:t>1</w:t>
            </w:r>
          </w:p>
        </w:tc>
      </w:tr>
    </w:tbl>
    <w:p w:rsidR="00E35BF2" w:rsidRPr="00E35BF2" w:rsidRDefault="00E35BF2" w:rsidP="00E35BF2">
      <w:pPr>
        <w:rPr>
          <w:b/>
          <w:sz w:val="22"/>
          <w:szCs w:val="22"/>
          <w:lang w:eastAsia="lv-LV"/>
        </w:rPr>
      </w:pPr>
    </w:p>
    <w:p w:rsidR="00E35BF2" w:rsidRPr="00E35BF2" w:rsidRDefault="00E35BF2" w:rsidP="00E35BF2">
      <w:pPr>
        <w:rPr>
          <w:b/>
          <w:lang w:eastAsia="lv-LV"/>
        </w:rPr>
      </w:pPr>
      <w:r w:rsidRPr="00E35BF2">
        <w:rPr>
          <w:b/>
          <w:lang w:eastAsia="lv-LV"/>
        </w:rPr>
        <w:t>Jelgavas cietums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
        <w:gridCol w:w="1978"/>
        <w:gridCol w:w="2314"/>
        <w:gridCol w:w="1727"/>
        <w:gridCol w:w="1727"/>
      </w:tblGrid>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024">
            <w:pPr>
              <w:jc w:val="center"/>
              <w:rPr>
                <w:sz w:val="20"/>
                <w:szCs w:val="20"/>
              </w:rPr>
            </w:pPr>
            <w:r w:rsidRPr="00E35BF2">
              <w:rPr>
                <w:sz w:val="20"/>
                <w:szCs w:val="20"/>
              </w:rPr>
              <w:t>Nr.p.k.</w:t>
            </w:r>
          </w:p>
        </w:tc>
        <w:tc>
          <w:tcPr>
            <w:tcW w:w="114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Ierīce</w:t>
            </w:r>
          </w:p>
        </w:tc>
        <w:tc>
          <w:tcPr>
            <w:tcW w:w="1340"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Apraksts</w:t>
            </w:r>
          </w:p>
        </w:tc>
        <w:tc>
          <w:tcPr>
            <w:tcW w:w="1000"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Pakalpojums</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Pr>
                <w:sz w:val="20"/>
                <w:szCs w:val="20"/>
              </w:rPr>
              <w:t>skaits</w:t>
            </w:r>
          </w:p>
        </w:tc>
      </w:tr>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C13198">
            <w:pPr>
              <w:numPr>
                <w:ilvl w:val="0"/>
                <w:numId w:val="6"/>
              </w:numPr>
              <w:ind w:hanging="436"/>
              <w:jc w:val="center"/>
              <w:rPr>
                <w:sz w:val="20"/>
                <w:szCs w:val="20"/>
              </w:rPr>
            </w:pPr>
          </w:p>
        </w:tc>
        <w:tc>
          <w:tcPr>
            <w:tcW w:w="114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sz w:val="20"/>
                <w:szCs w:val="20"/>
              </w:rPr>
              <w:t>Alkometrs</w:t>
            </w:r>
          </w:p>
        </w:tc>
        <w:tc>
          <w:tcPr>
            <w:tcW w:w="134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iCs/>
                <w:sz w:val="20"/>
                <w:szCs w:val="20"/>
                <w:lang w:eastAsia="lv-LV"/>
              </w:rPr>
              <w:t>Envitec AlcoQuant 6020 Nr. A103977</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sz w:val="20"/>
                <w:szCs w:val="20"/>
              </w:rPr>
              <w:t>atkārtotā verifikācija</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5D1949" w:rsidP="005E78BE">
            <w:pPr>
              <w:jc w:val="center"/>
              <w:rPr>
                <w:sz w:val="20"/>
                <w:szCs w:val="20"/>
              </w:rPr>
            </w:pPr>
            <w:r>
              <w:rPr>
                <w:sz w:val="20"/>
                <w:szCs w:val="20"/>
              </w:rPr>
              <w:t>1</w:t>
            </w:r>
          </w:p>
        </w:tc>
      </w:tr>
    </w:tbl>
    <w:p w:rsidR="00E35BF2" w:rsidRPr="00E35BF2" w:rsidRDefault="00E35BF2" w:rsidP="00E35BF2">
      <w:pPr>
        <w:shd w:val="clear" w:color="auto" w:fill="FFFFFF"/>
        <w:ind w:left="360"/>
        <w:contextualSpacing/>
        <w:jc w:val="center"/>
        <w:rPr>
          <w:b/>
          <w:lang w:eastAsia="lv-LV"/>
        </w:rPr>
      </w:pPr>
    </w:p>
    <w:p w:rsidR="00E35BF2" w:rsidRPr="00E35BF2" w:rsidRDefault="00E35BF2" w:rsidP="00E35BF2">
      <w:pPr>
        <w:ind w:right="-31"/>
        <w:jc w:val="both"/>
        <w:rPr>
          <w:b/>
          <w:lang w:eastAsia="lv-LV"/>
        </w:rPr>
      </w:pPr>
      <w:r w:rsidRPr="00E35BF2">
        <w:rPr>
          <w:b/>
          <w:lang w:eastAsia="lv-LV"/>
        </w:rPr>
        <w:t>Jēkabpils cietums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0"/>
        <w:gridCol w:w="1978"/>
        <w:gridCol w:w="2314"/>
        <w:gridCol w:w="1727"/>
        <w:gridCol w:w="1727"/>
      </w:tblGrid>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024">
            <w:pPr>
              <w:jc w:val="center"/>
              <w:rPr>
                <w:sz w:val="20"/>
                <w:szCs w:val="20"/>
              </w:rPr>
            </w:pPr>
            <w:r w:rsidRPr="00E35BF2">
              <w:rPr>
                <w:sz w:val="20"/>
                <w:szCs w:val="20"/>
              </w:rPr>
              <w:t>Nr.p.k.</w:t>
            </w:r>
          </w:p>
        </w:tc>
        <w:tc>
          <w:tcPr>
            <w:tcW w:w="114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Ierīce</w:t>
            </w:r>
          </w:p>
        </w:tc>
        <w:tc>
          <w:tcPr>
            <w:tcW w:w="1340"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Apraksts</w:t>
            </w:r>
          </w:p>
        </w:tc>
        <w:tc>
          <w:tcPr>
            <w:tcW w:w="1000"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Pakalpojums</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Pr>
                <w:sz w:val="20"/>
                <w:szCs w:val="20"/>
              </w:rPr>
              <w:t>skaits</w:t>
            </w:r>
          </w:p>
        </w:tc>
      </w:tr>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C13198">
            <w:pPr>
              <w:numPr>
                <w:ilvl w:val="0"/>
                <w:numId w:val="7"/>
              </w:numPr>
              <w:ind w:hanging="436"/>
              <w:jc w:val="center"/>
              <w:rPr>
                <w:sz w:val="20"/>
                <w:szCs w:val="20"/>
              </w:rPr>
            </w:pPr>
          </w:p>
        </w:tc>
        <w:tc>
          <w:tcPr>
            <w:tcW w:w="114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sz w:val="20"/>
                <w:szCs w:val="20"/>
              </w:rPr>
              <w:t>Alkometrs</w:t>
            </w:r>
          </w:p>
        </w:tc>
        <w:tc>
          <w:tcPr>
            <w:tcW w:w="134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iCs/>
                <w:sz w:val="20"/>
                <w:szCs w:val="20"/>
                <w:lang w:eastAsia="lv-LV"/>
              </w:rPr>
              <w:t>Envitec AlcoQuant 6020 Nr. A103973</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sz w:val="20"/>
                <w:szCs w:val="20"/>
              </w:rPr>
              <w:t>atkārtotā verifikācija</w:t>
            </w:r>
          </w:p>
        </w:tc>
        <w:tc>
          <w:tcPr>
            <w:tcW w:w="1000" w:type="pct"/>
            <w:tcBorders>
              <w:top w:val="single" w:sz="4" w:space="0" w:color="auto"/>
              <w:left w:val="single" w:sz="4" w:space="0" w:color="auto"/>
              <w:bottom w:val="single" w:sz="4" w:space="0" w:color="auto"/>
              <w:right w:val="single" w:sz="4" w:space="0" w:color="auto"/>
            </w:tcBorders>
            <w:vAlign w:val="center"/>
          </w:tcPr>
          <w:p w:rsidR="00BF6EAB" w:rsidRPr="00E35BF2" w:rsidRDefault="002379BF" w:rsidP="005E78BE">
            <w:pPr>
              <w:jc w:val="center"/>
              <w:rPr>
                <w:sz w:val="20"/>
                <w:szCs w:val="20"/>
              </w:rPr>
            </w:pPr>
            <w:r>
              <w:rPr>
                <w:sz w:val="20"/>
                <w:szCs w:val="20"/>
              </w:rPr>
              <w:t>1</w:t>
            </w:r>
          </w:p>
        </w:tc>
      </w:tr>
    </w:tbl>
    <w:p w:rsidR="00E35BF2" w:rsidRPr="00E35BF2" w:rsidRDefault="00E35BF2" w:rsidP="00E35BF2">
      <w:pPr>
        <w:ind w:right="-31"/>
        <w:jc w:val="both"/>
        <w:rPr>
          <w:b/>
          <w:lang w:eastAsia="lv-LV"/>
        </w:rPr>
      </w:pPr>
    </w:p>
    <w:p w:rsidR="00E35BF2" w:rsidRPr="00E35BF2" w:rsidRDefault="00E35BF2" w:rsidP="00E35BF2">
      <w:pPr>
        <w:rPr>
          <w:b/>
          <w:lang w:eastAsia="lv-LV"/>
        </w:rPr>
      </w:pPr>
      <w:r w:rsidRPr="00E35BF2">
        <w:rPr>
          <w:b/>
          <w:lang w:eastAsia="lv-LV"/>
        </w:rPr>
        <w:t>Daugavgrīvas cietums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
        <w:gridCol w:w="1978"/>
        <w:gridCol w:w="2311"/>
        <w:gridCol w:w="1729"/>
        <w:gridCol w:w="1729"/>
      </w:tblGrid>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024">
            <w:pPr>
              <w:jc w:val="center"/>
              <w:rPr>
                <w:sz w:val="20"/>
                <w:szCs w:val="20"/>
              </w:rPr>
            </w:pPr>
            <w:r w:rsidRPr="00E35BF2">
              <w:rPr>
                <w:sz w:val="20"/>
                <w:szCs w:val="20"/>
              </w:rPr>
              <w:t>Nr.p.k.</w:t>
            </w:r>
          </w:p>
        </w:tc>
        <w:tc>
          <w:tcPr>
            <w:tcW w:w="114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Ierīce</w:t>
            </w:r>
          </w:p>
        </w:tc>
        <w:tc>
          <w:tcPr>
            <w:tcW w:w="1338"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Apraksts</w:t>
            </w:r>
          </w:p>
        </w:tc>
        <w:tc>
          <w:tcPr>
            <w:tcW w:w="1001"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Pakalpojums</w:t>
            </w:r>
          </w:p>
        </w:tc>
        <w:tc>
          <w:tcPr>
            <w:tcW w:w="1001"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Pr>
                <w:sz w:val="20"/>
                <w:szCs w:val="20"/>
              </w:rPr>
              <w:t>skaits</w:t>
            </w:r>
          </w:p>
        </w:tc>
      </w:tr>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C13198">
            <w:pPr>
              <w:numPr>
                <w:ilvl w:val="0"/>
                <w:numId w:val="8"/>
              </w:numPr>
              <w:ind w:hanging="436"/>
              <w:jc w:val="center"/>
              <w:rPr>
                <w:sz w:val="20"/>
                <w:szCs w:val="20"/>
              </w:rPr>
            </w:pPr>
          </w:p>
        </w:tc>
        <w:tc>
          <w:tcPr>
            <w:tcW w:w="114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sz w:val="20"/>
                <w:szCs w:val="20"/>
              </w:rPr>
              <w:t>Alkometrs</w:t>
            </w:r>
          </w:p>
        </w:tc>
        <w:tc>
          <w:tcPr>
            <w:tcW w:w="1338"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iCs/>
                <w:sz w:val="20"/>
                <w:szCs w:val="20"/>
                <w:lang w:eastAsia="lv-LV"/>
              </w:rPr>
              <w:t>Envitec AlcoQuant 6020 Nr. A103978</w:t>
            </w:r>
          </w:p>
        </w:tc>
        <w:tc>
          <w:tcPr>
            <w:tcW w:w="1001"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sz w:val="20"/>
                <w:szCs w:val="20"/>
              </w:rPr>
              <w:t>atkārtotā verifikācija</w:t>
            </w:r>
          </w:p>
        </w:tc>
        <w:tc>
          <w:tcPr>
            <w:tcW w:w="1001" w:type="pct"/>
            <w:tcBorders>
              <w:top w:val="single" w:sz="4" w:space="0" w:color="auto"/>
              <w:left w:val="single" w:sz="4" w:space="0" w:color="auto"/>
              <w:bottom w:val="single" w:sz="4" w:space="0" w:color="auto"/>
              <w:right w:val="single" w:sz="4" w:space="0" w:color="auto"/>
            </w:tcBorders>
            <w:vAlign w:val="center"/>
          </w:tcPr>
          <w:p w:rsidR="00BF6EAB" w:rsidRPr="00E35BF2" w:rsidRDefault="004406F4" w:rsidP="005E78BE">
            <w:pPr>
              <w:jc w:val="center"/>
              <w:rPr>
                <w:sz w:val="20"/>
                <w:szCs w:val="20"/>
              </w:rPr>
            </w:pPr>
            <w:r>
              <w:rPr>
                <w:sz w:val="20"/>
                <w:szCs w:val="20"/>
              </w:rPr>
              <w:t>1</w:t>
            </w:r>
          </w:p>
        </w:tc>
      </w:tr>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C13198">
            <w:pPr>
              <w:numPr>
                <w:ilvl w:val="0"/>
                <w:numId w:val="8"/>
              </w:numPr>
              <w:ind w:hanging="436"/>
              <w:jc w:val="center"/>
              <w:rPr>
                <w:sz w:val="20"/>
                <w:szCs w:val="20"/>
              </w:rPr>
            </w:pPr>
          </w:p>
        </w:tc>
        <w:tc>
          <w:tcPr>
            <w:tcW w:w="114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sz w:val="20"/>
                <w:szCs w:val="20"/>
              </w:rPr>
              <w:t>Alkometrs</w:t>
            </w:r>
          </w:p>
        </w:tc>
        <w:tc>
          <w:tcPr>
            <w:tcW w:w="1338"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iCs/>
                <w:sz w:val="20"/>
                <w:szCs w:val="20"/>
                <w:lang w:eastAsia="lv-LV"/>
              </w:rPr>
            </w:pPr>
            <w:r w:rsidRPr="00E35BF2">
              <w:rPr>
                <w:iCs/>
                <w:sz w:val="20"/>
                <w:szCs w:val="20"/>
                <w:lang w:eastAsia="lv-LV"/>
              </w:rPr>
              <w:t>Envitec AlcoQuant 6020 Nr. A103987</w:t>
            </w:r>
          </w:p>
        </w:tc>
        <w:tc>
          <w:tcPr>
            <w:tcW w:w="1001"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sz w:val="20"/>
                <w:szCs w:val="20"/>
              </w:rPr>
              <w:t>atkārtotā verifikācija</w:t>
            </w:r>
          </w:p>
        </w:tc>
        <w:tc>
          <w:tcPr>
            <w:tcW w:w="1001" w:type="pct"/>
            <w:tcBorders>
              <w:top w:val="single" w:sz="4" w:space="0" w:color="auto"/>
              <w:left w:val="single" w:sz="4" w:space="0" w:color="auto"/>
              <w:bottom w:val="single" w:sz="4" w:space="0" w:color="auto"/>
              <w:right w:val="single" w:sz="4" w:space="0" w:color="auto"/>
            </w:tcBorders>
            <w:vAlign w:val="center"/>
          </w:tcPr>
          <w:p w:rsidR="00BF6EAB" w:rsidRPr="00E35BF2" w:rsidRDefault="004406F4" w:rsidP="005E78BE">
            <w:pPr>
              <w:jc w:val="center"/>
              <w:rPr>
                <w:sz w:val="20"/>
                <w:szCs w:val="20"/>
              </w:rPr>
            </w:pPr>
            <w:r>
              <w:rPr>
                <w:sz w:val="20"/>
                <w:szCs w:val="20"/>
              </w:rPr>
              <w:t>1</w:t>
            </w:r>
          </w:p>
        </w:tc>
      </w:tr>
    </w:tbl>
    <w:p w:rsidR="00E35BF2" w:rsidRPr="00E35BF2" w:rsidRDefault="00E35BF2" w:rsidP="00E35BF2">
      <w:pPr>
        <w:ind w:right="-766"/>
        <w:jc w:val="both"/>
        <w:rPr>
          <w:color w:val="000000"/>
          <w:lang w:eastAsia="lv-LV"/>
        </w:rPr>
      </w:pPr>
    </w:p>
    <w:p w:rsidR="004406F4" w:rsidRDefault="004406F4" w:rsidP="00E35BF2">
      <w:pPr>
        <w:rPr>
          <w:b/>
          <w:lang w:eastAsia="lv-LV"/>
        </w:rPr>
      </w:pPr>
    </w:p>
    <w:p w:rsidR="00E35BF2" w:rsidRPr="00E35BF2" w:rsidRDefault="00E35BF2" w:rsidP="00E35BF2">
      <w:pPr>
        <w:rPr>
          <w:b/>
          <w:lang w:eastAsia="lv-LV"/>
        </w:rPr>
      </w:pPr>
      <w:r w:rsidRPr="00E35BF2">
        <w:rPr>
          <w:b/>
          <w:lang w:eastAsia="lv-LV"/>
        </w:rPr>
        <w:t>Valmieras cietums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9"/>
        <w:gridCol w:w="1978"/>
        <w:gridCol w:w="2313"/>
        <w:gridCol w:w="1732"/>
        <w:gridCol w:w="1724"/>
      </w:tblGrid>
      <w:tr w:rsidR="00BF6EAB"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024">
            <w:pPr>
              <w:jc w:val="center"/>
              <w:rPr>
                <w:sz w:val="20"/>
                <w:szCs w:val="20"/>
              </w:rPr>
            </w:pPr>
            <w:r w:rsidRPr="00E35BF2">
              <w:rPr>
                <w:sz w:val="20"/>
                <w:szCs w:val="20"/>
              </w:rPr>
              <w:t>Nr.p.k.</w:t>
            </w:r>
          </w:p>
        </w:tc>
        <w:tc>
          <w:tcPr>
            <w:tcW w:w="114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Ierīce</w:t>
            </w:r>
          </w:p>
        </w:tc>
        <w:tc>
          <w:tcPr>
            <w:tcW w:w="1339"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Apraksts</w:t>
            </w:r>
          </w:p>
        </w:tc>
        <w:tc>
          <w:tcPr>
            <w:tcW w:w="1003"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Pakalpojums</w:t>
            </w:r>
          </w:p>
        </w:tc>
        <w:tc>
          <w:tcPr>
            <w:tcW w:w="998"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Pr>
                <w:sz w:val="20"/>
                <w:szCs w:val="20"/>
              </w:rPr>
              <w:t>skaits</w:t>
            </w:r>
          </w:p>
        </w:tc>
      </w:tr>
      <w:tr w:rsidR="0076219A" w:rsidRPr="00E35BF2" w:rsidTr="005E78BE">
        <w:trPr>
          <w:trHeight w:val="170"/>
        </w:trPr>
        <w:tc>
          <w:tcPr>
            <w:tcW w:w="515" w:type="pct"/>
            <w:tcBorders>
              <w:top w:val="single" w:sz="4" w:space="0" w:color="auto"/>
              <w:left w:val="single" w:sz="4" w:space="0" w:color="auto"/>
              <w:bottom w:val="single" w:sz="4" w:space="0" w:color="auto"/>
              <w:right w:val="single" w:sz="4" w:space="0" w:color="auto"/>
            </w:tcBorders>
            <w:vAlign w:val="center"/>
          </w:tcPr>
          <w:p w:rsidR="0076219A" w:rsidRPr="00E35BF2" w:rsidRDefault="0076219A" w:rsidP="00C13198">
            <w:pPr>
              <w:numPr>
                <w:ilvl w:val="0"/>
                <w:numId w:val="9"/>
              </w:numPr>
              <w:ind w:hanging="436"/>
              <w:jc w:val="center"/>
              <w:rPr>
                <w:sz w:val="20"/>
                <w:szCs w:val="20"/>
              </w:rPr>
            </w:pPr>
          </w:p>
        </w:tc>
        <w:tc>
          <w:tcPr>
            <w:tcW w:w="1145" w:type="pct"/>
            <w:tcBorders>
              <w:top w:val="single" w:sz="4" w:space="0" w:color="auto"/>
              <w:left w:val="single" w:sz="4" w:space="0" w:color="auto"/>
              <w:bottom w:val="single" w:sz="4" w:space="0" w:color="auto"/>
              <w:right w:val="single" w:sz="4" w:space="0" w:color="auto"/>
            </w:tcBorders>
            <w:vAlign w:val="center"/>
          </w:tcPr>
          <w:p w:rsidR="0076219A" w:rsidRPr="00E35BF2" w:rsidRDefault="0076219A" w:rsidP="005E78BE">
            <w:pPr>
              <w:jc w:val="center"/>
              <w:rPr>
                <w:sz w:val="20"/>
                <w:szCs w:val="20"/>
              </w:rPr>
            </w:pPr>
            <w:r>
              <w:rPr>
                <w:sz w:val="20"/>
                <w:szCs w:val="20"/>
              </w:rPr>
              <w:t>Alkometrs</w:t>
            </w:r>
          </w:p>
        </w:tc>
        <w:tc>
          <w:tcPr>
            <w:tcW w:w="1339" w:type="pct"/>
            <w:tcBorders>
              <w:top w:val="single" w:sz="4" w:space="0" w:color="auto"/>
              <w:left w:val="single" w:sz="4" w:space="0" w:color="auto"/>
              <w:bottom w:val="single" w:sz="4" w:space="0" w:color="auto"/>
              <w:right w:val="single" w:sz="4" w:space="0" w:color="auto"/>
            </w:tcBorders>
            <w:vAlign w:val="center"/>
          </w:tcPr>
          <w:p w:rsidR="0076219A" w:rsidRPr="00E35BF2" w:rsidRDefault="0076219A" w:rsidP="005E78BE">
            <w:pPr>
              <w:jc w:val="center"/>
              <w:rPr>
                <w:iCs/>
                <w:sz w:val="20"/>
                <w:szCs w:val="20"/>
                <w:lang w:eastAsia="lv-LV"/>
              </w:rPr>
            </w:pPr>
            <w:r w:rsidRPr="0076219A">
              <w:rPr>
                <w:iCs/>
                <w:sz w:val="20"/>
                <w:szCs w:val="20"/>
                <w:lang w:eastAsia="lv-LV"/>
              </w:rPr>
              <w:t>Envitec AlcoQuant 6020</w:t>
            </w:r>
            <w:r>
              <w:rPr>
                <w:iCs/>
                <w:sz w:val="20"/>
                <w:szCs w:val="20"/>
                <w:lang w:eastAsia="lv-LV"/>
              </w:rPr>
              <w:t xml:space="preserve"> Nr. </w:t>
            </w:r>
            <w:r w:rsidR="0002628E">
              <w:rPr>
                <w:iCs/>
                <w:sz w:val="20"/>
                <w:szCs w:val="20"/>
                <w:lang w:eastAsia="lv-LV"/>
              </w:rPr>
              <w:t xml:space="preserve"> A124340</w:t>
            </w:r>
          </w:p>
        </w:tc>
        <w:tc>
          <w:tcPr>
            <w:tcW w:w="1003" w:type="pct"/>
            <w:tcBorders>
              <w:top w:val="single" w:sz="4" w:space="0" w:color="auto"/>
              <w:left w:val="single" w:sz="4" w:space="0" w:color="auto"/>
              <w:bottom w:val="single" w:sz="4" w:space="0" w:color="auto"/>
              <w:right w:val="single" w:sz="4" w:space="0" w:color="auto"/>
            </w:tcBorders>
            <w:vAlign w:val="center"/>
          </w:tcPr>
          <w:p w:rsidR="0076219A" w:rsidRPr="00E35BF2" w:rsidRDefault="0076219A" w:rsidP="005E78BE">
            <w:pPr>
              <w:jc w:val="center"/>
              <w:rPr>
                <w:sz w:val="20"/>
                <w:szCs w:val="20"/>
              </w:rPr>
            </w:pPr>
            <w:r w:rsidRPr="00E35BF2">
              <w:rPr>
                <w:sz w:val="20"/>
                <w:szCs w:val="20"/>
              </w:rPr>
              <w:t>atkārtotā verifikācija</w:t>
            </w:r>
          </w:p>
        </w:tc>
        <w:tc>
          <w:tcPr>
            <w:tcW w:w="998" w:type="pct"/>
            <w:tcBorders>
              <w:top w:val="single" w:sz="4" w:space="0" w:color="auto"/>
              <w:left w:val="single" w:sz="4" w:space="0" w:color="auto"/>
              <w:bottom w:val="single" w:sz="4" w:space="0" w:color="auto"/>
              <w:right w:val="single" w:sz="4" w:space="0" w:color="auto"/>
            </w:tcBorders>
            <w:vAlign w:val="center"/>
          </w:tcPr>
          <w:p w:rsidR="005E7024" w:rsidRDefault="005E7024" w:rsidP="005E78BE">
            <w:pPr>
              <w:jc w:val="center"/>
              <w:rPr>
                <w:sz w:val="20"/>
                <w:szCs w:val="20"/>
              </w:rPr>
            </w:pPr>
          </w:p>
          <w:p w:rsidR="0076219A" w:rsidRPr="00E35BF2" w:rsidRDefault="0076219A" w:rsidP="005E78BE">
            <w:pPr>
              <w:jc w:val="center"/>
              <w:rPr>
                <w:sz w:val="20"/>
                <w:szCs w:val="20"/>
              </w:rPr>
            </w:pPr>
            <w:r>
              <w:rPr>
                <w:sz w:val="20"/>
                <w:szCs w:val="20"/>
              </w:rPr>
              <w:t>1</w:t>
            </w:r>
          </w:p>
        </w:tc>
      </w:tr>
    </w:tbl>
    <w:p w:rsidR="00F27158" w:rsidRPr="00E35BF2" w:rsidRDefault="00F27158" w:rsidP="00E35BF2">
      <w:pPr>
        <w:ind w:right="-766"/>
        <w:jc w:val="both"/>
        <w:rPr>
          <w:color w:val="000000"/>
          <w:lang w:eastAsia="lv-LV"/>
        </w:rPr>
      </w:pPr>
    </w:p>
    <w:p w:rsidR="00E35BF2" w:rsidRPr="00E35BF2" w:rsidRDefault="00E35BF2" w:rsidP="00E35BF2">
      <w:pPr>
        <w:rPr>
          <w:b/>
          <w:lang w:eastAsia="lv-LV"/>
        </w:rPr>
      </w:pPr>
      <w:r w:rsidRPr="00E35BF2">
        <w:rPr>
          <w:b/>
          <w:lang w:eastAsia="lv-LV"/>
        </w:rPr>
        <w:t>Cēsu Audzināšanas iestāde nepilngadīgajiem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1"/>
        <w:gridCol w:w="2017"/>
        <w:gridCol w:w="2157"/>
        <w:gridCol w:w="1877"/>
        <w:gridCol w:w="1724"/>
      </w:tblGrid>
      <w:tr w:rsidR="005753C3" w:rsidRPr="00E35BF2" w:rsidTr="005E78BE">
        <w:tc>
          <w:tcPr>
            <w:tcW w:w="498" w:type="pct"/>
            <w:tcBorders>
              <w:top w:val="single" w:sz="4" w:space="0" w:color="auto"/>
              <w:left w:val="single" w:sz="4" w:space="0" w:color="auto"/>
              <w:bottom w:val="single" w:sz="4" w:space="0" w:color="auto"/>
              <w:right w:val="single" w:sz="4" w:space="0" w:color="auto"/>
            </w:tcBorders>
            <w:vAlign w:val="center"/>
            <w:hideMark/>
          </w:tcPr>
          <w:p w:rsidR="005753C3" w:rsidRPr="00E35BF2" w:rsidRDefault="005753C3" w:rsidP="005E7024">
            <w:pPr>
              <w:jc w:val="center"/>
              <w:rPr>
                <w:sz w:val="20"/>
                <w:szCs w:val="20"/>
              </w:rPr>
            </w:pPr>
            <w:r w:rsidRPr="00E35BF2">
              <w:rPr>
                <w:sz w:val="20"/>
                <w:szCs w:val="20"/>
              </w:rPr>
              <w:t>Nr.p.k.</w:t>
            </w:r>
          </w:p>
        </w:tc>
        <w:tc>
          <w:tcPr>
            <w:tcW w:w="1168" w:type="pct"/>
            <w:tcBorders>
              <w:top w:val="single" w:sz="4" w:space="0" w:color="auto"/>
              <w:left w:val="single" w:sz="4" w:space="0" w:color="auto"/>
              <w:bottom w:val="single" w:sz="4" w:space="0" w:color="auto"/>
              <w:right w:val="single" w:sz="4" w:space="0" w:color="auto"/>
            </w:tcBorders>
            <w:vAlign w:val="center"/>
            <w:hideMark/>
          </w:tcPr>
          <w:p w:rsidR="005753C3" w:rsidRPr="00E35BF2" w:rsidRDefault="005753C3" w:rsidP="005E78BE">
            <w:pPr>
              <w:jc w:val="center"/>
              <w:rPr>
                <w:sz w:val="20"/>
                <w:szCs w:val="20"/>
              </w:rPr>
            </w:pPr>
            <w:r w:rsidRPr="00E35BF2">
              <w:rPr>
                <w:sz w:val="20"/>
                <w:szCs w:val="20"/>
              </w:rPr>
              <w:t>Ierīce</w:t>
            </w:r>
          </w:p>
        </w:tc>
        <w:tc>
          <w:tcPr>
            <w:tcW w:w="1249" w:type="pct"/>
            <w:tcBorders>
              <w:top w:val="single" w:sz="4" w:space="0" w:color="auto"/>
              <w:left w:val="single" w:sz="4" w:space="0" w:color="auto"/>
              <w:bottom w:val="single" w:sz="4" w:space="0" w:color="auto"/>
              <w:right w:val="single" w:sz="4" w:space="0" w:color="auto"/>
            </w:tcBorders>
            <w:vAlign w:val="center"/>
            <w:hideMark/>
          </w:tcPr>
          <w:p w:rsidR="005753C3" w:rsidRPr="00E35BF2" w:rsidRDefault="005753C3" w:rsidP="005E78BE">
            <w:pPr>
              <w:jc w:val="center"/>
              <w:rPr>
                <w:b/>
                <w:sz w:val="20"/>
                <w:szCs w:val="20"/>
              </w:rPr>
            </w:pPr>
            <w:r w:rsidRPr="00E35BF2">
              <w:rPr>
                <w:sz w:val="20"/>
                <w:szCs w:val="20"/>
              </w:rPr>
              <w:t>Apraksts</w:t>
            </w:r>
          </w:p>
        </w:tc>
        <w:tc>
          <w:tcPr>
            <w:tcW w:w="1087" w:type="pct"/>
            <w:tcBorders>
              <w:top w:val="single" w:sz="4" w:space="0" w:color="auto"/>
              <w:left w:val="single" w:sz="4" w:space="0" w:color="auto"/>
              <w:bottom w:val="single" w:sz="4" w:space="0" w:color="auto"/>
              <w:right w:val="single" w:sz="4" w:space="0" w:color="auto"/>
            </w:tcBorders>
            <w:vAlign w:val="center"/>
            <w:hideMark/>
          </w:tcPr>
          <w:p w:rsidR="005753C3" w:rsidRPr="00E35BF2" w:rsidRDefault="005753C3" w:rsidP="005E78BE">
            <w:pPr>
              <w:jc w:val="center"/>
              <w:rPr>
                <w:b/>
                <w:sz w:val="20"/>
                <w:szCs w:val="20"/>
              </w:rPr>
            </w:pPr>
            <w:r w:rsidRPr="00E35BF2">
              <w:rPr>
                <w:sz w:val="20"/>
                <w:szCs w:val="20"/>
              </w:rPr>
              <w:t>Pakalpojums</w:t>
            </w:r>
          </w:p>
        </w:tc>
        <w:tc>
          <w:tcPr>
            <w:tcW w:w="998" w:type="pct"/>
            <w:tcBorders>
              <w:top w:val="single" w:sz="4" w:space="0" w:color="auto"/>
              <w:left w:val="single" w:sz="4" w:space="0" w:color="auto"/>
              <w:bottom w:val="single" w:sz="4" w:space="0" w:color="auto"/>
              <w:right w:val="single" w:sz="4" w:space="0" w:color="auto"/>
            </w:tcBorders>
            <w:vAlign w:val="center"/>
          </w:tcPr>
          <w:p w:rsidR="005753C3" w:rsidRPr="00E35BF2" w:rsidRDefault="00BF6EAB" w:rsidP="005E78BE">
            <w:pPr>
              <w:jc w:val="center"/>
              <w:rPr>
                <w:sz w:val="20"/>
                <w:szCs w:val="20"/>
              </w:rPr>
            </w:pPr>
            <w:r>
              <w:rPr>
                <w:sz w:val="20"/>
                <w:szCs w:val="20"/>
              </w:rPr>
              <w:t>skaits</w:t>
            </w:r>
          </w:p>
        </w:tc>
      </w:tr>
      <w:tr w:rsidR="005753C3" w:rsidRPr="00E35BF2" w:rsidTr="005E78BE">
        <w:tc>
          <w:tcPr>
            <w:tcW w:w="498" w:type="pct"/>
            <w:tcBorders>
              <w:top w:val="single" w:sz="4" w:space="0" w:color="auto"/>
              <w:left w:val="single" w:sz="4" w:space="0" w:color="auto"/>
              <w:bottom w:val="single" w:sz="4" w:space="0" w:color="auto"/>
              <w:right w:val="single" w:sz="4" w:space="0" w:color="auto"/>
            </w:tcBorders>
            <w:vAlign w:val="center"/>
          </w:tcPr>
          <w:p w:rsidR="005753C3" w:rsidRPr="00E35BF2" w:rsidRDefault="005753C3" w:rsidP="005E7024">
            <w:pPr>
              <w:jc w:val="center"/>
              <w:rPr>
                <w:sz w:val="20"/>
                <w:szCs w:val="20"/>
              </w:rPr>
            </w:pPr>
            <w:r>
              <w:rPr>
                <w:sz w:val="20"/>
                <w:szCs w:val="20"/>
              </w:rPr>
              <w:t>1.</w:t>
            </w:r>
          </w:p>
        </w:tc>
        <w:tc>
          <w:tcPr>
            <w:tcW w:w="1168" w:type="pct"/>
            <w:tcBorders>
              <w:top w:val="single" w:sz="4" w:space="0" w:color="auto"/>
              <w:left w:val="single" w:sz="4" w:space="0" w:color="auto"/>
              <w:bottom w:val="single" w:sz="4" w:space="0" w:color="auto"/>
              <w:right w:val="single" w:sz="4" w:space="0" w:color="auto"/>
            </w:tcBorders>
            <w:vAlign w:val="center"/>
          </w:tcPr>
          <w:p w:rsidR="005753C3" w:rsidRPr="00E35BF2" w:rsidRDefault="005753C3" w:rsidP="005E78BE">
            <w:pPr>
              <w:jc w:val="center"/>
              <w:rPr>
                <w:sz w:val="20"/>
                <w:szCs w:val="20"/>
              </w:rPr>
            </w:pPr>
            <w:r>
              <w:rPr>
                <w:sz w:val="20"/>
                <w:szCs w:val="20"/>
              </w:rPr>
              <w:t>Alkometrs</w:t>
            </w:r>
          </w:p>
        </w:tc>
        <w:tc>
          <w:tcPr>
            <w:tcW w:w="1249" w:type="pct"/>
            <w:tcBorders>
              <w:top w:val="single" w:sz="4" w:space="0" w:color="auto"/>
              <w:left w:val="single" w:sz="4" w:space="0" w:color="auto"/>
              <w:bottom w:val="single" w:sz="4" w:space="0" w:color="auto"/>
              <w:right w:val="single" w:sz="4" w:space="0" w:color="auto"/>
            </w:tcBorders>
            <w:vAlign w:val="center"/>
          </w:tcPr>
          <w:p w:rsidR="005753C3" w:rsidRPr="00E35BF2" w:rsidRDefault="005753C3" w:rsidP="00207FA6">
            <w:pPr>
              <w:jc w:val="center"/>
              <w:rPr>
                <w:sz w:val="20"/>
                <w:szCs w:val="20"/>
              </w:rPr>
            </w:pPr>
            <w:r w:rsidRPr="001571B6">
              <w:rPr>
                <w:sz w:val="20"/>
                <w:szCs w:val="20"/>
              </w:rPr>
              <w:t>Envitec AlcoQuant 6020</w:t>
            </w:r>
            <w:r>
              <w:rPr>
                <w:sz w:val="20"/>
                <w:szCs w:val="20"/>
              </w:rPr>
              <w:t xml:space="preserve"> </w:t>
            </w:r>
            <w:r w:rsidR="00207FA6">
              <w:rPr>
                <w:sz w:val="20"/>
                <w:szCs w:val="20"/>
              </w:rPr>
              <w:t>Nr.</w:t>
            </w:r>
            <w:r>
              <w:rPr>
                <w:sz w:val="20"/>
                <w:szCs w:val="20"/>
              </w:rPr>
              <w:t>A417695</w:t>
            </w:r>
          </w:p>
        </w:tc>
        <w:tc>
          <w:tcPr>
            <w:tcW w:w="1087" w:type="pct"/>
            <w:tcBorders>
              <w:top w:val="single" w:sz="4" w:space="0" w:color="auto"/>
              <w:left w:val="single" w:sz="4" w:space="0" w:color="auto"/>
              <w:bottom w:val="single" w:sz="4" w:space="0" w:color="auto"/>
              <w:right w:val="single" w:sz="4" w:space="0" w:color="auto"/>
            </w:tcBorders>
            <w:vAlign w:val="center"/>
          </w:tcPr>
          <w:p w:rsidR="005753C3" w:rsidRPr="00E35BF2" w:rsidRDefault="005753C3" w:rsidP="005E78BE">
            <w:pPr>
              <w:jc w:val="center"/>
              <w:rPr>
                <w:sz w:val="20"/>
                <w:szCs w:val="20"/>
              </w:rPr>
            </w:pPr>
            <w:r w:rsidRPr="001571B6">
              <w:rPr>
                <w:sz w:val="20"/>
                <w:szCs w:val="20"/>
              </w:rPr>
              <w:t>atkārtotā verifikācija</w:t>
            </w:r>
          </w:p>
        </w:tc>
        <w:tc>
          <w:tcPr>
            <w:tcW w:w="998" w:type="pct"/>
            <w:tcBorders>
              <w:top w:val="single" w:sz="4" w:space="0" w:color="auto"/>
              <w:left w:val="single" w:sz="4" w:space="0" w:color="auto"/>
              <w:bottom w:val="single" w:sz="4" w:space="0" w:color="auto"/>
              <w:right w:val="single" w:sz="4" w:space="0" w:color="auto"/>
            </w:tcBorders>
            <w:vAlign w:val="center"/>
          </w:tcPr>
          <w:p w:rsidR="005753C3" w:rsidRPr="001571B6" w:rsidRDefault="005753C3" w:rsidP="005E78BE">
            <w:pPr>
              <w:jc w:val="center"/>
              <w:rPr>
                <w:sz w:val="20"/>
                <w:szCs w:val="20"/>
              </w:rPr>
            </w:pPr>
            <w:r>
              <w:rPr>
                <w:sz w:val="20"/>
                <w:szCs w:val="20"/>
              </w:rPr>
              <w:t>1</w:t>
            </w:r>
          </w:p>
        </w:tc>
      </w:tr>
    </w:tbl>
    <w:p w:rsidR="00E35BF2" w:rsidRPr="00E35BF2" w:rsidRDefault="00E35BF2" w:rsidP="00E35BF2">
      <w:pPr>
        <w:rPr>
          <w:b/>
          <w:lang w:eastAsia="lv-LV"/>
        </w:rPr>
      </w:pPr>
    </w:p>
    <w:p w:rsidR="00E35BF2" w:rsidRPr="00E35BF2" w:rsidRDefault="00E35BF2" w:rsidP="00E35BF2">
      <w:pPr>
        <w:rPr>
          <w:b/>
          <w:lang w:eastAsia="lv-LV"/>
        </w:rPr>
      </w:pPr>
      <w:r w:rsidRPr="00E35BF2">
        <w:rPr>
          <w:b/>
          <w:lang w:eastAsia="lv-LV"/>
        </w:rPr>
        <w:t>Liepājas cietums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1"/>
        <w:gridCol w:w="1978"/>
        <w:gridCol w:w="2171"/>
        <w:gridCol w:w="1872"/>
        <w:gridCol w:w="1724"/>
      </w:tblGrid>
      <w:tr w:rsidR="00BF6EAB" w:rsidRPr="00E35BF2" w:rsidTr="005E78BE">
        <w:tc>
          <w:tcPr>
            <w:tcW w:w="516"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024">
            <w:pPr>
              <w:jc w:val="center"/>
              <w:rPr>
                <w:sz w:val="20"/>
                <w:szCs w:val="20"/>
              </w:rPr>
            </w:pPr>
            <w:r w:rsidRPr="00E35BF2">
              <w:rPr>
                <w:sz w:val="20"/>
                <w:szCs w:val="20"/>
              </w:rPr>
              <w:t>Nr.p.k.</w:t>
            </w:r>
          </w:p>
        </w:tc>
        <w:tc>
          <w:tcPr>
            <w:tcW w:w="1145"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sz w:val="20"/>
                <w:szCs w:val="20"/>
              </w:rPr>
            </w:pPr>
            <w:r w:rsidRPr="00E35BF2">
              <w:rPr>
                <w:sz w:val="20"/>
                <w:szCs w:val="20"/>
              </w:rPr>
              <w:t>Ierīce</w:t>
            </w:r>
          </w:p>
        </w:tc>
        <w:tc>
          <w:tcPr>
            <w:tcW w:w="1257"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Apraksts</w:t>
            </w:r>
          </w:p>
        </w:tc>
        <w:tc>
          <w:tcPr>
            <w:tcW w:w="1084" w:type="pct"/>
            <w:tcBorders>
              <w:top w:val="single" w:sz="4" w:space="0" w:color="auto"/>
              <w:left w:val="single" w:sz="4" w:space="0" w:color="auto"/>
              <w:bottom w:val="single" w:sz="4" w:space="0" w:color="auto"/>
              <w:right w:val="single" w:sz="4" w:space="0" w:color="auto"/>
            </w:tcBorders>
            <w:vAlign w:val="center"/>
            <w:hideMark/>
          </w:tcPr>
          <w:p w:rsidR="00BF6EAB" w:rsidRPr="00E35BF2" w:rsidRDefault="00BF6EAB" w:rsidP="005E78BE">
            <w:pPr>
              <w:jc w:val="center"/>
              <w:rPr>
                <w:b/>
                <w:sz w:val="20"/>
                <w:szCs w:val="20"/>
              </w:rPr>
            </w:pPr>
            <w:r w:rsidRPr="00E35BF2">
              <w:rPr>
                <w:sz w:val="20"/>
                <w:szCs w:val="20"/>
              </w:rPr>
              <w:t>Pakalpojums</w:t>
            </w:r>
          </w:p>
        </w:tc>
        <w:tc>
          <w:tcPr>
            <w:tcW w:w="998"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Pr>
                <w:sz w:val="20"/>
                <w:szCs w:val="20"/>
              </w:rPr>
              <w:t>skaits</w:t>
            </w:r>
          </w:p>
        </w:tc>
      </w:tr>
      <w:tr w:rsidR="00BF6EAB" w:rsidRPr="00E35BF2" w:rsidTr="005E78BE">
        <w:tc>
          <w:tcPr>
            <w:tcW w:w="516"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C13198">
            <w:pPr>
              <w:numPr>
                <w:ilvl w:val="0"/>
                <w:numId w:val="10"/>
              </w:numPr>
              <w:ind w:hanging="436"/>
              <w:jc w:val="center"/>
              <w:rPr>
                <w:sz w:val="20"/>
                <w:szCs w:val="20"/>
              </w:rPr>
            </w:pPr>
          </w:p>
        </w:tc>
        <w:tc>
          <w:tcPr>
            <w:tcW w:w="1145"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autoSpaceDE w:val="0"/>
              <w:autoSpaceDN w:val="0"/>
              <w:adjustRightInd w:val="0"/>
              <w:jc w:val="center"/>
              <w:rPr>
                <w:sz w:val="20"/>
                <w:szCs w:val="20"/>
                <w:lang w:eastAsia="lv-LV"/>
              </w:rPr>
            </w:pPr>
            <w:r w:rsidRPr="00E35BF2">
              <w:rPr>
                <w:sz w:val="20"/>
                <w:szCs w:val="20"/>
                <w:lang w:eastAsia="lv-LV"/>
              </w:rPr>
              <w:t>Alkometrs</w:t>
            </w:r>
          </w:p>
        </w:tc>
        <w:tc>
          <w:tcPr>
            <w:tcW w:w="1257"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lang w:eastAsia="lv-LV"/>
              </w:rPr>
            </w:pPr>
            <w:r w:rsidRPr="00E35BF2">
              <w:rPr>
                <w:iCs/>
                <w:sz w:val="20"/>
                <w:szCs w:val="20"/>
                <w:lang w:eastAsia="lv-LV"/>
              </w:rPr>
              <w:t>Envitec AlcoQuant 6020 Nr. A103986</w:t>
            </w:r>
          </w:p>
        </w:tc>
        <w:tc>
          <w:tcPr>
            <w:tcW w:w="1084" w:type="pct"/>
            <w:tcBorders>
              <w:top w:val="single" w:sz="4" w:space="0" w:color="auto"/>
              <w:left w:val="single" w:sz="4" w:space="0" w:color="auto"/>
              <w:bottom w:val="single" w:sz="4" w:space="0" w:color="auto"/>
              <w:right w:val="single" w:sz="4" w:space="0" w:color="auto"/>
            </w:tcBorders>
            <w:vAlign w:val="center"/>
          </w:tcPr>
          <w:p w:rsidR="00BF6EAB" w:rsidRPr="00E35BF2" w:rsidRDefault="00BF6EAB" w:rsidP="005E78BE">
            <w:pPr>
              <w:jc w:val="center"/>
              <w:rPr>
                <w:sz w:val="20"/>
                <w:szCs w:val="20"/>
              </w:rPr>
            </w:pPr>
            <w:r w:rsidRPr="00E35BF2">
              <w:rPr>
                <w:sz w:val="20"/>
                <w:szCs w:val="20"/>
              </w:rPr>
              <w:t>atkārtotā verifikācija</w:t>
            </w:r>
          </w:p>
        </w:tc>
        <w:tc>
          <w:tcPr>
            <w:tcW w:w="998" w:type="pct"/>
            <w:tcBorders>
              <w:top w:val="single" w:sz="4" w:space="0" w:color="auto"/>
              <w:left w:val="single" w:sz="4" w:space="0" w:color="auto"/>
              <w:bottom w:val="single" w:sz="4" w:space="0" w:color="auto"/>
              <w:right w:val="single" w:sz="4" w:space="0" w:color="auto"/>
            </w:tcBorders>
            <w:vAlign w:val="center"/>
          </w:tcPr>
          <w:p w:rsidR="00BF6EAB" w:rsidRPr="00E35BF2" w:rsidRDefault="005E78BE" w:rsidP="005E78BE">
            <w:pPr>
              <w:jc w:val="center"/>
              <w:rPr>
                <w:sz w:val="20"/>
                <w:szCs w:val="20"/>
              </w:rPr>
            </w:pPr>
            <w:r>
              <w:rPr>
                <w:sz w:val="20"/>
                <w:szCs w:val="20"/>
              </w:rPr>
              <w:t>1</w:t>
            </w:r>
          </w:p>
        </w:tc>
      </w:tr>
    </w:tbl>
    <w:p w:rsidR="007C4606" w:rsidRDefault="007C4606" w:rsidP="007C4606">
      <w:pPr>
        <w:tabs>
          <w:tab w:val="left" w:pos="786"/>
        </w:tabs>
        <w:ind w:left="567" w:right="-17"/>
        <w:jc w:val="both"/>
        <w:rPr>
          <w:color w:val="000000"/>
          <w:lang w:eastAsia="lv-LV"/>
        </w:rPr>
      </w:pPr>
    </w:p>
    <w:p w:rsidR="007C4606" w:rsidRDefault="007C4606" w:rsidP="00C13198">
      <w:pPr>
        <w:numPr>
          <w:ilvl w:val="0"/>
          <w:numId w:val="11"/>
        </w:numPr>
        <w:tabs>
          <w:tab w:val="left" w:pos="786"/>
        </w:tabs>
        <w:ind w:left="0" w:right="-17" w:firstLine="567"/>
        <w:jc w:val="both"/>
        <w:rPr>
          <w:color w:val="000000"/>
          <w:lang w:eastAsia="lv-LV"/>
        </w:rPr>
      </w:pPr>
      <w:r w:rsidRPr="007C4606">
        <w:rPr>
          <w:color w:val="000000"/>
          <w:lang w:eastAsia="lv-LV"/>
        </w:rPr>
        <w:t>Nākamajā darba dienā pēc pārbaužu veikšanas pretendentam jānodrošina elektroniskas atskaites par veiktajiem darbiem iesniegšana. Atskaitei jāietver sekojoša informācija: sertifikāta/pārskata numurs, pārbaudes datums, iekārtas sērijas numurs, nākamās pārbaudes datums, iekārtas inventāra numurs, atrašanās vieta (nodaļas nosaukums).</w:t>
      </w:r>
    </w:p>
    <w:p w:rsidR="005801F4" w:rsidRPr="005801F4" w:rsidRDefault="007C4606" w:rsidP="00C13198">
      <w:pPr>
        <w:numPr>
          <w:ilvl w:val="0"/>
          <w:numId w:val="11"/>
        </w:numPr>
        <w:tabs>
          <w:tab w:val="left" w:pos="786"/>
          <w:tab w:val="left" w:pos="993"/>
        </w:tabs>
        <w:ind w:left="0" w:right="-17" w:firstLine="567"/>
        <w:jc w:val="both"/>
        <w:rPr>
          <w:color w:val="000000"/>
          <w:lang w:eastAsia="lv-LV"/>
        </w:rPr>
      </w:pPr>
      <w:r w:rsidRPr="005801F4">
        <w:rPr>
          <w:color w:val="000000"/>
          <w:lang w:eastAsia="lv-LV"/>
        </w:rPr>
        <w:t>Pretendents verifikāciju veic atbilstoši 2006.gada 5.decembra Ministru kabineta noteikumu Nr. 981 ''Noteikumi par mērīšanas līdzekļu atkārtoto verificēšanu, verificēšanas sertifikātiem un verificēšanas atzīmēm'' prasībām</w:t>
      </w:r>
      <w:r w:rsidR="005801F4" w:rsidRPr="005801F4">
        <w:rPr>
          <w:color w:val="000000"/>
          <w:lang w:eastAsia="lv-LV"/>
        </w:rPr>
        <w:t xml:space="preserve">. </w:t>
      </w:r>
    </w:p>
    <w:p w:rsidR="00F27158" w:rsidRDefault="00F27158" w:rsidP="002D4B20">
      <w:pPr>
        <w:jc w:val="both"/>
        <w:rPr>
          <w:b/>
        </w:rPr>
      </w:pPr>
    </w:p>
    <w:p w:rsidR="007C4606" w:rsidRDefault="007C4606" w:rsidP="007C4606">
      <w:pPr>
        <w:ind w:left="567" w:hanging="567"/>
        <w:jc w:val="both"/>
        <w:rPr>
          <w:b/>
        </w:rPr>
        <w:sectPr w:rsidR="007C4606" w:rsidSect="00700F44">
          <w:headerReference w:type="default" r:id="rId9"/>
          <w:footerReference w:type="even" r:id="rId10"/>
          <w:footerReference w:type="default" r:id="rId11"/>
          <w:pgSz w:w="11906" w:h="16838"/>
          <w:pgMar w:top="1134" w:right="1133" w:bottom="1134" w:left="2127" w:header="709" w:footer="709" w:gutter="0"/>
          <w:cols w:space="708"/>
          <w:titlePg/>
          <w:docGrid w:linePitch="360"/>
        </w:sectPr>
      </w:pPr>
    </w:p>
    <w:p w:rsidR="00EE40E1" w:rsidRPr="0044021A" w:rsidRDefault="00EE40E1" w:rsidP="00EE40E1">
      <w:pPr>
        <w:ind w:right="56"/>
        <w:jc w:val="right"/>
      </w:pPr>
      <w:r w:rsidRPr="0044021A">
        <w:t xml:space="preserve">                                                                                                      </w:t>
      </w:r>
      <w:r w:rsidRPr="0044021A">
        <w:rPr>
          <w:sz w:val="18"/>
          <w:szCs w:val="18"/>
        </w:rPr>
        <w:tab/>
      </w:r>
      <w:r w:rsidRPr="0044021A">
        <w:t>2.</w:t>
      </w:r>
      <w:r>
        <w:t> </w:t>
      </w:r>
      <w:r w:rsidRPr="0044021A">
        <w:t>pielikums</w:t>
      </w:r>
    </w:p>
    <w:p w:rsidR="00EE40E1" w:rsidRDefault="00EE40E1" w:rsidP="00EE40E1">
      <w:pPr>
        <w:ind w:right="56" w:firstLine="567"/>
        <w:jc w:val="right"/>
      </w:pPr>
      <w:r>
        <w:t>(Nr. IeVP 2019/</w:t>
      </w:r>
      <w:r w:rsidR="00F27158">
        <w:t>42</w:t>
      </w:r>
      <w:r>
        <w:t>)</w:t>
      </w:r>
    </w:p>
    <w:p w:rsidR="00EE40E1" w:rsidRPr="0044021A" w:rsidRDefault="00EE40E1" w:rsidP="00EE40E1">
      <w:pPr>
        <w:ind w:right="56" w:firstLine="567"/>
        <w:jc w:val="right"/>
      </w:pPr>
      <w:r>
        <w:t>Informatīvajam paziņojumam</w:t>
      </w:r>
    </w:p>
    <w:p w:rsidR="00EE40E1" w:rsidRPr="0044021A" w:rsidRDefault="00EE40E1" w:rsidP="00EE40E1">
      <w:pPr>
        <w:ind w:right="56" w:firstLine="567"/>
        <w:jc w:val="right"/>
      </w:pPr>
    </w:p>
    <w:p w:rsidR="00EE40E1" w:rsidRPr="0044021A" w:rsidRDefault="00EE40E1" w:rsidP="00EE40E1">
      <w:pPr>
        <w:ind w:right="56" w:firstLine="567"/>
        <w:jc w:val="center"/>
      </w:pPr>
      <w:r w:rsidRPr="0044021A">
        <w:t>FINANŠU PIEDĀVĀJUMS</w:t>
      </w:r>
    </w:p>
    <w:p w:rsidR="00EE40E1" w:rsidRPr="0044021A" w:rsidRDefault="00EE40E1" w:rsidP="00EE40E1">
      <w:pPr>
        <w:ind w:right="56" w:firstLine="567"/>
        <w:jc w:val="both"/>
      </w:pPr>
    </w:p>
    <w:p w:rsidR="00F27158" w:rsidRPr="00F27158" w:rsidRDefault="00F27158" w:rsidP="00F27158">
      <w:pPr>
        <w:ind w:left="142" w:right="56" w:firstLine="567"/>
        <w:jc w:val="both"/>
      </w:pPr>
      <w:r w:rsidRPr="00F27158">
        <w:t xml:space="preserve">Saskaņā ar Ieslodzījuma vietu pārvaldes </w:t>
      </w:r>
      <w:r>
        <w:t>informatīvā paziņojum</w:t>
      </w:r>
      <w:r w:rsidR="00573FCF">
        <w:t>u</w:t>
      </w:r>
      <w:r w:rsidRPr="00F27158">
        <w:t xml:space="preserve"> </w:t>
      </w:r>
      <w:r>
        <w:t>"</w:t>
      </w:r>
      <w:r w:rsidRPr="001571B6">
        <w:rPr>
          <w:bCs/>
        </w:rPr>
        <w:t>Ieslodzījuma vietās esošo alkometru</w:t>
      </w:r>
      <w:r w:rsidR="00C13198">
        <w:rPr>
          <w:bCs/>
        </w:rPr>
        <w:t xml:space="preserve"> </w:t>
      </w:r>
      <w:r w:rsidRPr="001571B6">
        <w:rPr>
          <w:bCs/>
        </w:rPr>
        <w:t>verificēšana</w:t>
      </w:r>
      <w:r w:rsidRPr="00F27158">
        <w:t>" (iepirkuma identifikācijas Nr. IeVP 201</w:t>
      </w:r>
      <w:r>
        <w:t>9</w:t>
      </w:r>
      <w:r w:rsidRPr="00F27158">
        <w:t>/</w:t>
      </w:r>
      <w:r>
        <w:t>42</w:t>
      </w:r>
      <w:r w:rsidRPr="00F27158">
        <w:t xml:space="preserve">), </w:t>
      </w:r>
      <w:r w:rsidR="00573FCF">
        <w:t xml:space="preserve">mēs </w:t>
      </w:r>
      <w:r w:rsidRPr="00F27158">
        <w:t>__________________________________ (</w:t>
      </w:r>
      <w:r w:rsidRPr="00F27158">
        <w:rPr>
          <w:i/>
        </w:rPr>
        <w:t xml:space="preserve">pretendenta nosaukums) </w:t>
      </w:r>
      <w:r w:rsidRPr="00F27158">
        <w:t>apstiprinām, ka piekrītam iepirkuma noteikumiem, un piedāvājam sniegt pakalpojumus par šādām cenām:</w:t>
      </w:r>
    </w:p>
    <w:p w:rsidR="00F27158" w:rsidRDefault="00F27158" w:rsidP="003578A4">
      <w:pPr>
        <w:ind w:left="142" w:right="56" w:firstLine="567"/>
        <w:jc w:val="both"/>
      </w:pPr>
    </w:p>
    <w:p w:rsidR="00F27158" w:rsidRPr="00F27158" w:rsidRDefault="00573FCF" w:rsidP="00F27158">
      <w:pPr>
        <w:suppressAutoHyphens/>
        <w:autoSpaceDN w:val="0"/>
        <w:jc w:val="center"/>
        <w:textAlignment w:val="baseline"/>
        <w:rPr>
          <w:b/>
          <w:kern w:val="3"/>
          <w:lang w:eastAsia="zh-CN" w:bidi="hi-IN"/>
        </w:rPr>
      </w:pPr>
      <w:r w:rsidRPr="00573FCF">
        <w:rPr>
          <w:b/>
          <w:bCs/>
          <w:iCs/>
          <w:kern w:val="3"/>
          <w:sz w:val="22"/>
          <w:szCs w:val="22"/>
          <w:u w:val="single"/>
          <w:lang w:eastAsia="zh-CN" w:bidi="hi-IN"/>
        </w:rPr>
        <w:t>Alkometrs (Envitec AlcoQuant)</w:t>
      </w:r>
    </w:p>
    <w:tbl>
      <w:tblPr>
        <w:tblW w:w="1444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410"/>
        <w:gridCol w:w="5372"/>
        <w:gridCol w:w="1701"/>
        <w:gridCol w:w="2835"/>
        <w:gridCol w:w="2126"/>
      </w:tblGrid>
      <w:tr w:rsidR="00F27158" w:rsidRPr="00F27158" w:rsidTr="005E78BE">
        <w:trPr>
          <w:trHeight w:val="20"/>
        </w:trPr>
        <w:tc>
          <w:tcPr>
            <w:tcW w:w="2410" w:type="dxa"/>
            <w:tcBorders>
              <w:bottom w:val="single" w:sz="18" w:space="0" w:color="auto"/>
            </w:tcBorders>
            <w:shd w:val="clear" w:color="auto" w:fill="BFBFBF"/>
            <w:vAlign w:val="center"/>
          </w:tcPr>
          <w:p w:rsidR="00F27158" w:rsidRPr="00F27158" w:rsidRDefault="00F27158" w:rsidP="005E78BE">
            <w:pPr>
              <w:ind w:right="33"/>
              <w:contextualSpacing/>
              <w:jc w:val="center"/>
              <w:rPr>
                <w:rFonts w:cs="Calibri"/>
                <w:b/>
                <w:bCs/>
                <w:iCs/>
                <w:color w:val="000000"/>
                <w:sz w:val="20"/>
                <w:szCs w:val="20"/>
                <w:lang w:eastAsia="lv-LV"/>
              </w:rPr>
            </w:pPr>
            <w:r w:rsidRPr="00F27158">
              <w:rPr>
                <w:rFonts w:cs="Calibri"/>
                <w:b/>
                <w:sz w:val="20"/>
                <w:szCs w:val="20"/>
                <w:lang w:eastAsia="lv-LV"/>
              </w:rPr>
              <w:t>Ierīces tips</w:t>
            </w:r>
          </w:p>
        </w:tc>
        <w:tc>
          <w:tcPr>
            <w:tcW w:w="5372" w:type="dxa"/>
            <w:tcBorders>
              <w:bottom w:val="single" w:sz="18" w:space="0" w:color="auto"/>
            </w:tcBorders>
            <w:shd w:val="clear" w:color="auto" w:fill="BFBFBF"/>
            <w:vAlign w:val="center"/>
          </w:tcPr>
          <w:p w:rsidR="00F27158" w:rsidRPr="00F27158" w:rsidRDefault="00F27158" w:rsidP="005E78BE">
            <w:pPr>
              <w:jc w:val="center"/>
              <w:rPr>
                <w:rFonts w:cs="Calibri"/>
                <w:b/>
                <w:bCs/>
                <w:iCs/>
                <w:color w:val="000000"/>
                <w:sz w:val="20"/>
                <w:szCs w:val="20"/>
                <w:lang w:eastAsia="lv-LV"/>
              </w:rPr>
            </w:pPr>
            <w:r w:rsidRPr="00F27158">
              <w:rPr>
                <w:rFonts w:cs="Calibri"/>
                <w:b/>
                <w:bCs/>
                <w:iCs/>
                <w:color w:val="000000"/>
                <w:sz w:val="20"/>
                <w:szCs w:val="20"/>
                <w:lang w:eastAsia="lv-LV"/>
              </w:rPr>
              <w:t>Atrašanās vieta</w:t>
            </w:r>
          </w:p>
        </w:tc>
        <w:tc>
          <w:tcPr>
            <w:tcW w:w="1701" w:type="dxa"/>
            <w:tcBorders>
              <w:bottom w:val="single" w:sz="18" w:space="0" w:color="auto"/>
            </w:tcBorders>
            <w:shd w:val="clear" w:color="auto" w:fill="BFBFBF"/>
            <w:vAlign w:val="center"/>
          </w:tcPr>
          <w:p w:rsidR="00F27158" w:rsidRPr="00F27158" w:rsidRDefault="00F27158" w:rsidP="005E78BE">
            <w:pPr>
              <w:jc w:val="center"/>
              <w:rPr>
                <w:rFonts w:cs="Calibri"/>
                <w:b/>
                <w:bCs/>
                <w:iCs/>
                <w:color w:val="000000"/>
                <w:sz w:val="20"/>
                <w:szCs w:val="20"/>
                <w:lang w:eastAsia="lv-LV"/>
              </w:rPr>
            </w:pPr>
            <w:r w:rsidRPr="00F27158">
              <w:rPr>
                <w:rFonts w:cs="Calibri"/>
                <w:b/>
                <w:bCs/>
                <w:iCs/>
                <w:color w:val="000000"/>
                <w:sz w:val="20"/>
                <w:szCs w:val="20"/>
                <w:lang w:eastAsia="lv-LV"/>
              </w:rPr>
              <w:t xml:space="preserve">Pārbaužu skaits </w:t>
            </w:r>
            <w:r w:rsidR="005753C3">
              <w:rPr>
                <w:rFonts w:cs="Calibri"/>
                <w:b/>
                <w:bCs/>
                <w:iCs/>
                <w:color w:val="000000"/>
                <w:sz w:val="20"/>
                <w:szCs w:val="20"/>
                <w:lang w:eastAsia="lv-LV"/>
              </w:rPr>
              <w:t>5</w:t>
            </w:r>
            <w:r w:rsidR="005753C3" w:rsidRPr="00F27158">
              <w:rPr>
                <w:rFonts w:cs="Calibri"/>
                <w:b/>
                <w:bCs/>
                <w:iCs/>
                <w:color w:val="000000"/>
                <w:sz w:val="20"/>
                <w:szCs w:val="20"/>
                <w:lang w:eastAsia="lv-LV"/>
              </w:rPr>
              <w:t xml:space="preserve"> </w:t>
            </w:r>
            <w:r w:rsidRPr="00F27158">
              <w:rPr>
                <w:rFonts w:cs="Calibri"/>
                <w:b/>
                <w:bCs/>
                <w:iCs/>
                <w:color w:val="000000"/>
                <w:sz w:val="20"/>
                <w:szCs w:val="20"/>
                <w:lang w:eastAsia="lv-LV"/>
              </w:rPr>
              <w:t>gados</w:t>
            </w:r>
          </w:p>
        </w:tc>
        <w:tc>
          <w:tcPr>
            <w:tcW w:w="2835" w:type="dxa"/>
            <w:tcBorders>
              <w:bottom w:val="single" w:sz="18" w:space="0" w:color="auto"/>
            </w:tcBorders>
            <w:shd w:val="clear" w:color="auto" w:fill="BFBFBF"/>
            <w:vAlign w:val="center"/>
          </w:tcPr>
          <w:p w:rsidR="00F27158" w:rsidRPr="00F27158" w:rsidRDefault="00F27158" w:rsidP="005E78BE">
            <w:pPr>
              <w:jc w:val="center"/>
              <w:rPr>
                <w:rFonts w:cs="Calibri"/>
                <w:b/>
                <w:bCs/>
                <w:iCs/>
                <w:color w:val="000000"/>
                <w:sz w:val="20"/>
                <w:szCs w:val="20"/>
                <w:lang w:eastAsia="lv-LV"/>
              </w:rPr>
            </w:pPr>
            <w:r w:rsidRPr="00F27158">
              <w:rPr>
                <w:rFonts w:cs="Calibri"/>
                <w:b/>
                <w:bCs/>
                <w:i/>
                <w:iCs/>
                <w:color w:val="000000"/>
                <w:sz w:val="20"/>
                <w:szCs w:val="20"/>
                <w:lang w:eastAsia="lv-LV"/>
              </w:rPr>
              <w:t>Vienas ierīces vienas pārbaudes cena EUR bez PVN</w:t>
            </w:r>
          </w:p>
        </w:tc>
        <w:tc>
          <w:tcPr>
            <w:tcW w:w="2126" w:type="dxa"/>
            <w:tcBorders>
              <w:bottom w:val="single" w:sz="18" w:space="0" w:color="auto"/>
            </w:tcBorders>
            <w:shd w:val="clear" w:color="auto" w:fill="BFBFBF"/>
            <w:vAlign w:val="center"/>
          </w:tcPr>
          <w:p w:rsidR="00F27158" w:rsidRPr="00F27158" w:rsidRDefault="00F27158" w:rsidP="005E78BE">
            <w:pPr>
              <w:jc w:val="center"/>
              <w:rPr>
                <w:rFonts w:cs="Calibri"/>
                <w:b/>
                <w:bCs/>
                <w:i/>
                <w:iCs/>
                <w:color w:val="000000"/>
                <w:sz w:val="20"/>
                <w:szCs w:val="20"/>
                <w:lang w:eastAsia="lv-LV"/>
              </w:rPr>
            </w:pPr>
            <w:r w:rsidRPr="00F27158">
              <w:rPr>
                <w:rFonts w:cs="Calibri"/>
                <w:b/>
                <w:bCs/>
                <w:i/>
                <w:iCs/>
                <w:color w:val="000000"/>
                <w:sz w:val="20"/>
                <w:szCs w:val="20"/>
                <w:lang w:eastAsia="lv-LV"/>
              </w:rPr>
              <w:t>KOPĀ visas pārbaudes par visām ierīcēm, EUR bez PVN</w:t>
            </w:r>
          </w:p>
        </w:tc>
      </w:tr>
      <w:tr w:rsidR="00F27158" w:rsidRPr="00F27158" w:rsidTr="005E78BE">
        <w:trPr>
          <w:trHeight w:val="20"/>
        </w:trPr>
        <w:tc>
          <w:tcPr>
            <w:tcW w:w="2410" w:type="dxa"/>
            <w:vMerge w:val="restart"/>
            <w:tcBorders>
              <w:top w:val="single" w:sz="18" w:space="0" w:color="auto"/>
              <w:left w:val="single" w:sz="18" w:space="0" w:color="auto"/>
              <w:right w:val="single" w:sz="4" w:space="0" w:color="auto"/>
            </w:tcBorders>
            <w:shd w:val="clear" w:color="auto" w:fill="auto"/>
            <w:vAlign w:val="center"/>
            <w:hideMark/>
          </w:tcPr>
          <w:p w:rsidR="00F27158" w:rsidRPr="00F27158" w:rsidRDefault="00F27158" w:rsidP="005E78BE">
            <w:pPr>
              <w:jc w:val="center"/>
              <w:rPr>
                <w:rFonts w:cs="Calibri"/>
                <w:color w:val="000000"/>
                <w:sz w:val="20"/>
                <w:szCs w:val="20"/>
                <w:lang w:eastAsia="lv-LV"/>
              </w:rPr>
            </w:pPr>
            <w:r w:rsidRPr="00F27158">
              <w:rPr>
                <w:rFonts w:cs="Calibri"/>
                <w:color w:val="000000"/>
                <w:sz w:val="20"/>
                <w:szCs w:val="20"/>
                <w:lang w:eastAsia="lv-LV"/>
              </w:rPr>
              <w:t>Alkometrs (</w:t>
            </w:r>
            <w:r w:rsidRPr="00F27158">
              <w:rPr>
                <w:iCs/>
                <w:sz w:val="20"/>
                <w:szCs w:val="20"/>
                <w:lang w:eastAsia="lv-LV"/>
              </w:rPr>
              <w:t>Envitec AlcoQuant)</w:t>
            </w:r>
          </w:p>
        </w:tc>
        <w:tc>
          <w:tcPr>
            <w:tcW w:w="5372" w:type="dxa"/>
            <w:tcBorders>
              <w:top w:val="single" w:sz="18" w:space="0" w:color="auto"/>
              <w:left w:val="single" w:sz="4" w:space="0" w:color="auto"/>
              <w:bottom w:val="single" w:sz="4" w:space="0" w:color="auto"/>
              <w:right w:val="single" w:sz="4" w:space="0" w:color="auto"/>
            </w:tcBorders>
            <w:vAlign w:val="center"/>
          </w:tcPr>
          <w:p w:rsidR="00F27158" w:rsidRPr="00F27158" w:rsidRDefault="00F27158" w:rsidP="005E78BE">
            <w:pPr>
              <w:jc w:val="center"/>
              <w:rPr>
                <w:rFonts w:cs="Calibri"/>
                <w:color w:val="000000"/>
                <w:sz w:val="20"/>
                <w:szCs w:val="20"/>
                <w:lang w:eastAsia="lv-LV"/>
              </w:rPr>
            </w:pPr>
            <w:r w:rsidRPr="00F27158">
              <w:rPr>
                <w:rFonts w:cs="Calibri"/>
                <w:sz w:val="20"/>
                <w:szCs w:val="20"/>
                <w:lang w:eastAsia="lv-LV"/>
              </w:rPr>
              <w:t>Centrālais aparāts</w:t>
            </w:r>
          </w:p>
        </w:tc>
        <w:tc>
          <w:tcPr>
            <w:tcW w:w="1701" w:type="dxa"/>
            <w:tcBorders>
              <w:top w:val="single" w:sz="18" w:space="0" w:color="auto"/>
              <w:left w:val="single" w:sz="4" w:space="0" w:color="auto"/>
              <w:bottom w:val="single" w:sz="4" w:space="0" w:color="auto"/>
              <w:right w:val="single" w:sz="4" w:space="0" w:color="auto"/>
            </w:tcBorders>
            <w:shd w:val="clear" w:color="auto" w:fill="auto"/>
            <w:vAlign w:val="center"/>
          </w:tcPr>
          <w:p w:rsidR="00F27158" w:rsidRPr="00F27158" w:rsidRDefault="005E7024" w:rsidP="005E78BE">
            <w:pPr>
              <w:jc w:val="center"/>
              <w:rPr>
                <w:rFonts w:cs="Calibri"/>
                <w:sz w:val="20"/>
                <w:szCs w:val="20"/>
                <w:lang w:eastAsia="lv-LV"/>
              </w:rPr>
            </w:pPr>
            <w:r>
              <w:rPr>
                <w:rFonts w:cs="Calibri"/>
                <w:sz w:val="20"/>
                <w:szCs w:val="20"/>
                <w:lang w:eastAsia="lv-LV"/>
              </w:rPr>
              <w:t>2</w:t>
            </w:r>
            <w:r w:rsidR="004406F4">
              <w:rPr>
                <w:rFonts w:cs="Calibri"/>
                <w:sz w:val="20"/>
                <w:szCs w:val="20"/>
                <w:lang w:eastAsia="lv-LV"/>
              </w:rPr>
              <w:t>0</w:t>
            </w:r>
          </w:p>
        </w:tc>
        <w:tc>
          <w:tcPr>
            <w:tcW w:w="2835" w:type="dxa"/>
            <w:tcBorders>
              <w:top w:val="single" w:sz="18" w:space="0" w:color="auto"/>
              <w:left w:val="single" w:sz="4" w:space="0" w:color="auto"/>
              <w:bottom w:val="single" w:sz="4"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18" w:space="0" w:color="auto"/>
              <w:left w:val="single" w:sz="4" w:space="0" w:color="auto"/>
              <w:bottom w:val="single" w:sz="4"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r w:rsidR="00F27158" w:rsidRPr="00F27158" w:rsidTr="005E78BE">
        <w:trPr>
          <w:trHeight w:val="20"/>
        </w:trPr>
        <w:tc>
          <w:tcPr>
            <w:tcW w:w="2410" w:type="dxa"/>
            <w:vMerge/>
            <w:tcBorders>
              <w:left w:val="single" w:sz="18" w:space="0" w:color="auto"/>
              <w:right w:val="single" w:sz="4"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c>
          <w:tcPr>
            <w:tcW w:w="5372" w:type="dxa"/>
            <w:tcBorders>
              <w:top w:val="single" w:sz="4" w:space="0" w:color="auto"/>
              <w:left w:val="single" w:sz="4" w:space="0" w:color="auto"/>
              <w:bottom w:val="single" w:sz="4" w:space="0" w:color="auto"/>
              <w:right w:val="single" w:sz="4" w:space="0" w:color="auto"/>
            </w:tcBorders>
            <w:vAlign w:val="center"/>
          </w:tcPr>
          <w:p w:rsidR="00F27158" w:rsidRPr="00F27158" w:rsidRDefault="00F27158" w:rsidP="005E78BE">
            <w:pPr>
              <w:jc w:val="center"/>
              <w:rPr>
                <w:rFonts w:cs="Calibri"/>
                <w:color w:val="000000"/>
                <w:sz w:val="20"/>
                <w:szCs w:val="20"/>
                <w:lang w:eastAsia="lv-LV"/>
              </w:rPr>
            </w:pPr>
            <w:r w:rsidRPr="00F27158">
              <w:rPr>
                <w:rFonts w:cs="Calibri"/>
                <w:sz w:val="20"/>
                <w:szCs w:val="20"/>
                <w:lang w:eastAsia="lv-LV"/>
              </w:rPr>
              <w:t>Rīgas Centrālcietums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7158" w:rsidRPr="00F27158" w:rsidRDefault="005C7CAA" w:rsidP="005E78BE">
            <w:pPr>
              <w:jc w:val="center"/>
              <w:rPr>
                <w:rFonts w:cs="Calibri"/>
                <w:sz w:val="20"/>
                <w:szCs w:val="20"/>
                <w:lang w:eastAsia="lv-LV"/>
              </w:rPr>
            </w:pPr>
            <w:r>
              <w:rPr>
                <w:rFonts w:cs="Calibri"/>
                <w:sz w:val="20"/>
                <w:szCs w:val="20"/>
                <w:lang w:eastAsia="lv-LV"/>
              </w:rPr>
              <w:t>10</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4" w:space="0" w:color="auto"/>
              <w:left w:val="single" w:sz="4" w:space="0" w:color="auto"/>
              <w:bottom w:val="single" w:sz="4"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r w:rsidR="00F27158" w:rsidRPr="00F27158" w:rsidTr="005E78BE">
        <w:trPr>
          <w:trHeight w:val="20"/>
        </w:trPr>
        <w:tc>
          <w:tcPr>
            <w:tcW w:w="2410" w:type="dxa"/>
            <w:vMerge/>
            <w:tcBorders>
              <w:left w:val="single" w:sz="18" w:space="0" w:color="auto"/>
              <w:right w:val="single" w:sz="4"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c>
          <w:tcPr>
            <w:tcW w:w="5372" w:type="dxa"/>
            <w:tcBorders>
              <w:top w:val="single" w:sz="4" w:space="0" w:color="auto"/>
              <w:left w:val="single" w:sz="4" w:space="0" w:color="auto"/>
              <w:bottom w:val="single" w:sz="4" w:space="0" w:color="auto"/>
              <w:right w:val="single" w:sz="4" w:space="0" w:color="auto"/>
            </w:tcBorders>
            <w:vAlign w:val="center"/>
          </w:tcPr>
          <w:p w:rsidR="00F27158" w:rsidRPr="00F27158" w:rsidRDefault="00F27158" w:rsidP="005E78BE">
            <w:pPr>
              <w:jc w:val="center"/>
              <w:rPr>
                <w:rFonts w:cs="Calibri"/>
                <w:color w:val="000000"/>
                <w:sz w:val="20"/>
                <w:szCs w:val="20"/>
                <w:lang w:eastAsia="lv-LV"/>
              </w:rPr>
            </w:pPr>
            <w:r w:rsidRPr="005E78BE">
              <w:rPr>
                <w:rFonts w:cs="Calibri"/>
                <w:sz w:val="20"/>
                <w:szCs w:val="20"/>
                <w:lang w:eastAsia="lv-LV"/>
              </w:rPr>
              <w:t>Cēsu Audzināšanas iestāde nepilngadīgajiem</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5753C3" w:rsidP="005E78BE">
            <w:pPr>
              <w:jc w:val="center"/>
              <w:rPr>
                <w:rFonts w:cs="Calibri"/>
                <w:sz w:val="20"/>
                <w:szCs w:val="20"/>
                <w:lang w:eastAsia="lv-LV"/>
              </w:rPr>
            </w:pPr>
            <w:r>
              <w:rPr>
                <w:rFonts w:cs="Calibri"/>
                <w:sz w:val="20"/>
                <w:szCs w:val="20"/>
                <w:lang w:eastAsia="lv-LV"/>
              </w:rPr>
              <w:t>10</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4" w:space="0" w:color="auto"/>
              <w:left w:val="single" w:sz="4" w:space="0" w:color="auto"/>
              <w:bottom w:val="single" w:sz="4"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r w:rsidR="00F27158" w:rsidRPr="00F27158" w:rsidTr="005E78BE">
        <w:trPr>
          <w:trHeight w:val="20"/>
        </w:trPr>
        <w:tc>
          <w:tcPr>
            <w:tcW w:w="2410" w:type="dxa"/>
            <w:vMerge/>
            <w:tcBorders>
              <w:left w:val="single" w:sz="18" w:space="0" w:color="auto"/>
              <w:right w:val="single" w:sz="4"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c>
          <w:tcPr>
            <w:tcW w:w="5372" w:type="dxa"/>
            <w:tcBorders>
              <w:top w:val="single" w:sz="4" w:space="0" w:color="auto"/>
              <w:left w:val="single" w:sz="4" w:space="0" w:color="auto"/>
              <w:bottom w:val="single" w:sz="4" w:space="0" w:color="auto"/>
              <w:right w:val="single" w:sz="4" w:space="0" w:color="auto"/>
            </w:tcBorders>
            <w:vAlign w:val="center"/>
          </w:tcPr>
          <w:p w:rsidR="00F27158" w:rsidRPr="00F27158" w:rsidRDefault="00F27158" w:rsidP="005E78BE">
            <w:pPr>
              <w:jc w:val="center"/>
              <w:rPr>
                <w:rFonts w:cs="Calibri"/>
                <w:color w:val="000000"/>
                <w:sz w:val="20"/>
                <w:szCs w:val="20"/>
                <w:lang w:eastAsia="lv-LV"/>
              </w:rPr>
            </w:pPr>
            <w:r w:rsidRPr="00F27158">
              <w:rPr>
                <w:rFonts w:cs="Calibri"/>
                <w:sz w:val="20"/>
                <w:szCs w:val="20"/>
                <w:lang w:eastAsia="lv-LV"/>
              </w:rPr>
              <w:t>Daugavgrīvas cietums</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4406F4" w:rsidP="005E78BE">
            <w:pPr>
              <w:jc w:val="center"/>
              <w:rPr>
                <w:rFonts w:cs="Calibri"/>
                <w:sz w:val="20"/>
                <w:szCs w:val="20"/>
                <w:lang w:eastAsia="lv-LV"/>
              </w:rPr>
            </w:pPr>
            <w:r>
              <w:rPr>
                <w:rFonts w:cs="Calibri"/>
                <w:sz w:val="20"/>
                <w:szCs w:val="20"/>
                <w:lang w:eastAsia="lv-LV"/>
              </w:rPr>
              <w:t>20</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4" w:space="0" w:color="auto"/>
              <w:left w:val="single" w:sz="4" w:space="0" w:color="auto"/>
              <w:bottom w:val="single" w:sz="4"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r w:rsidR="00F27158" w:rsidRPr="00F27158" w:rsidTr="005E78BE">
        <w:trPr>
          <w:trHeight w:val="20"/>
        </w:trPr>
        <w:tc>
          <w:tcPr>
            <w:tcW w:w="2410" w:type="dxa"/>
            <w:vMerge/>
            <w:tcBorders>
              <w:left w:val="single" w:sz="18" w:space="0" w:color="auto"/>
              <w:right w:val="single" w:sz="4"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c>
          <w:tcPr>
            <w:tcW w:w="5372" w:type="dxa"/>
            <w:tcBorders>
              <w:top w:val="single" w:sz="4" w:space="0" w:color="auto"/>
              <w:left w:val="single" w:sz="4" w:space="0" w:color="auto"/>
              <w:bottom w:val="single" w:sz="4" w:space="0" w:color="auto"/>
              <w:right w:val="single" w:sz="4" w:space="0" w:color="auto"/>
            </w:tcBorders>
            <w:vAlign w:val="center"/>
          </w:tcPr>
          <w:p w:rsidR="00F27158" w:rsidRPr="00F27158" w:rsidRDefault="00F27158" w:rsidP="005E78BE">
            <w:pPr>
              <w:jc w:val="center"/>
              <w:rPr>
                <w:rFonts w:cs="Calibri"/>
                <w:color w:val="000000"/>
                <w:sz w:val="20"/>
                <w:szCs w:val="20"/>
                <w:lang w:eastAsia="lv-LV"/>
              </w:rPr>
            </w:pPr>
            <w:r w:rsidRPr="00F27158">
              <w:rPr>
                <w:rFonts w:cs="Calibri"/>
                <w:sz w:val="20"/>
                <w:szCs w:val="20"/>
                <w:lang w:eastAsia="lv-LV"/>
              </w:rPr>
              <w:t>Iļģuciema cietums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7158" w:rsidRPr="00F27158" w:rsidRDefault="005D1949" w:rsidP="005E78BE">
            <w:pPr>
              <w:jc w:val="center"/>
              <w:rPr>
                <w:rFonts w:cs="Calibri"/>
                <w:sz w:val="20"/>
                <w:szCs w:val="20"/>
                <w:lang w:eastAsia="lv-LV"/>
              </w:rPr>
            </w:pPr>
            <w:r>
              <w:rPr>
                <w:rFonts w:cs="Calibri"/>
                <w:sz w:val="20"/>
                <w:szCs w:val="20"/>
                <w:lang w:eastAsia="lv-LV"/>
              </w:rPr>
              <w:t>10</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4" w:space="0" w:color="auto"/>
              <w:left w:val="single" w:sz="4" w:space="0" w:color="auto"/>
              <w:bottom w:val="single" w:sz="4"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r w:rsidR="00F27158" w:rsidRPr="00F27158" w:rsidTr="005E78BE">
        <w:trPr>
          <w:trHeight w:val="20"/>
        </w:trPr>
        <w:tc>
          <w:tcPr>
            <w:tcW w:w="2410" w:type="dxa"/>
            <w:vMerge/>
            <w:tcBorders>
              <w:left w:val="single" w:sz="18" w:space="0" w:color="auto"/>
              <w:right w:val="single" w:sz="4"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c>
          <w:tcPr>
            <w:tcW w:w="5372" w:type="dxa"/>
            <w:tcBorders>
              <w:top w:val="single" w:sz="4" w:space="0" w:color="auto"/>
              <w:left w:val="single" w:sz="4" w:space="0" w:color="auto"/>
              <w:bottom w:val="single" w:sz="4" w:space="0" w:color="auto"/>
              <w:right w:val="single" w:sz="4" w:space="0" w:color="auto"/>
            </w:tcBorders>
            <w:vAlign w:val="center"/>
          </w:tcPr>
          <w:p w:rsidR="00F27158" w:rsidRPr="00F27158" w:rsidRDefault="00F27158" w:rsidP="005E78BE">
            <w:pPr>
              <w:jc w:val="center"/>
              <w:rPr>
                <w:rFonts w:cs="Calibri"/>
                <w:color w:val="000000"/>
                <w:sz w:val="20"/>
                <w:szCs w:val="20"/>
                <w:lang w:eastAsia="lv-LV"/>
              </w:rPr>
            </w:pPr>
            <w:r w:rsidRPr="00F27158">
              <w:rPr>
                <w:rFonts w:cs="Calibri"/>
                <w:sz w:val="20"/>
                <w:szCs w:val="20"/>
                <w:lang w:eastAsia="lv-LV"/>
              </w:rPr>
              <w:t>Jēkabpils cietums</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4406F4" w:rsidP="005E78BE">
            <w:pPr>
              <w:jc w:val="center"/>
              <w:rPr>
                <w:rFonts w:cs="Calibri"/>
                <w:sz w:val="20"/>
                <w:szCs w:val="20"/>
                <w:lang w:eastAsia="lv-LV"/>
              </w:rPr>
            </w:pPr>
            <w:r>
              <w:rPr>
                <w:rFonts w:cs="Calibri"/>
                <w:sz w:val="20"/>
                <w:szCs w:val="20"/>
                <w:lang w:eastAsia="lv-LV"/>
              </w:rPr>
              <w:t>10</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4" w:space="0" w:color="auto"/>
              <w:left w:val="single" w:sz="4" w:space="0" w:color="auto"/>
              <w:bottom w:val="single" w:sz="4"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r w:rsidR="00F27158" w:rsidRPr="00F27158" w:rsidTr="005E78BE">
        <w:trPr>
          <w:trHeight w:val="20"/>
        </w:trPr>
        <w:tc>
          <w:tcPr>
            <w:tcW w:w="2410" w:type="dxa"/>
            <w:vMerge/>
            <w:tcBorders>
              <w:left w:val="single" w:sz="18" w:space="0" w:color="auto"/>
              <w:right w:val="single" w:sz="4"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c>
          <w:tcPr>
            <w:tcW w:w="5372" w:type="dxa"/>
            <w:tcBorders>
              <w:top w:val="single" w:sz="4" w:space="0" w:color="auto"/>
              <w:left w:val="single" w:sz="4" w:space="0" w:color="auto"/>
              <w:bottom w:val="single" w:sz="4" w:space="0" w:color="auto"/>
              <w:right w:val="single" w:sz="4" w:space="0" w:color="auto"/>
            </w:tcBorders>
            <w:vAlign w:val="center"/>
          </w:tcPr>
          <w:p w:rsidR="00F27158" w:rsidRPr="00F27158" w:rsidRDefault="00F27158" w:rsidP="005E78BE">
            <w:pPr>
              <w:jc w:val="center"/>
              <w:rPr>
                <w:rFonts w:cs="Calibri"/>
                <w:color w:val="000000"/>
                <w:sz w:val="20"/>
                <w:szCs w:val="20"/>
                <w:lang w:eastAsia="lv-LV"/>
              </w:rPr>
            </w:pPr>
            <w:r w:rsidRPr="00F27158">
              <w:rPr>
                <w:rFonts w:cs="Calibri"/>
                <w:sz w:val="20"/>
                <w:szCs w:val="20"/>
                <w:lang w:eastAsia="lv-LV"/>
              </w:rPr>
              <w:t>Jelgavas cietums</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5D1949" w:rsidP="005E78BE">
            <w:pPr>
              <w:jc w:val="center"/>
              <w:rPr>
                <w:rFonts w:cs="Calibri"/>
                <w:sz w:val="20"/>
                <w:szCs w:val="20"/>
                <w:lang w:eastAsia="lv-LV"/>
              </w:rPr>
            </w:pPr>
            <w:r>
              <w:rPr>
                <w:rFonts w:cs="Calibri"/>
                <w:sz w:val="20"/>
                <w:szCs w:val="20"/>
                <w:lang w:eastAsia="lv-LV"/>
              </w:rPr>
              <w:t>10</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4" w:space="0" w:color="auto"/>
              <w:left w:val="single" w:sz="4" w:space="0" w:color="auto"/>
              <w:bottom w:val="single" w:sz="4"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r w:rsidR="00F27158" w:rsidRPr="00F27158" w:rsidTr="005E78BE">
        <w:trPr>
          <w:trHeight w:val="20"/>
        </w:trPr>
        <w:tc>
          <w:tcPr>
            <w:tcW w:w="2410" w:type="dxa"/>
            <w:vMerge/>
            <w:tcBorders>
              <w:left w:val="single" w:sz="18" w:space="0" w:color="auto"/>
              <w:right w:val="single" w:sz="4"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c>
          <w:tcPr>
            <w:tcW w:w="5372" w:type="dxa"/>
            <w:tcBorders>
              <w:top w:val="single" w:sz="4" w:space="0" w:color="auto"/>
              <w:left w:val="single" w:sz="4" w:space="0" w:color="auto"/>
              <w:bottom w:val="single" w:sz="4" w:space="0" w:color="auto"/>
              <w:right w:val="single" w:sz="4" w:space="0" w:color="auto"/>
            </w:tcBorders>
            <w:vAlign w:val="center"/>
          </w:tcPr>
          <w:p w:rsidR="00F27158" w:rsidRPr="00F27158" w:rsidRDefault="00F27158" w:rsidP="005E78BE">
            <w:pPr>
              <w:jc w:val="center"/>
              <w:rPr>
                <w:rFonts w:cs="Calibri"/>
                <w:color w:val="000000"/>
                <w:sz w:val="20"/>
                <w:szCs w:val="20"/>
                <w:lang w:eastAsia="lv-LV"/>
              </w:rPr>
            </w:pPr>
            <w:r w:rsidRPr="00F27158">
              <w:rPr>
                <w:rFonts w:cs="Calibri"/>
                <w:sz w:val="20"/>
                <w:szCs w:val="20"/>
                <w:lang w:eastAsia="lv-LV"/>
              </w:rPr>
              <w:t>Liepājas cietums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27158" w:rsidRPr="00F27158" w:rsidRDefault="00217DF3" w:rsidP="005E78BE">
            <w:pPr>
              <w:jc w:val="center"/>
              <w:rPr>
                <w:rFonts w:cs="Calibri"/>
                <w:sz w:val="20"/>
                <w:szCs w:val="20"/>
                <w:lang w:eastAsia="lv-LV"/>
              </w:rPr>
            </w:pPr>
            <w:r>
              <w:rPr>
                <w:rFonts w:cs="Calibri"/>
                <w:sz w:val="20"/>
                <w:szCs w:val="20"/>
                <w:lang w:eastAsia="lv-LV"/>
              </w:rPr>
              <w:t>10</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4" w:space="0" w:color="auto"/>
              <w:left w:val="single" w:sz="4" w:space="0" w:color="auto"/>
              <w:bottom w:val="single" w:sz="4"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r w:rsidR="00F27158" w:rsidRPr="00F27158" w:rsidTr="005E78BE">
        <w:trPr>
          <w:trHeight w:val="20"/>
        </w:trPr>
        <w:tc>
          <w:tcPr>
            <w:tcW w:w="2410" w:type="dxa"/>
            <w:vMerge/>
            <w:tcBorders>
              <w:left w:val="single" w:sz="18" w:space="0" w:color="auto"/>
              <w:right w:val="single" w:sz="4"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c>
          <w:tcPr>
            <w:tcW w:w="5372" w:type="dxa"/>
            <w:tcBorders>
              <w:top w:val="single" w:sz="4" w:space="0" w:color="auto"/>
              <w:left w:val="single" w:sz="4" w:space="0" w:color="auto"/>
              <w:bottom w:val="single" w:sz="4" w:space="0" w:color="auto"/>
              <w:right w:val="single" w:sz="4" w:space="0" w:color="auto"/>
            </w:tcBorders>
            <w:vAlign w:val="center"/>
          </w:tcPr>
          <w:p w:rsidR="00F27158" w:rsidRPr="004406F4" w:rsidRDefault="00F27158" w:rsidP="005E78BE">
            <w:pPr>
              <w:jc w:val="center"/>
              <w:rPr>
                <w:rFonts w:cs="Calibri"/>
                <w:color w:val="000000"/>
                <w:sz w:val="20"/>
                <w:szCs w:val="20"/>
                <w:highlight w:val="yellow"/>
                <w:lang w:eastAsia="lv-LV"/>
              </w:rPr>
            </w:pPr>
            <w:r w:rsidRPr="005E78BE">
              <w:rPr>
                <w:rFonts w:cs="Calibri"/>
                <w:sz w:val="20"/>
                <w:szCs w:val="20"/>
                <w:lang w:eastAsia="lv-LV"/>
              </w:rPr>
              <w:t>Olaines cietums</w:t>
            </w:r>
            <w:r w:rsidR="00367D9B">
              <w:rPr>
                <w:rFonts w:cs="Calibri"/>
                <w:sz w:val="20"/>
                <w:szCs w:val="20"/>
                <w:lang w:eastAsia="lv-LV"/>
              </w:rPr>
              <w:t xml:space="preserve"> </w:t>
            </w:r>
            <w:r w:rsidR="00367D9B" w:rsidRPr="00367D9B">
              <w:rPr>
                <w:rFonts w:cs="Calibri"/>
                <w:sz w:val="20"/>
                <w:szCs w:val="20"/>
                <w:lang w:eastAsia="lv-LV"/>
              </w:rPr>
              <w:t>(Latvijas Cietumu slimnīca)</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4406F4" w:rsidRDefault="005753C3" w:rsidP="005E78BE">
            <w:pPr>
              <w:jc w:val="center"/>
              <w:rPr>
                <w:rFonts w:cs="Calibri"/>
                <w:sz w:val="20"/>
                <w:szCs w:val="20"/>
                <w:highlight w:val="yellow"/>
                <w:lang w:eastAsia="lv-LV"/>
              </w:rPr>
            </w:pPr>
            <w:r w:rsidRPr="005E7024">
              <w:rPr>
                <w:rFonts w:cs="Calibri"/>
                <w:sz w:val="20"/>
                <w:szCs w:val="20"/>
                <w:lang w:eastAsia="lv-LV"/>
              </w:rPr>
              <w:t>10</w:t>
            </w: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4" w:space="0" w:color="auto"/>
              <w:left w:val="single" w:sz="4" w:space="0" w:color="auto"/>
              <w:bottom w:val="single" w:sz="4"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r w:rsidR="00F27158" w:rsidRPr="00F27158" w:rsidTr="005E78BE">
        <w:trPr>
          <w:trHeight w:val="20"/>
        </w:trPr>
        <w:tc>
          <w:tcPr>
            <w:tcW w:w="2410" w:type="dxa"/>
            <w:vMerge/>
            <w:tcBorders>
              <w:left w:val="single" w:sz="18" w:space="0" w:color="auto"/>
              <w:bottom w:val="single" w:sz="18" w:space="0" w:color="auto"/>
              <w:right w:val="single" w:sz="4"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c>
          <w:tcPr>
            <w:tcW w:w="5372" w:type="dxa"/>
            <w:tcBorders>
              <w:top w:val="single" w:sz="4" w:space="0" w:color="auto"/>
              <w:left w:val="single" w:sz="4" w:space="0" w:color="auto"/>
              <w:bottom w:val="single" w:sz="18" w:space="0" w:color="auto"/>
              <w:right w:val="single" w:sz="4" w:space="0" w:color="auto"/>
            </w:tcBorders>
            <w:vAlign w:val="center"/>
          </w:tcPr>
          <w:p w:rsidR="00F27158" w:rsidRPr="00F27158" w:rsidRDefault="00F27158" w:rsidP="005E78BE">
            <w:pPr>
              <w:jc w:val="center"/>
              <w:rPr>
                <w:rFonts w:cs="Calibri"/>
                <w:color w:val="000000"/>
                <w:sz w:val="20"/>
                <w:szCs w:val="20"/>
                <w:lang w:eastAsia="lv-LV"/>
              </w:rPr>
            </w:pPr>
            <w:r w:rsidRPr="00F27158">
              <w:rPr>
                <w:rFonts w:cs="Calibri"/>
                <w:sz w:val="20"/>
                <w:szCs w:val="20"/>
                <w:lang w:eastAsia="lv-LV"/>
              </w:rPr>
              <w:t>Valmieras cietums</w:t>
            </w:r>
          </w:p>
        </w:tc>
        <w:tc>
          <w:tcPr>
            <w:tcW w:w="1701" w:type="dxa"/>
            <w:tcBorders>
              <w:top w:val="single" w:sz="4" w:space="0" w:color="auto"/>
              <w:left w:val="single" w:sz="4" w:space="0" w:color="auto"/>
              <w:bottom w:val="single" w:sz="18" w:space="0" w:color="auto"/>
              <w:right w:val="single" w:sz="4" w:space="0" w:color="auto"/>
            </w:tcBorders>
            <w:shd w:val="clear" w:color="auto" w:fill="auto"/>
            <w:vAlign w:val="center"/>
          </w:tcPr>
          <w:p w:rsidR="00F27158" w:rsidRPr="00F27158" w:rsidRDefault="005C7CAA" w:rsidP="005E78BE">
            <w:pPr>
              <w:jc w:val="center"/>
              <w:rPr>
                <w:rFonts w:cs="Calibri"/>
                <w:sz w:val="20"/>
                <w:szCs w:val="20"/>
                <w:lang w:eastAsia="lv-LV"/>
              </w:rPr>
            </w:pPr>
            <w:r>
              <w:rPr>
                <w:rFonts w:cs="Calibri"/>
                <w:sz w:val="20"/>
                <w:szCs w:val="20"/>
                <w:lang w:eastAsia="lv-LV"/>
              </w:rPr>
              <w:t>10</w:t>
            </w:r>
          </w:p>
        </w:tc>
        <w:tc>
          <w:tcPr>
            <w:tcW w:w="2835" w:type="dxa"/>
            <w:tcBorders>
              <w:top w:val="single" w:sz="4" w:space="0" w:color="auto"/>
              <w:left w:val="single" w:sz="4" w:space="0" w:color="auto"/>
              <w:bottom w:val="single" w:sz="18" w:space="0" w:color="auto"/>
              <w:right w:val="single" w:sz="4" w:space="0" w:color="auto"/>
            </w:tcBorders>
            <w:shd w:val="clear" w:color="auto" w:fill="FFFFFF"/>
            <w:vAlign w:val="center"/>
          </w:tcPr>
          <w:p w:rsidR="00F27158" w:rsidRPr="00F27158" w:rsidRDefault="00F27158" w:rsidP="005E78BE">
            <w:pPr>
              <w:jc w:val="center"/>
              <w:rPr>
                <w:rFonts w:cs="Calibri"/>
                <w:color w:val="000000"/>
                <w:sz w:val="20"/>
                <w:szCs w:val="20"/>
                <w:lang w:eastAsia="lv-LV"/>
              </w:rPr>
            </w:pPr>
          </w:p>
        </w:tc>
        <w:tc>
          <w:tcPr>
            <w:tcW w:w="2126" w:type="dxa"/>
            <w:tcBorders>
              <w:top w:val="single" w:sz="4" w:space="0" w:color="auto"/>
              <w:left w:val="single" w:sz="4" w:space="0" w:color="auto"/>
              <w:bottom w:val="single" w:sz="18" w:space="0" w:color="auto"/>
              <w:right w:val="single" w:sz="18" w:space="0" w:color="auto"/>
            </w:tcBorders>
            <w:shd w:val="clear" w:color="auto" w:fill="auto"/>
            <w:vAlign w:val="center"/>
          </w:tcPr>
          <w:p w:rsidR="00F27158" w:rsidRPr="00F27158" w:rsidRDefault="00F27158" w:rsidP="005E78BE">
            <w:pPr>
              <w:jc w:val="center"/>
              <w:rPr>
                <w:rFonts w:cs="Calibri"/>
                <w:color w:val="000000"/>
                <w:sz w:val="20"/>
                <w:szCs w:val="20"/>
                <w:lang w:eastAsia="lv-LV"/>
              </w:rPr>
            </w:pPr>
          </w:p>
        </w:tc>
      </w:tr>
    </w:tbl>
    <w:p w:rsidR="00F27158" w:rsidRPr="00F27158" w:rsidRDefault="00F27158" w:rsidP="00F27158">
      <w:pPr>
        <w:jc w:val="both"/>
        <w:rPr>
          <w:b/>
          <w:i/>
          <w:lang w:eastAsia="lv-LV"/>
        </w:rPr>
      </w:pPr>
      <w:r w:rsidRPr="00F27158">
        <w:rPr>
          <w:b/>
          <w:i/>
          <w:lang w:eastAsia="lv-LV"/>
        </w:rPr>
        <w:t xml:space="preserve">* Skaits norādīts aptuveni un var mainīties, tas noteikts pieņemot, ka alkometru atkārtotā verifikācija veicama </w:t>
      </w:r>
      <w:r w:rsidRPr="00F27158">
        <w:rPr>
          <w:b/>
          <w:i/>
          <w:u w:val="single"/>
          <w:lang w:eastAsia="lv-LV"/>
        </w:rPr>
        <w:t>2 reizes gadā</w:t>
      </w:r>
      <w:r w:rsidRPr="00F27158">
        <w:rPr>
          <w:b/>
          <w:i/>
          <w:lang w:eastAsia="lv-LV"/>
        </w:rPr>
        <w:t xml:space="preserve"> atbilstoši 2007.gada 9.janvāra Mini</w:t>
      </w:r>
      <w:r w:rsidR="00573FCF">
        <w:rPr>
          <w:b/>
          <w:i/>
          <w:lang w:eastAsia="lv-LV"/>
        </w:rPr>
        <w:t>stru kabineta noteikumu Nr. 40 "</w:t>
      </w:r>
      <w:r w:rsidRPr="00F27158">
        <w:rPr>
          <w:b/>
          <w:i/>
          <w:lang w:eastAsia="lv-LV"/>
        </w:rPr>
        <w:t>Noteikumi par valsts metroloģiskajai kontrolei pakļa</w:t>
      </w:r>
      <w:r w:rsidR="00573FCF">
        <w:rPr>
          <w:b/>
          <w:i/>
          <w:lang w:eastAsia="lv-LV"/>
        </w:rPr>
        <w:t>uto mērīšanas līdzekļu sarakstu"</w:t>
      </w:r>
      <w:r w:rsidRPr="00F27158">
        <w:rPr>
          <w:b/>
          <w:i/>
          <w:lang w:eastAsia="lv-LV"/>
        </w:rPr>
        <w:t xml:space="preserve"> prasībām.</w:t>
      </w:r>
    </w:p>
    <w:p w:rsidR="007C4606" w:rsidRDefault="007C4606" w:rsidP="007C4606">
      <w:pPr>
        <w:ind w:left="142" w:firstLine="567"/>
        <w:jc w:val="both"/>
      </w:pPr>
      <w:r>
        <w:t>Cenā (līgumcenā) ir jāiekļauj visi nodokļi (izņemot pievienotās vērtības nodokli) un citi izdevumi, un ceļa izdevumi, t.sk. saistīti ar Nolikuma Tehniskajā specifikācijā nenorādītu un neparedzētu darbu izpildi, kas tehnoloģiski saistīti ar Iepirkuma priekšmetu īstenošanu noteiktajā termiņā un vietā.</w:t>
      </w:r>
    </w:p>
    <w:p w:rsidR="00EE40E1" w:rsidRDefault="007C4606" w:rsidP="003578A4">
      <w:pPr>
        <w:ind w:left="142" w:right="56" w:firstLine="567"/>
        <w:jc w:val="both"/>
      </w:pPr>
      <w:r>
        <w:t>Cenas, kuras piedāvā pretendents, ir fiksētas uz visu iepirkuma līguma izpildes laiku.</w:t>
      </w:r>
    </w:p>
    <w:p w:rsidR="007C4606" w:rsidRPr="0044021A" w:rsidRDefault="007C4606" w:rsidP="003578A4">
      <w:pPr>
        <w:ind w:left="142" w:right="56" w:firstLine="567"/>
        <w:jc w:val="both"/>
      </w:pPr>
    </w:p>
    <w:tbl>
      <w:tblPr>
        <w:tblW w:w="4925" w:type="pct"/>
        <w:tblInd w:w="137" w:type="dxa"/>
        <w:tblLook w:val="04A0" w:firstRow="1" w:lastRow="0" w:firstColumn="1" w:lastColumn="0" w:noHBand="0" w:noVBand="1"/>
      </w:tblPr>
      <w:tblGrid>
        <w:gridCol w:w="7762"/>
        <w:gridCol w:w="6580"/>
      </w:tblGrid>
      <w:tr w:rsidR="00EE40E1" w:rsidRPr="0044021A" w:rsidTr="00A4072F">
        <w:trPr>
          <w:trHeight w:val="384"/>
        </w:trPr>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rsidR="00EE40E1" w:rsidRPr="0044021A" w:rsidRDefault="00EE40E1" w:rsidP="003578A4">
            <w:pPr>
              <w:widowControl w:val="0"/>
              <w:ind w:left="142"/>
              <w:rPr>
                <w:rFonts w:eastAsia="Calibri"/>
                <w:b/>
                <w:color w:val="000000"/>
              </w:rPr>
            </w:pPr>
            <w:r w:rsidRPr="0044021A">
              <w:rPr>
                <w:rFonts w:eastAsia="Calibri"/>
                <w:b/>
                <w:color w:val="000000"/>
              </w:rPr>
              <w:t>Pretendenta nosaukums, reģistrācijas Nr.</w:t>
            </w:r>
          </w:p>
        </w:tc>
        <w:tc>
          <w:tcPr>
            <w:tcW w:w="2294" w:type="pct"/>
            <w:tcBorders>
              <w:top w:val="single" w:sz="4" w:space="0" w:color="auto"/>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600"/>
        </w:trPr>
        <w:tc>
          <w:tcPr>
            <w:tcW w:w="270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b/>
                <w:color w:val="000000"/>
              </w:rPr>
              <w:t xml:space="preserve">Pretendenta juridiskā adrese </w:t>
            </w:r>
            <w:r w:rsidRPr="0044021A">
              <w:rPr>
                <w:rFonts w:eastAsia="Calibri"/>
                <w:i/>
                <w:color w:val="000000"/>
              </w:rPr>
              <w:t>(ja faktiskā adrese atšķiras, jānorāda arī tā)</w:t>
            </w:r>
            <w:r w:rsidRPr="0044021A">
              <w:rPr>
                <w:rFonts w:eastAsia="Calibri"/>
                <w:color w:val="000000"/>
              </w:rPr>
              <w:t xml:space="preserve">: </w:t>
            </w:r>
          </w:p>
        </w:tc>
        <w:tc>
          <w:tcPr>
            <w:tcW w:w="2294" w:type="pct"/>
            <w:tcBorders>
              <w:top w:val="single" w:sz="4" w:space="0" w:color="auto"/>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600"/>
        </w:trPr>
        <w:tc>
          <w:tcPr>
            <w:tcW w:w="2706" w:type="pct"/>
            <w:tcBorders>
              <w:top w:val="single" w:sz="4" w:space="0" w:color="auto"/>
              <w:left w:val="single" w:sz="4" w:space="0" w:color="auto"/>
              <w:bottom w:val="single" w:sz="4" w:space="0" w:color="auto"/>
              <w:right w:val="single" w:sz="4" w:space="0" w:color="auto"/>
            </w:tcBorders>
            <w:shd w:val="clear" w:color="auto" w:fill="auto"/>
            <w:vAlign w:val="center"/>
          </w:tcPr>
          <w:p w:rsidR="00EE40E1" w:rsidRPr="0044021A" w:rsidRDefault="00EE40E1" w:rsidP="003578A4">
            <w:pPr>
              <w:widowControl w:val="0"/>
              <w:ind w:left="142"/>
              <w:rPr>
                <w:rFonts w:eastAsia="Calibri"/>
                <w:b/>
                <w:color w:val="000000"/>
              </w:rPr>
            </w:pPr>
            <w:r w:rsidRPr="0044021A">
              <w:rPr>
                <w:rFonts w:eastAsia="Calibri"/>
                <w:color w:val="000000"/>
              </w:rPr>
              <w:t>Pretendents atbilst</w:t>
            </w:r>
            <w:r w:rsidRPr="0044021A">
              <w:rPr>
                <w:rFonts w:eastAsia="Calibri"/>
                <w:b/>
                <w:color w:val="000000"/>
              </w:rPr>
              <w:t xml:space="preserve"> mazajam </w:t>
            </w:r>
            <w:r w:rsidRPr="0044021A">
              <w:rPr>
                <w:rFonts w:eastAsia="Calibri"/>
                <w:color w:val="000000"/>
              </w:rPr>
              <w:t>vai</w:t>
            </w:r>
            <w:r w:rsidRPr="0044021A">
              <w:rPr>
                <w:rFonts w:eastAsia="Calibri"/>
                <w:b/>
                <w:color w:val="000000"/>
              </w:rPr>
              <w:t xml:space="preserve"> vidējam uzņēmumam</w:t>
            </w:r>
            <w:r w:rsidRPr="0044021A">
              <w:rPr>
                <w:rFonts w:eastAsia="Calibri"/>
                <w:color w:val="000000"/>
                <w:vertAlign w:val="superscript"/>
              </w:rPr>
              <w:footnoteReference w:id="1"/>
            </w:r>
            <w:r w:rsidRPr="0044021A">
              <w:rPr>
                <w:rFonts w:eastAsia="Calibri"/>
                <w:b/>
                <w:color w:val="000000"/>
              </w:rPr>
              <w:t xml:space="preserve"> </w:t>
            </w:r>
            <w:r w:rsidRPr="0044021A">
              <w:rPr>
                <w:rFonts w:eastAsia="Calibri"/>
                <w:i/>
                <w:color w:val="000000"/>
              </w:rPr>
              <w:t>(jānorāda atbilstošais)</w:t>
            </w:r>
          </w:p>
        </w:tc>
        <w:tc>
          <w:tcPr>
            <w:tcW w:w="2294" w:type="pct"/>
            <w:tcBorders>
              <w:top w:val="single" w:sz="4" w:space="0" w:color="auto"/>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 </w:t>
            </w: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Tālruņa un faksa numurs:</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Kontaktpersona par izteikto piedāvājumu:</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Vārds, uzvārds:</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 xml:space="preserve">Telefona numurs: </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 xml:space="preserve">E-pasts: </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Banka:</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Kods:</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Konts:</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42"/>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b/>
                <w:color w:val="000000"/>
              </w:rPr>
            </w:pPr>
            <w:r w:rsidRPr="0044021A">
              <w:rPr>
                <w:rFonts w:eastAsia="Calibri"/>
                <w:b/>
                <w:color w:val="000000"/>
              </w:rPr>
              <w:t>Paraksttiesīgās personas vārds, uzvārds, statuss</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EE40E1" w:rsidRPr="0044021A" w:rsidRDefault="00EE40E1" w:rsidP="003578A4">
            <w:pPr>
              <w:widowControl w:val="0"/>
              <w:ind w:left="142"/>
              <w:rPr>
                <w:rFonts w:eastAsia="Calibri"/>
                <w:color w:val="000000"/>
              </w:rPr>
            </w:pPr>
          </w:p>
        </w:tc>
      </w:tr>
      <w:tr w:rsidR="00EE40E1" w:rsidRPr="0044021A" w:rsidTr="00A4072F">
        <w:trPr>
          <w:trHeight w:val="6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Persona, kura būs atbildīga par līguma izpildi (tiks ierakstīta līgumā):</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Vārds, uzvārds:</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Ieņemamais amats:</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Tālruņa un faksa numurs:</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r w:rsidR="00EE40E1" w:rsidRPr="0044021A" w:rsidTr="00A4072F">
        <w:trPr>
          <w:trHeight w:val="300"/>
        </w:trPr>
        <w:tc>
          <w:tcPr>
            <w:tcW w:w="2706" w:type="pct"/>
            <w:tcBorders>
              <w:top w:val="nil"/>
              <w:left w:val="single" w:sz="4" w:space="0" w:color="auto"/>
              <w:bottom w:val="single" w:sz="4" w:space="0" w:color="auto"/>
              <w:right w:val="single" w:sz="4" w:space="0" w:color="auto"/>
            </w:tcBorders>
            <w:shd w:val="clear" w:color="auto" w:fill="auto"/>
            <w:vAlign w:val="center"/>
            <w:hideMark/>
          </w:tcPr>
          <w:p w:rsidR="00EE40E1" w:rsidRPr="0044021A" w:rsidRDefault="00EE40E1" w:rsidP="003578A4">
            <w:pPr>
              <w:widowControl w:val="0"/>
              <w:ind w:left="142"/>
              <w:rPr>
                <w:rFonts w:eastAsia="Calibri"/>
                <w:color w:val="000000"/>
              </w:rPr>
            </w:pPr>
            <w:r w:rsidRPr="0044021A">
              <w:rPr>
                <w:rFonts w:eastAsia="Calibri"/>
                <w:color w:val="000000"/>
              </w:rPr>
              <w:t>E-pasts:</w:t>
            </w:r>
          </w:p>
        </w:tc>
        <w:tc>
          <w:tcPr>
            <w:tcW w:w="2294" w:type="pct"/>
            <w:tcBorders>
              <w:top w:val="nil"/>
              <w:left w:val="single" w:sz="4" w:space="0" w:color="auto"/>
              <w:bottom w:val="single" w:sz="4" w:space="0" w:color="auto"/>
              <w:right w:val="single" w:sz="4" w:space="0" w:color="auto"/>
            </w:tcBorders>
            <w:vAlign w:val="center"/>
          </w:tcPr>
          <w:p w:rsidR="00EE40E1" w:rsidRPr="0044021A" w:rsidRDefault="00EE40E1" w:rsidP="003578A4">
            <w:pPr>
              <w:widowControl w:val="0"/>
              <w:ind w:left="142"/>
              <w:rPr>
                <w:rFonts w:eastAsia="Calibri"/>
                <w:color w:val="000000"/>
              </w:rPr>
            </w:pPr>
          </w:p>
        </w:tc>
      </w:tr>
    </w:tbl>
    <w:p w:rsidR="005E78BE" w:rsidRDefault="005E78BE" w:rsidP="00D95B60">
      <w:pPr>
        <w:ind w:right="-1" w:firstLine="567"/>
        <w:jc w:val="right"/>
        <w:sectPr w:rsidR="005E78BE" w:rsidSect="00F27158">
          <w:pgSz w:w="16838" w:h="11906" w:orient="landscape"/>
          <w:pgMar w:top="2127" w:right="1134" w:bottom="1274" w:left="1134" w:header="709" w:footer="709" w:gutter="0"/>
          <w:cols w:space="708"/>
          <w:titlePg/>
          <w:docGrid w:linePitch="360"/>
        </w:sectPr>
      </w:pPr>
    </w:p>
    <w:p w:rsidR="00EE40E1" w:rsidRPr="00EE40E1" w:rsidRDefault="00EE40E1" w:rsidP="00EE40E1">
      <w:pPr>
        <w:ind w:right="-1" w:firstLine="567"/>
        <w:jc w:val="right"/>
      </w:pPr>
      <w:r>
        <w:t>3</w:t>
      </w:r>
      <w:r w:rsidRPr="00EE40E1">
        <w:t>. pielikums</w:t>
      </w:r>
    </w:p>
    <w:p w:rsidR="00EE40E1" w:rsidRPr="00EE40E1" w:rsidRDefault="004B2D1D" w:rsidP="00EE40E1">
      <w:pPr>
        <w:ind w:right="-1" w:firstLine="567"/>
        <w:jc w:val="right"/>
      </w:pPr>
      <w:r w:rsidRPr="00EE40E1" w:rsidDel="004B2D1D">
        <w:t xml:space="preserve"> </w:t>
      </w:r>
      <w:r w:rsidR="00EE40E1" w:rsidRPr="00EE40E1">
        <w:t>(Nr. IeVP 2019/</w:t>
      </w:r>
      <w:r w:rsidR="005E78BE">
        <w:t>42</w:t>
      </w:r>
      <w:r w:rsidR="00EE40E1" w:rsidRPr="00EE40E1">
        <w:t>)</w:t>
      </w:r>
    </w:p>
    <w:p w:rsidR="00EE40E1" w:rsidRPr="00EE40E1" w:rsidRDefault="00EE40E1" w:rsidP="00EE40E1">
      <w:pPr>
        <w:ind w:right="-1" w:firstLine="567"/>
        <w:jc w:val="right"/>
      </w:pPr>
      <w:r w:rsidRPr="00EE40E1">
        <w:t>Informatīvajam paziņojumam</w:t>
      </w:r>
    </w:p>
    <w:p w:rsidR="00EE40E1" w:rsidRDefault="00EE40E1" w:rsidP="00D10BF7">
      <w:pPr>
        <w:suppressAutoHyphens/>
        <w:jc w:val="both"/>
      </w:pPr>
    </w:p>
    <w:p w:rsidR="00EE40E1" w:rsidRPr="00EE40E1" w:rsidRDefault="00EE40E1" w:rsidP="003578A4">
      <w:pPr>
        <w:ind w:left="-426" w:firstLine="567"/>
        <w:jc w:val="center"/>
        <w:rPr>
          <w:lang w:eastAsia="lv-LV"/>
        </w:rPr>
      </w:pPr>
      <w:r>
        <w:tab/>
      </w:r>
      <w:r w:rsidRPr="00EE40E1">
        <w:rPr>
          <w:lang w:eastAsia="lv-LV"/>
        </w:rPr>
        <w:t xml:space="preserve">Atbilstoši </w:t>
      </w:r>
      <w:r>
        <w:rPr>
          <w:lang w:eastAsia="lv-LV"/>
        </w:rPr>
        <w:t xml:space="preserve">informatīvā paziņojuma </w:t>
      </w:r>
      <w:r w:rsidRPr="00EE40E1">
        <w:rPr>
          <w:lang w:eastAsia="lv-LV"/>
        </w:rPr>
        <w:t>"</w:t>
      </w:r>
      <w:r w:rsidR="005E78BE" w:rsidRPr="005E78BE">
        <w:rPr>
          <w:lang w:eastAsia="lv-LV"/>
        </w:rPr>
        <w:t>Ieslodzījuma vietās esošo alkometru verificēšana</w:t>
      </w:r>
      <w:r w:rsidRPr="00EE40E1">
        <w:rPr>
          <w:lang w:eastAsia="lv-LV"/>
        </w:rPr>
        <w:t>" (iepirkuma identifikācijas numurs IeVP 2019/</w:t>
      </w:r>
      <w:r w:rsidR="005E78BE">
        <w:rPr>
          <w:lang w:eastAsia="lv-LV"/>
        </w:rPr>
        <w:t>42</w:t>
      </w:r>
      <w:r w:rsidRPr="00EE40E1">
        <w:rPr>
          <w:lang w:eastAsia="lv-LV"/>
        </w:rPr>
        <w:t>) nolikumam</w:t>
      </w:r>
    </w:p>
    <w:p w:rsidR="00EE40E1" w:rsidRPr="00EE40E1" w:rsidRDefault="00EE40E1" w:rsidP="00EE40E1">
      <w:pPr>
        <w:tabs>
          <w:tab w:val="left" w:pos="3450"/>
        </w:tabs>
        <w:ind w:left="-567"/>
        <w:jc w:val="center"/>
        <w:rPr>
          <w:lang w:eastAsia="lv-LV"/>
        </w:rPr>
      </w:pPr>
    </w:p>
    <w:p w:rsidR="00EE40E1" w:rsidRPr="00EE40E1" w:rsidRDefault="00EE40E1" w:rsidP="00EE40E1">
      <w:pPr>
        <w:tabs>
          <w:tab w:val="left" w:pos="3450"/>
        </w:tabs>
        <w:ind w:left="-567"/>
        <w:jc w:val="center"/>
        <w:rPr>
          <w:lang w:eastAsia="lv-LV"/>
        </w:rPr>
      </w:pPr>
      <w:r w:rsidRPr="00EE40E1">
        <w:rPr>
          <w:lang w:eastAsia="lv-LV"/>
        </w:rPr>
        <w:t>Apliecinājums</w:t>
      </w:r>
    </w:p>
    <w:p w:rsidR="00EE40E1" w:rsidRPr="00EE40E1" w:rsidRDefault="00EE40E1" w:rsidP="00EE40E1">
      <w:pPr>
        <w:tabs>
          <w:tab w:val="left" w:pos="3450"/>
        </w:tabs>
        <w:ind w:left="-567"/>
        <w:rPr>
          <w:lang w:eastAsia="lv-LV"/>
        </w:rPr>
      </w:pPr>
    </w:p>
    <w:p w:rsidR="00EE40E1" w:rsidRPr="00EE40E1" w:rsidRDefault="00EE40E1" w:rsidP="00A4072F">
      <w:pPr>
        <w:tabs>
          <w:tab w:val="left" w:pos="7797"/>
        </w:tabs>
        <w:ind w:firstLine="709"/>
        <w:rPr>
          <w:i/>
          <w:lang w:eastAsia="lv-LV"/>
        </w:rPr>
      </w:pPr>
      <w:r w:rsidRPr="00EE40E1">
        <w:rPr>
          <w:lang w:eastAsia="lv-LV"/>
        </w:rPr>
        <w:t>(</w:t>
      </w:r>
      <w:r w:rsidRPr="00EE40E1">
        <w:rPr>
          <w:i/>
          <w:lang w:eastAsia="lv-LV"/>
        </w:rPr>
        <w:t>Vieta</w:t>
      </w:r>
      <w:r w:rsidRPr="00EE40E1">
        <w:rPr>
          <w:lang w:eastAsia="lv-LV"/>
        </w:rPr>
        <w:t>),</w:t>
      </w:r>
      <w:r w:rsidRPr="00EE40E1">
        <w:rPr>
          <w:i/>
          <w:lang w:eastAsia="lv-LV"/>
        </w:rPr>
        <w:t xml:space="preserve"> </w:t>
      </w:r>
      <w:r w:rsidRPr="00EE40E1">
        <w:rPr>
          <w:lang w:eastAsia="lv-LV"/>
        </w:rPr>
        <w:t>(</w:t>
      </w:r>
      <w:r w:rsidRPr="00EE40E1">
        <w:rPr>
          <w:i/>
          <w:lang w:eastAsia="lv-LV"/>
        </w:rPr>
        <w:t>Datums</w:t>
      </w:r>
      <w:r w:rsidRPr="00EE40E1">
        <w:rPr>
          <w:lang w:eastAsia="lv-LV"/>
        </w:rPr>
        <w:t xml:space="preserve">) </w:t>
      </w:r>
      <w:r w:rsidRPr="00EE40E1">
        <w:rPr>
          <w:i/>
          <w:lang w:eastAsia="lv-LV"/>
        </w:rPr>
        <w:t xml:space="preserve">                                                        </w:t>
      </w:r>
      <w:r w:rsidR="0081432F">
        <w:rPr>
          <w:i/>
          <w:lang w:eastAsia="lv-LV"/>
        </w:rPr>
        <w:t xml:space="preserve">                </w:t>
      </w:r>
      <w:r w:rsidRPr="00EE40E1">
        <w:rPr>
          <w:lang w:eastAsia="lv-LV"/>
        </w:rPr>
        <w:t>(</w:t>
      </w:r>
      <w:r w:rsidRPr="00EE40E1">
        <w:rPr>
          <w:i/>
          <w:lang w:eastAsia="lv-LV"/>
        </w:rPr>
        <w:t>Dok. Nr.____</w:t>
      </w:r>
      <w:r w:rsidRPr="00EE40E1">
        <w:rPr>
          <w:lang w:eastAsia="lv-LV"/>
        </w:rPr>
        <w:t>)</w:t>
      </w:r>
    </w:p>
    <w:p w:rsidR="00EE40E1" w:rsidRPr="00EE40E1" w:rsidRDefault="00EE40E1" w:rsidP="0081432F">
      <w:pPr>
        <w:tabs>
          <w:tab w:val="left" w:pos="426"/>
          <w:tab w:val="left" w:pos="3450"/>
        </w:tabs>
        <w:ind w:hanging="567"/>
        <w:rPr>
          <w:lang w:eastAsia="lv-LV"/>
        </w:rPr>
      </w:pPr>
      <w:r w:rsidRPr="00EE40E1">
        <w:rPr>
          <w:lang w:eastAsia="lv-LV"/>
        </w:rPr>
        <w:t xml:space="preserve"> </w:t>
      </w:r>
    </w:p>
    <w:p w:rsidR="00EE40E1" w:rsidRPr="00EE40E1" w:rsidRDefault="00EE40E1" w:rsidP="00EE40E1">
      <w:pPr>
        <w:tabs>
          <w:tab w:val="left" w:pos="735"/>
        </w:tabs>
        <w:ind w:firstLine="142"/>
        <w:jc w:val="both"/>
        <w:rPr>
          <w:lang w:eastAsia="lv-LV"/>
        </w:rPr>
      </w:pPr>
      <w:r w:rsidRPr="00EE40E1">
        <w:rPr>
          <w:lang w:eastAsia="lv-LV"/>
        </w:rPr>
        <w:t>Ar šo, (</w:t>
      </w:r>
      <w:r w:rsidRPr="00EE40E1">
        <w:rPr>
          <w:i/>
          <w:lang w:eastAsia="lv-LV"/>
        </w:rPr>
        <w:t>pretendenta nosaukums</w:t>
      </w:r>
      <w:r w:rsidRPr="00EE40E1">
        <w:rPr>
          <w:lang w:eastAsia="lv-LV"/>
        </w:rPr>
        <w:t>),</w:t>
      </w:r>
      <w:r w:rsidRPr="00EE40E1">
        <w:rPr>
          <w:i/>
          <w:lang w:eastAsia="lv-LV"/>
        </w:rPr>
        <w:t xml:space="preserve"> </w:t>
      </w:r>
      <w:r w:rsidRPr="00EE40E1">
        <w:rPr>
          <w:lang w:eastAsia="lv-LV"/>
        </w:rPr>
        <w:t>reģ. Nr. _________, apliecinām savu gatavību izpildīt un ievērot iepirkuma "</w:t>
      </w:r>
      <w:r w:rsidR="005E78BE" w:rsidRPr="005E78BE">
        <w:rPr>
          <w:lang w:eastAsia="lv-LV"/>
        </w:rPr>
        <w:t>Ieslodzījuma vietās esošo alkometru verificēšana</w:t>
      </w:r>
      <w:r w:rsidRPr="00EE40E1">
        <w:rPr>
          <w:lang w:eastAsia="lv-LV"/>
        </w:rPr>
        <w:t>" (iepirkuma identifikācijas Nr. IeVP 2019/</w:t>
      </w:r>
      <w:r w:rsidR="005E78BE">
        <w:rPr>
          <w:lang w:eastAsia="lv-LV"/>
        </w:rPr>
        <w:t>42</w:t>
      </w:r>
      <w:r w:rsidRPr="00EE40E1">
        <w:rPr>
          <w:lang w:eastAsia="lv-LV"/>
        </w:rPr>
        <w:t xml:space="preserve">) prasības. Apliecinām, ka pirms preču piegādes, darbinieki tiks informēti par Ieslodzījuma vietu pārvaldes veiktajām pārbaudēm tās teritorijā, kā arī, par nepieciešamību izpildīt un pakļauties caurlaides punkta apsarga vai kontroles caurlaides punkta apsarga likumīgajām prasībām.  </w:t>
      </w:r>
    </w:p>
    <w:p w:rsidR="00EE40E1" w:rsidRPr="00EE40E1" w:rsidRDefault="00EE40E1" w:rsidP="00EE40E1">
      <w:pPr>
        <w:tabs>
          <w:tab w:val="left" w:pos="567"/>
          <w:tab w:val="left" w:pos="9072"/>
        </w:tabs>
        <w:ind w:firstLine="709"/>
        <w:jc w:val="both"/>
      </w:pPr>
      <w:r w:rsidRPr="00EE40E1">
        <w:t>Iebraucot transporta kontroles caurlaides punkta transportlīdzekļu pārbaudes laukumā, Pārdevēja transportlīdzekļa vadītājam nepieciešams:</w:t>
      </w:r>
    </w:p>
    <w:p w:rsidR="00EE40E1" w:rsidRPr="00EE40E1" w:rsidRDefault="00EE40E1" w:rsidP="00C13198">
      <w:pPr>
        <w:numPr>
          <w:ilvl w:val="0"/>
          <w:numId w:val="1"/>
        </w:numPr>
        <w:tabs>
          <w:tab w:val="left" w:pos="510"/>
          <w:tab w:val="left" w:pos="851"/>
          <w:tab w:val="left" w:pos="9072"/>
        </w:tabs>
        <w:ind w:left="0" w:hanging="13"/>
        <w:jc w:val="both"/>
      </w:pPr>
      <w:r w:rsidRPr="00EE40E1">
        <w:t>izslēgt transportlīdzekļa motoru un ieslēgt transportlīdzekļa stāvbremzi;</w:t>
      </w:r>
    </w:p>
    <w:p w:rsidR="00EE40E1" w:rsidRPr="00EE40E1" w:rsidRDefault="00EE40E1" w:rsidP="00C13198">
      <w:pPr>
        <w:numPr>
          <w:ilvl w:val="0"/>
          <w:numId w:val="1"/>
        </w:numPr>
        <w:tabs>
          <w:tab w:val="left" w:pos="510"/>
          <w:tab w:val="left" w:pos="851"/>
          <w:tab w:val="left" w:pos="9072"/>
        </w:tabs>
        <w:ind w:left="0" w:hanging="13"/>
        <w:jc w:val="both"/>
      </w:pPr>
      <w:r w:rsidRPr="00EE40E1">
        <w:t xml:space="preserve">iziet no transportlīdzekļa kabīnes un sagatavot transportlīdzekli un kravu apskatei; </w:t>
      </w:r>
    </w:p>
    <w:p w:rsidR="00EE40E1" w:rsidRPr="00EE40E1" w:rsidRDefault="00EE40E1" w:rsidP="00C13198">
      <w:pPr>
        <w:numPr>
          <w:ilvl w:val="0"/>
          <w:numId w:val="1"/>
        </w:numPr>
        <w:tabs>
          <w:tab w:val="left" w:pos="426"/>
        </w:tabs>
        <w:ind w:left="0" w:firstLine="0"/>
        <w:jc w:val="both"/>
      </w:pPr>
      <w:r w:rsidRPr="00EE40E1">
        <w:t xml:space="preserve">izpildīt un pakļauties transporta kontroles caurlaides punkta apsarga vai kontroles caurlaides punkta apsarga likumīgajām prasībām, kuras apsargs pilda saskaņā ar Ieslodzījuma vietu pārvaldes likuma 22. panta pirmās daļas 4. punktu, proti, nodod priekšmetus, izstrādājumus un vielas, kuras [..] </w:t>
      </w:r>
      <w:r w:rsidRPr="00EE40E1">
        <w:rPr>
          <w:lang w:eastAsia="lv-LV"/>
        </w:rPr>
        <w:t>aizliegts ienest, lietot un glabāt ieslodzījuma vietā [..],</w:t>
      </w:r>
      <w:r w:rsidRPr="00EE40E1">
        <w:t xml:space="preserve"> kas izriet no šāda tiesiskā regulējuma:</w:t>
      </w:r>
    </w:p>
    <w:p w:rsidR="00EE40E1" w:rsidRPr="00EE40E1" w:rsidRDefault="00EE40E1" w:rsidP="00C13198">
      <w:pPr>
        <w:numPr>
          <w:ilvl w:val="1"/>
          <w:numId w:val="1"/>
        </w:numPr>
        <w:tabs>
          <w:tab w:val="left" w:pos="510"/>
          <w:tab w:val="left" w:pos="851"/>
          <w:tab w:val="left" w:pos="9072"/>
        </w:tabs>
        <w:ind w:left="0" w:hanging="73"/>
        <w:jc w:val="both"/>
      </w:pPr>
      <w:r w:rsidRPr="00EE40E1">
        <w:t>Krimināllikums;</w:t>
      </w:r>
    </w:p>
    <w:p w:rsidR="00EE40E1" w:rsidRPr="00EE40E1" w:rsidRDefault="00EE40E1" w:rsidP="00C13198">
      <w:pPr>
        <w:numPr>
          <w:ilvl w:val="1"/>
          <w:numId w:val="1"/>
        </w:numPr>
        <w:tabs>
          <w:tab w:val="left" w:pos="510"/>
          <w:tab w:val="left" w:pos="851"/>
          <w:tab w:val="left" w:pos="9072"/>
        </w:tabs>
        <w:ind w:left="0" w:hanging="73"/>
        <w:jc w:val="both"/>
      </w:pPr>
      <w:r w:rsidRPr="00EE40E1">
        <w:t>Latvijas Administratīvo pārkāpumu kodekss;</w:t>
      </w:r>
    </w:p>
    <w:p w:rsidR="00EE40E1" w:rsidRPr="00EE40E1" w:rsidRDefault="00EE40E1" w:rsidP="00C13198">
      <w:pPr>
        <w:numPr>
          <w:ilvl w:val="1"/>
          <w:numId w:val="1"/>
        </w:numPr>
        <w:tabs>
          <w:tab w:val="left" w:pos="510"/>
          <w:tab w:val="left" w:pos="851"/>
        </w:tabs>
        <w:ind w:left="0" w:firstLine="709"/>
        <w:jc w:val="both"/>
      </w:pPr>
      <w:r w:rsidRPr="00EE40E1">
        <w:t>Ministru kabineta 2006. gada 30. maija noteikumu Nr. 423 "Brīvības atņemšanas iestādes iekšējās kārtības noteikumi" 1. pielikums;</w:t>
      </w:r>
    </w:p>
    <w:p w:rsidR="00EE40E1" w:rsidRPr="00EE40E1" w:rsidRDefault="00EE40E1" w:rsidP="00C13198">
      <w:pPr>
        <w:numPr>
          <w:ilvl w:val="1"/>
          <w:numId w:val="1"/>
        </w:numPr>
        <w:tabs>
          <w:tab w:val="left" w:pos="510"/>
          <w:tab w:val="left" w:pos="851"/>
        </w:tabs>
        <w:ind w:left="0" w:firstLine="709"/>
        <w:jc w:val="both"/>
      </w:pPr>
      <w:r w:rsidRPr="00EE40E1">
        <w:t>Ministru kabineta 2007. gada 27. novembra noteikumu Nr. 800 "Izmeklēšanas cietuma iekšējās kārtības noteikumi" 4. un 5. pielikums.</w:t>
      </w:r>
    </w:p>
    <w:p w:rsidR="00EE40E1" w:rsidRPr="00EE40E1" w:rsidRDefault="00EE40E1" w:rsidP="00C13198">
      <w:pPr>
        <w:numPr>
          <w:ilvl w:val="0"/>
          <w:numId w:val="1"/>
        </w:numPr>
        <w:tabs>
          <w:tab w:val="left" w:pos="510"/>
          <w:tab w:val="left" w:pos="851"/>
        </w:tabs>
        <w:ind w:left="0" w:firstLine="709"/>
        <w:jc w:val="both"/>
      </w:pPr>
      <w:r w:rsidRPr="00EE40E1">
        <w:t xml:space="preserve">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EE40E1" w:rsidRPr="00EE40E1" w:rsidRDefault="00EE40E1" w:rsidP="00EE40E1">
      <w:pPr>
        <w:tabs>
          <w:tab w:val="left" w:pos="567"/>
        </w:tabs>
        <w:ind w:firstLine="709"/>
        <w:jc w:val="both"/>
        <w:rPr>
          <w:lang w:eastAsia="lv-LV"/>
        </w:rPr>
      </w:pPr>
      <w:r w:rsidRPr="00EE40E1">
        <w:rPr>
          <w:lang w:eastAsia="lv-LV"/>
        </w:rPr>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EE40E1" w:rsidRPr="00EE40E1" w:rsidRDefault="00EE40E1" w:rsidP="00EE40E1">
      <w:pPr>
        <w:tabs>
          <w:tab w:val="left" w:pos="510"/>
          <w:tab w:val="left" w:pos="851"/>
        </w:tabs>
        <w:ind w:firstLine="709"/>
        <w:jc w:val="both"/>
        <w:rPr>
          <w:lang w:eastAsia="lv-LV"/>
        </w:rPr>
      </w:pPr>
      <w:r w:rsidRPr="00EE40E1">
        <w:rPr>
          <w:lang w:eastAsia="lv-LV"/>
        </w:rPr>
        <w:t>Pārdevējs informē darbiniekus par to, ka viņiem jāievēro un jāizpilda Nolikuma, Iepirkuma līguma nosacījumi, Latvijas Republikā spēkā esošie normatīvie akti, kas regulē režīma pamatnoteikumus ieslodzījuma vietās, tajā skaitā veic savu darbinieku instruktāžu.</w:t>
      </w:r>
    </w:p>
    <w:p w:rsidR="00EE40E1" w:rsidRPr="00EE40E1" w:rsidRDefault="00EE40E1" w:rsidP="00EE40E1">
      <w:pPr>
        <w:tabs>
          <w:tab w:val="left" w:pos="510"/>
          <w:tab w:val="left" w:pos="851"/>
        </w:tabs>
        <w:ind w:right="56" w:firstLine="709"/>
        <w:jc w:val="both"/>
        <w:rPr>
          <w:color w:val="000000"/>
          <w:lang w:eastAsia="lv-LV"/>
        </w:rPr>
      </w:pPr>
      <w:r w:rsidRPr="00EE40E1">
        <w:rPr>
          <w:lang w:eastAsia="lv-LV"/>
        </w:rPr>
        <w:t xml:space="preserve">Ja Pārdevēja darbinieks atsakās izpildīt transporta kontroles caurlaides punkta apsarga vai kontroles caurlaides punkta apsarga likumīgās prasības, tad Pārdevēja darbiniekam var tikt kavēta vai atteikta ieslodzījuma vietas apmeklēšana un ja šī iemesla dēļ ir kavēta </w:t>
      </w:r>
      <w:r w:rsidRPr="00EE40E1">
        <w:rPr>
          <w:color w:val="000000"/>
          <w:lang w:eastAsia="lv-LV"/>
        </w:rPr>
        <w:t>preču piegāde</w:t>
      </w:r>
      <w:r w:rsidRPr="00EE40E1">
        <w:rPr>
          <w:lang w:eastAsia="lv-LV"/>
        </w:rPr>
        <w:t xml:space="preserve">, tad uzskatāms, ka Pārdevēja </w:t>
      </w:r>
      <w:r w:rsidRPr="00EE40E1">
        <w:rPr>
          <w:color w:val="000000"/>
          <w:lang w:eastAsia="lv-LV"/>
        </w:rPr>
        <w:t>vainas dēļ notika preču piegādes kavējums ar visām no tā izrietošām sankcijām.</w:t>
      </w:r>
    </w:p>
    <w:p w:rsidR="00EE40E1" w:rsidRPr="00EE40E1" w:rsidRDefault="00EE40E1" w:rsidP="00EE40E1">
      <w:pPr>
        <w:spacing w:before="240"/>
        <w:ind w:right="56"/>
        <w:rPr>
          <w:lang w:eastAsia="lv-LV"/>
        </w:rPr>
      </w:pPr>
      <w:r w:rsidRPr="00EE40E1">
        <w:rPr>
          <w:lang w:eastAsia="lv-LV"/>
        </w:rPr>
        <w:t>Paraksttiesīgā persona</w:t>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r>
      <w:r w:rsidRPr="00EE40E1">
        <w:rPr>
          <w:lang w:eastAsia="lv-LV"/>
        </w:rPr>
        <w:tab/>
        <w:t xml:space="preserve">       (</w:t>
      </w:r>
      <w:r w:rsidRPr="00EE40E1">
        <w:rPr>
          <w:i/>
          <w:lang w:eastAsia="lv-LV"/>
        </w:rPr>
        <w:t>Vārds Uzvārds</w:t>
      </w:r>
      <w:r w:rsidRPr="00EE40E1">
        <w:rPr>
          <w:lang w:eastAsia="lv-LV"/>
        </w:rPr>
        <w:t>)</w:t>
      </w:r>
    </w:p>
    <w:p w:rsidR="00EE40E1" w:rsidRPr="00EE40E1" w:rsidRDefault="00EE40E1" w:rsidP="00EE40E1">
      <w:pPr>
        <w:tabs>
          <w:tab w:val="left" w:pos="450"/>
        </w:tabs>
        <w:ind w:right="-766"/>
        <w:rPr>
          <w:lang w:eastAsia="lv-LV"/>
        </w:rPr>
      </w:pPr>
      <w:r w:rsidRPr="00EE40E1">
        <w:rPr>
          <w:lang w:eastAsia="lv-LV"/>
        </w:rPr>
        <w:tab/>
        <w:t>z.v</w:t>
      </w:r>
    </w:p>
    <w:p w:rsidR="007E70BE" w:rsidRPr="00EE40E1" w:rsidRDefault="007E70BE" w:rsidP="00EE40E1">
      <w:pPr>
        <w:tabs>
          <w:tab w:val="left" w:pos="3300"/>
        </w:tabs>
      </w:pPr>
    </w:p>
    <w:sectPr w:rsidR="007E70BE" w:rsidRPr="00EE40E1" w:rsidSect="0081432F">
      <w:pgSz w:w="11906" w:h="16838"/>
      <w:pgMar w:top="1134" w:right="127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62E" w:rsidRDefault="0011562E">
      <w:r>
        <w:separator/>
      </w:r>
    </w:p>
  </w:endnote>
  <w:endnote w:type="continuationSeparator" w:id="0">
    <w:p w:rsidR="0011562E" w:rsidRDefault="00115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BaltRim">
    <w:altName w:val="Times New Roman"/>
    <w:charset w:val="00"/>
    <w:family w:val="roman"/>
    <w:pitch w:val="variable"/>
    <w:sig w:usb0="00000003" w:usb1="00000000" w:usb2="00000000" w:usb3="00000000" w:csb0="00000001"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5BF2" w:rsidRDefault="00E35BF2"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62E" w:rsidRDefault="0011562E">
      <w:r>
        <w:separator/>
      </w:r>
    </w:p>
  </w:footnote>
  <w:footnote w:type="continuationSeparator" w:id="0">
    <w:p w:rsidR="0011562E" w:rsidRDefault="0011562E">
      <w:r>
        <w:continuationSeparator/>
      </w:r>
    </w:p>
  </w:footnote>
  <w:footnote w:id="1">
    <w:p w:rsidR="00E35BF2" w:rsidRPr="00011C32" w:rsidRDefault="00E35BF2" w:rsidP="003578A4">
      <w:pPr>
        <w:pStyle w:val="FootnoteText"/>
        <w:ind w:left="142" w:right="509"/>
        <w:jc w:val="both"/>
        <w:rPr>
          <w:lang w:val="lv-LV"/>
        </w:rPr>
      </w:pPr>
      <w:r w:rsidRPr="00011C32">
        <w:rPr>
          <w:rStyle w:val="FootnoteReference"/>
        </w:rPr>
        <w:footnoteRef/>
      </w:r>
      <w:r w:rsidRPr="00011C32">
        <w:t xml:space="preserve"> </w:t>
      </w:r>
      <w:r w:rsidRPr="00033E86">
        <w:rPr>
          <w:b/>
          <w:lang w:val="lv-LV"/>
        </w:rPr>
        <w:t>Mazais uzņēmums</w:t>
      </w:r>
      <w:r w:rsidRPr="00033E86">
        <w:rPr>
          <w:lang w:val="lv-LV"/>
        </w:rPr>
        <w:t xml:space="preserve"> ir uzņēmums, kurā nodarbinātas mazāk nekā 50 personas un kura gada apgrozījums un/vai gada bilance kopā nepārsniedz 10 miljonus </w:t>
      </w:r>
      <w:r w:rsidRPr="00033E86">
        <w:rPr>
          <w:i/>
          <w:lang w:val="lv-LV"/>
        </w:rPr>
        <w:t>euro</w:t>
      </w:r>
      <w:r w:rsidRPr="00033E86">
        <w:rPr>
          <w:lang w:val="lv-LV"/>
        </w:rPr>
        <w:t xml:space="preserve">; </w:t>
      </w:r>
      <w:r w:rsidRPr="00033E86">
        <w:rPr>
          <w:b/>
          <w:lang w:val="lv-LV"/>
        </w:rPr>
        <w:t xml:space="preserve">Vidējais uzņēmums </w:t>
      </w:r>
      <w:r w:rsidRPr="00033E86">
        <w:rPr>
          <w:lang w:val="lv-LV"/>
        </w:rPr>
        <w:t xml:space="preserve">ir uzņēmums, kas nav mazais uzņēmums, un kurā nodarbinātas mazāk nekā 250 personas un kura gada apgrozījums nepārsniedz 50 miljonus </w:t>
      </w:r>
      <w:r w:rsidRPr="00033E86">
        <w:rPr>
          <w:i/>
          <w:lang w:val="lv-LV"/>
        </w:rPr>
        <w:t>euro</w:t>
      </w:r>
      <w:r w:rsidRPr="00033E86">
        <w:rPr>
          <w:lang w:val="lv-LV"/>
        </w:rPr>
        <w:t xml:space="preserve">, un/vai, kura gada bilance kopā nepārsniedz 43 miljonus </w:t>
      </w:r>
      <w:r w:rsidRPr="00033E86">
        <w:rPr>
          <w:i/>
          <w:lang w:val="lv-LV"/>
        </w:rPr>
        <w:t>euro</w:t>
      </w:r>
      <w:r w:rsidRPr="00033E86">
        <w:rPr>
          <w:lang w:val="lv-LV"/>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BF2" w:rsidRDefault="00E35BF2">
    <w:pPr>
      <w:pStyle w:val="Header"/>
      <w:jc w:val="center"/>
    </w:pPr>
    <w:r>
      <w:fldChar w:fldCharType="begin"/>
    </w:r>
    <w:r>
      <w:instrText xml:space="preserve"> PAGE   \* MERGEFORMAT </w:instrText>
    </w:r>
    <w:r>
      <w:fldChar w:fldCharType="separate"/>
    </w:r>
    <w:r w:rsidR="009B3EC3">
      <w:rPr>
        <w:noProof/>
      </w:rPr>
      <w:t>6</w:t>
    </w:r>
    <w:r>
      <w:fldChar w:fldCharType="end"/>
    </w:r>
  </w:p>
  <w:p w:rsidR="00E35BF2" w:rsidRDefault="00E35B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358B914"/>
    <w:lvl w:ilvl="0">
      <w:start w:val="1"/>
      <w:numFmt w:val="decimal"/>
      <w:pStyle w:val="ListNumber3"/>
      <w:lvlText w:val="%1."/>
      <w:lvlJc w:val="left"/>
      <w:pPr>
        <w:tabs>
          <w:tab w:val="num" w:pos="926"/>
        </w:tabs>
        <w:ind w:left="926" w:hanging="360"/>
      </w:pPr>
    </w:lvl>
  </w:abstractNum>
  <w:abstractNum w:abstractNumId="1"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2"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3"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4"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5" w15:restartNumberingAfterBreak="0">
    <w:nsid w:val="010411D0"/>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22338"/>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B606878"/>
    <w:multiLevelType w:val="multilevel"/>
    <w:tmpl w:val="0CC66A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242A0D96"/>
    <w:multiLevelType w:val="multilevel"/>
    <w:tmpl w:val="042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387773A7"/>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16511A"/>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95373C"/>
    <w:multiLevelType w:val="hybridMultilevel"/>
    <w:tmpl w:val="E8D00218"/>
    <w:lvl w:ilvl="0" w:tplc="B43AB266">
      <w:start w:val="1"/>
      <w:numFmt w:val="decimal"/>
      <w:lvlText w:val="%1."/>
      <w:lvlJc w:val="left"/>
      <w:pPr>
        <w:ind w:left="1146"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C55461"/>
    <w:multiLevelType w:val="multilevel"/>
    <w:tmpl w:val="391690AC"/>
    <w:lvl w:ilvl="0">
      <w:start w:val="1"/>
      <w:numFmt w:val="decimal"/>
      <w:lvlText w:val="%1."/>
      <w:lvlJc w:val="left"/>
      <w:pPr>
        <w:ind w:left="155" w:hanging="360"/>
      </w:pPr>
    </w:lvl>
    <w:lvl w:ilvl="1">
      <w:start w:val="1"/>
      <w:numFmt w:val="decimal"/>
      <w:isLgl/>
      <w:lvlText w:val="%1.%2."/>
      <w:lvlJc w:val="left"/>
      <w:pPr>
        <w:ind w:left="215" w:hanging="420"/>
      </w:pPr>
      <w:rPr>
        <w:rFonts w:hint="default"/>
      </w:rPr>
    </w:lvl>
    <w:lvl w:ilvl="2">
      <w:start w:val="1"/>
      <w:numFmt w:val="decimal"/>
      <w:isLgl/>
      <w:lvlText w:val="%1.%2.%3."/>
      <w:lvlJc w:val="left"/>
      <w:pPr>
        <w:ind w:left="515" w:hanging="720"/>
      </w:pPr>
      <w:rPr>
        <w:rFonts w:hint="default"/>
      </w:rPr>
    </w:lvl>
    <w:lvl w:ilvl="3">
      <w:start w:val="1"/>
      <w:numFmt w:val="decimal"/>
      <w:isLgl/>
      <w:lvlText w:val="%1.%2.%3.%4."/>
      <w:lvlJc w:val="left"/>
      <w:pPr>
        <w:ind w:left="515" w:hanging="720"/>
      </w:pPr>
      <w:rPr>
        <w:rFonts w:hint="default"/>
      </w:rPr>
    </w:lvl>
    <w:lvl w:ilvl="4">
      <w:start w:val="1"/>
      <w:numFmt w:val="decimal"/>
      <w:isLgl/>
      <w:lvlText w:val="%1.%2.%3.%4.%5."/>
      <w:lvlJc w:val="left"/>
      <w:pPr>
        <w:ind w:left="875" w:hanging="1080"/>
      </w:pPr>
      <w:rPr>
        <w:rFonts w:hint="default"/>
      </w:rPr>
    </w:lvl>
    <w:lvl w:ilvl="5">
      <w:start w:val="1"/>
      <w:numFmt w:val="decimal"/>
      <w:isLgl/>
      <w:lvlText w:val="%1.%2.%3.%4.%5.%6."/>
      <w:lvlJc w:val="left"/>
      <w:pPr>
        <w:ind w:left="875" w:hanging="1080"/>
      </w:pPr>
      <w:rPr>
        <w:rFonts w:hint="default"/>
      </w:rPr>
    </w:lvl>
    <w:lvl w:ilvl="6">
      <w:start w:val="1"/>
      <w:numFmt w:val="decimal"/>
      <w:isLgl/>
      <w:lvlText w:val="%1.%2.%3.%4.%5.%6.%7."/>
      <w:lvlJc w:val="left"/>
      <w:pPr>
        <w:ind w:left="1235" w:hanging="1440"/>
      </w:pPr>
      <w:rPr>
        <w:rFonts w:hint="default"/>
      </w:rPr>
    </w:lvl>
    <w:lvl w:ilvl="7">
      <w:start w:val="1"/>
      <w:numFmt w:val="decimal"/>
      <w:isLgl/>
      <w:lvlText w:val="%1.%2.%3.%4.%5.%6.%7.%8."/>
      <w:lvlJc w:val="left"/>
      <w:pPr>
        <w:ind w:left="1235" w:hanging="1440"/>
      </w:pPr>
      <w:rPr>
        <w:rFonts w:hint="default"/>
      </w:rPr>
    </w:lvl>
    <w:lvl w:ilvl="8">
      <w:start w:val="1"/>
      <w:numFmt w:val="decimal"/>
      <w:isLgl/>
      <w:lvlText w:val="%1.%2.%3.%4.%5.%6.%7.%8.%9."/>
      <w:lvlJc w:val="left"/>
      <w:pPr>
        <w:ind w:left="1595" w:hanging="1800"/>
      </w:pPr>
      <w:rPr>
        <w:rFonts w:hint="default"/>
      </w:rPr>
    </w:lvl>
  </w:abstractNum>
  <w:abstractNum w:abstractNumId="13" w15:restartNumberingAfterBreak="0">
    <w:nsid w:val="5F5B6A9C"/>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1449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EF66DB"/>
    <w:multiLevelType w:val="hybridMultilevel"/>
    <w:tmpl w:val="7E6C85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0"/>
    <w:lvlOverride w:ilvl="0">
      <w:startOverride w:val="1"/>
    </w:lvlOverride>
  </w:num>
  <w:num w:numId="3">
    <w:abstractNumId w:val="8"/>
  </w:num>
  <w:num w:numId="4">
    <w:abstractNumId w:val="9"/>
  </w:num>
  <w:num w:numId="5">
    <w:abstractNumId w:val="5"/>
  </w:num>
  <w:num w:numId="6">
    <w:abstractNumId w:val="13"/>
  </w:num>
  <w:num w:numId="7">
    <w:abstractNumId w:val="10"/>
  </w:num>
  <w:num w:numId="8">
    <w:abstractNumId w:val="6"/>
  </w:num>
  <w:num w:numId="9">
    <w:abstractNumId w:val="15"/>
  </w:num>
  <w:num w:numId="10">
    <w:abstractNumId w:val="14"/>
  </w:num>
  <w:num w:numId="11">
    <w:abstractNumId w:val="11"/>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5018"/>
    <w:rsid w:val="000165D6"/>
    <w:rsid w:val="00021652"/>
    <w:rsid w:val="000242CD"/>
    <w:rsid w:val="000246CF"/>
    <w:rsid w:val="0002628E"/>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061C"/>
    <w:rsid w:val="00086269"/>
    <w:rsid w:val="0008668B"/>
    <w:rsid w:val="00086FC7"/>
    <w:rsid w:val="000A0BDF"/>
    <w:rsid w:val="000A1EB4"/>
    <w:rsid w:val="000A1F44"/>
    <w:rsid w:val="000A7EED"/>
    <w:rsid w:val="000B0FD0"/>
    <w:rsid w:val="000B5180"/>
    <w:rsid w:val="000B6E5A"/>
    <w:rsid w:val="000C145B"/>
    <w:rsid w:val="000C5E0D"/>
    <w:rsid w:val="000C67F5"/>
    <w:rsid w:val="000C726A"/>
    <w:rsid w:val="000D042A"/>
    <w:rsid w:val="000D1201"/>
    <w:rsid w:val="000D1866"/>
    <w:rsid w:val="000D1B81"/>
    <w:rsid w:val="000D2519"/>
    <w:rsid w:val="000E4068"/>
    <w:rsid w:val="000E4304"/>
    <w:rsid w:val="000E4722"/>
    <w:rsid w:val="000E489C"/>
    <w:rsid w:val="000E645C"/>
    <w:rsid w:val="000F1F6E"/>
    <w:rsid w:val="000F485F"/>
    <w:rsid w:val="0010104F"/>
    <w:rsid w:val="00102148"/>
    <w:rsid w:val="00111CB9"/>
    <w:rsid w:val="00114748"/>
    <w:rsid w:val="0011562E"/>
    <w:rsid w:val="0011712A"/>
    <w:rsid w:val="001226FB"/>
    <w:rsid w:val="00122AB9"/>
    <w:rsid w:val="00122E53"/>
    <w:rsid w:val="00126CC1"/>
    <w:rsid w:val="00130B26"/>
    <w:rsid w:val="001317EB"/>
    <w:rsid w:val="0013289A"/>
    <w:rsid w:val="00134B74"/>
    <w:rsid w:val="0013744B"/>
    <w:rsid w:val="001415A9"/>
    <w:rsid w:val="00141722"/>
    <w:rsid w:val="0015174F"/>
    <w:rsid w:val="00151C83"/>
    <w:rsid w:val="00154A71"/>
    <w:rsid w:val="00155885"/>
    <w:rsid w:val="001571B6"/>
    <w:rsid w:val="001621D2"/>
    <w:rsid w:val="0016270F"/>
    <w:rsid w:val="00165927"/>
    <w:rsid w:val="00166645"/>
    <w:rsid w:val="00167F29"/>
    <w:rsid w:val="00170AE6"/>
    <w:rsid w:val="001727B9"/>
    <w:rsid w:val="001749A9"/>
    <w:rsid w:val="00183AFA"/>
    <w:rsid w:val="00187FA0"/>
    <w:rsid w:val="00190A6F"/>
    <w:rsid w:val="001917EE"/>
    <w:rsid w:val="001A1E4D"/>
    <w:rsid w:val="001B2DAB"/>
    <w:rsid w:val="001C0C7C"/>
    <w:rsid w:val="001C2875"/>
    <w:rsid w:val="001C31D9"/>
    <w:rsid w:val="001D55A4"/>
    <w:rsid w:val="001E6FFD"/>
    <w:rsid w:val="001F0312"/>
    <w:rsid w:val="001F217E"/>
    <w:rsid w:val="001F388E"/>
    <w:rsid w:val="001F494A"/>
    <w:rsid w:val="001F7238"/>
    <w:rsid w:val="00201039"/>
    <w:rsid w:val="00202156"/>
    <w:rsid w:val="0020501B"/>
    <w:rsid w:val="0020749F"/>
    <w:rsid w:val="00207FA6"/>
    <w:rsid w:val="00210335"/>
    <w:rsid w:val="00210386"/>
    <w:rsid w:val="00212A4C"/>
    <w:rsid w:val="00212D73"/>
    <w:rsid w:val="002146AB"/>
    <w:rsid w:val="00217DF3"/>
    <w:rsid w:val="00222646"/>
    <w:rsid w:val="00222ECF"/>
    <w:rsid w:val="00232893"/>
    <w:rsid w:val="00235127"/>
    <w:rsid w:val="00235860"/>
    <w:rsid w:val="002366F8"/>
    <w:rsid w:val="002379BF"/>
    <w:rsid w:val="00237F63"/>
    <w:rsid w:val="002521DA"/>
    <w:rsid w:val="002524F9"/>
    <w:rsid w:val="00252A1E"/>
    <w:rsid w:val="00253845"/>
    <w:rsid w:val="002556B0"/>
    <w:rsid w:val="00255A3E"/>
    <w:rsid w:val="00262D61"/>
    <w:rsid w:val="00263737"/>
    <w:rsid w:val="002677B1"/>
    <w:rsid w:val="0028190E"/>
    <w:rsid w:val="00282448"/>
    <w:rsid w:val="002877B1"/>
    <w:rsid w:val="00287B46"/>
    <w:rsid w:val="00291EAA"/>
    <w:rsid w:val="002962F8"/>
    <w:rsid w:val="002A2196"/>
    <w:rsid w:val="002A5974"/>
    <w:rsid w:val="002A5BF2"/>
    <w:rsid w:val="002A61D0"/>
    <w:rsid w:val="002A6FE2"/>
    <w:rsid w:val="002B222E"/>
    <w:rsid w:val="002B40CA"/>
    <w:rsid w:val="002B49BA"/>
    <w:rsid w:val="002B74DE"/>
    <w:rsid w:val="002C20AD"/>
    <w:rsid w:val="002C33BB"/>
    <w:rsid w:val="002C522C"/>
    <w:rsid w:val="002D112D"/>
    <w:rsid w:val="002D4B20"/>
    <w:rsid w:val="002D5891"/>
    <w:rsid w:val="002D7B01"/>
    <w:rsid w:val="002E0926"/>
    <w:rsid w:val="002E09B6"/>
    <w:rsid w:val="002F3D92"/>
    <w:rsid w:val="002F3F4C"/>
    <w:rsid w:val="002F4E9F"/>
    <w:rsid w:val="002F5667"/>
    <w:rsid w:val="002F6232"/>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56EC0"/>
    <w:rsid w:val="003578A4"/>
    <w:rsid w:val="003617A5"/>
    <w:rsid w:val="00367D9B"/>
    <w:rsid w:val="00372D8F"/>
    <w:rsid w:val="003736FC"/>
    <w:rsid w:val="003747A7"/>
    <w:rsid w:val="00374E90"/>
    <w:rsid w:val="00375B7A"/>
    <w:rsid w:val="003839AC"/>
    <w:rsid w:val="00384369"/>
    <w:rsid w:val="00384D7D"/>
    <w:rsid w:val="00386156"/>
    <w:rsid w:val="003A2557"/>
    <w:rsid w:val="003A2847"/>
    <w:rsid w:val="003A2997"/>
    <w:rsid w:val="003A3ADB"/>
    <w:rsid w:val="003A4AB0"/>
    <w:rsid w:val="003A4FCC"/>
    <w:rsid w:val="003B3246"/>
    <w:rsid w:val="003B5880"/>
    <w:rsid w:val="003B5B04"/>
    <w:rsid w:val="003B7F2B"/>
    <w:rsid w:val="003C0B8F"/>
    <w:rsid w:val="003C6691"/>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06F4"/>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2E95"/>
    <w:rsid w:val="004A7570"/>
    <w:rsid w:val="004B2D1D"/>
    <w:rsid w:val="004B3BF5"/>
    <w:rsid w:val="004B71D0"/>
    <w:rsid w:val="004C06E3"/>
    <w:rsid w:val="004C2A1A"/>
    <w:rsid w:val="004C34AD"/>
    <w:rsid w:val="004C39A2"/>
    <w:rsid w:val="004C581F"/>
    <w:rsid w:val="004C7642"/>
    <w:rsid w:val="004D18FC"/>
    <w:rsid w:val="004D1EE6"/>
    <w:rsid w:val="004D45CA"/>
    <w:rsid w:val="004D49E3"/>
    <w:rsid w:val="004E5457"/>
    <w:rsid w:val="004E5FA1"/>
    <w:rsid w:val="004E6FA2"/>
    <w:rsid w:val="004E7703"/>
    <w:rsid w:val="004F0114"/>
    <w:rsid w:val="004F1503"/>
    <w:rsid w:val="004F49DE"/>
    <w:rsid w:val="004F65CD"/>
    <w:rsid w:val="004F7666"/>
    <w:rsid w:val="004F7E2A"/>
    <w:rsid w:val="00500B76"/>
    <w:rsid w:val="005052C8"/>
    <w:rsid w:val="00505AB0"/>
    <w:rsid w:val="0051174F"/>
    <w:rsid w:val="00513B92"/>
    <w:rsid w:val="0051624A"/>
    <w:rsid w:val="00520646"/>
    <w:rsid w:val="00523A12"/>
    <w:rsid w:val="005257D0"/>
    <w:rsid w:val="00531067"/>
    <w:rsid w:val="00531897"/>
    <w:rsid w:val="0053369B"/>
    <w:rsid w:val="00533F92"/>
    <w:rsid w:val="00542833"/>
    <w:rsid w:val="005444C8"/>
    <w:rsid w:val="005451F3"/>
    <w:rsid w:val="00545459"/>
    <w:rsid w:val="005462F1"/>
    <w:rsid w:val="005523D5"/>
    <w:rsid w:val="00552921"/>
    <w:rsid w:val="00562D8C"/>
    <w:rsid w:val="005662BB"/>
    <w:rsid w:val="00566B57"/>
    <w:rsid w:val="00571305"/>
    <w:rsid w:val="00573FCF"/>
    <w:rsid w:val="00574D49"/>
    <w:rsid w:val="005753C3"/>
    <w:rsid w:val="005801F4"/>
    <w:rsid w:val="00585DF1"/>
    <w:rsid w:val="00585F45"/>
    <w:rsid w:val="00591222"/>
    <w:rsid w:val="00591B1D"/>
    <w:rsid w:val="00594A4D"/>
    <w:rsid w:val="00596106"/>
    <w:rsid w:val="0059707B"/>
    <w:rsid w:val="005A002B"/>
    <w:rsid w:val="005A3B36"/>
    <w:rsid w:val="005A3D66"/>
    <w:rsid w:val="005A4AE4"/>
    <w:rsid w:val="005A7772"/>
    <w:rsid w:val="005B0B8B"/>
    <w:rsid w:val="005B0DE0"/>
    <w:rsid w:val="005B29E5"/>
    <w:rsid w:val="005B3BED"/>
    <w:rsid w:val="005B45DA"/>
    <w:rsid w:val="005B7B7C"/>
    <w:rsid w:val="005C7CAA"/>
    <w:rsid w:val="005D1949"/>
    <w:rsid w:val="005D2EA9"/>
    <w:rsid w:val="005D30A3"/>
    <w:rsid w:val="005D3AAF"/>
    <w:rsid w:val="005D52AC"/>
    <w:rsid w:val="005D7069"/>
    <w:rsid w:val="005D72FD"/>
    <w:rsid w:val="005E0AEC"/>
    <w:rsid w:val="005E1ED9"/>
    <w:rsid w:val="005E7024"/>
    <w:rsid w:val="005E78BE"/>
    <w:rsid w:val="005F3CB2"/>
    <w:rsid w:val="005F572F"/>
    <w:rsid w:val="006000CF"/>
    <w:rsid w:val="0060118F"/>
    <w:rsid w:val="00601869"/>
    <w:rsid w:val="006055D5"/>
    <w:rsid w:val="00605834"/>
    <w:rsid w:val="006108A0"/>
    <w:rsid w:val="0061102A"/>
    <w:rsid w:val="00623185"/>
    <w:rsid w:val="00624D6C"/>
    <w:rsid w:val="00634E33"/>
    <w:rsid w:val="00637C4F"/>
    <w:rsid w:val="00641935"/>
    <w:rsid w:val="006454A6"/>
    <w:rsid w:val="00645E43"/>
    <w:rsid w:val="00645F86"/>
    <w:rsid w:val="00652D5F"/>
    <w:rsid w:val="00657605"/>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36F4"/>
    <w:rsid w:val="006842A6"/>
    <w:rsid w:val="006862CF"/>
    <w:rsid w:val="0069157E"/>
    <w:rsid w:val="00692796"/>
    <w:rsid w:val="006929D9"/>
    <w:rsid w:val="006A0313"/>
    <w:rsid w:val="006A554E"/>
    <w:rsid w:val="006A72B9"/>
    <w:rsid w:val="006B24C2"/>
    <w:rsid w:val="006B66C7"/>
    <w:rsid w:val="006B7657"/>
    <w:rsid w:val="006C14A7"/>
    <w:rsid w:val="006C2D6D"/>
    <w:rsid w:val="006C2E93"/>
    <w:rsid w:val="006C2FC6"/>
    <w:rsid w:val="006C5EC1"/>
    <w:rsid w:val="006D12F1"/>
    <w:rsid w:val="006D434A"/>
    <w:rsid w:val="006D7982"/>
    <w:rsid w:val="006F0BAC"/>
    <w:rsid w:val="006F1218"/>
    <w:rsid w:val="006F5223"/>
    <w:rsid w:val="006F79D4"/>
    <w:rsid w:val="00700F4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6940"/>
    <w:rsid w:val="00757464"/>
    <w:rsid w:val="007605F6"/>
    <w:rsid w:val="00760D4D"/>
    <w:rsid w:val="0076219A"/>
    <w:rsid w:val="00763408"/>
    <w:rsid w:val="00763515"/>
    <w:rsid w:val="007645EA"/>
    <w:rsid w:val="007678DB"/>
    <w:rsid w:val="00772B74"/>
    <w:rsid w:val="0077705B"/>
    <w:rsid w:val="007771DC"/>
    <w:rsid w:val="00781D13"/>
    <w:rsid w:val="00781EBE"/>
    <w:rsid w:val="007848FE"/>
    <w:rsid w:val="007857FC"/>
    <w:rsid w:val="00786901"/>
    <w:rsid w:val="00786D86"/>
    <w:rsid w:val="00791FDF"/>
    <w:rsid w:val="00792092"/>
    <w:rsid w:val="0079316E"/>
    <w:rsid w:val="00793C80"/>
    <w:rsid w:val="00793E04"/>
    <w:rsid w:val="007A227F"/>
    <w:rsid w:val="007A55C7"/>
    <w:rsid w:val="007B5755"/>
    <w:rsid w:val="007B78F4"/>
    <w:rsid w:val="007C4606"/>
    <w:rsid w:val="007D0473"/>
    <w:rsid w:val="007D210C"/>
    <w:rsid w:val="007D32EB"/>
    <w:rsid w:val="007D465F"/>
    <w:rsid w:val="007D6F81"/>
    <w:rsid w:val="007E4568"/>
    <w:rsid w:val="007E52C0"/>
    <w:rsid w:val="007E70BE"/>
    <w:rsid w:val="007F0CDD"/>
    <w:rsid w:val="007F22AF"/>
    <w:rsid w:val="007F297E"/>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432F"/>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2727"/>
    <w:rsid w:val="00886704"/>
    <w:rsid w:val="008905B9"/>
    <w:rsid w:val="00890E74"/>
    <w:rsid w:val="00895073"/>
    <w:rsid w:val="00896F4A"/>
    <w:rsid w:val="008A214F"/>
    <w:rsid w:val="008A6727"/>
    <w:rsid w:val="008A6BC7"/>
    <w:rsid w:val="008A6F6A"/>
    <w:rsid w:val="008A7F5B"/>
    <w:rsid w:val="008B31D2"/>
    <w:rsid w:val="008B393D"/>
    <w:rsid w:val="008C2092"/>
    <w:rsid w:val="008C2934"/>
    <w:rsid w:val="008C4D0A"/>
    <w:rsid w:val="008D2B7E"/>
    <w:rsid w:val="008F0974"/>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4F1"/>
    <w:rsid w:val="00965F2E"/>
    <w:rsid w:val="00966325"/>
    <w:rsid w:val="00966FEB"/>
    <w:rsid w:val="00970893"/>
    <w:rsid w:val="00982C8F"/>
    <w:rsid w:val="00984397"/>
    <w:rsid w:val="0098616B"/>
    <w:rsid w:val="009867D2"/>
    <w:rsid w:val="009868A6"/>
    <w:rsid w:val="00990013"/>
    <w:rsid w:val="009927F5"/>
    <w:rsid w:val="0099709E"/>
    <w:rsid w:val="00997AEA"/>
    <w:rsid w:val="009B0196"/>
    <w:rsid w:val="009B0FBD"/>
    <w:rsid w:val="009B111C"/>
    <w:rsid w:val="009B1A23"/>
    <w:rsid w:val="009B31ED"/>
    <w:rsid w:val="009B3EC3"/>
    <w:rsid w:val="009B5363"/>
    <w:rsid w:val="009C2FD6"/>
    <w:rsid w:val="009C437A"/>
    <w:rsid w:val="009C7C53"/>
    <w:rsid w:val="009D45FB"/>
    <w:rsid w:val="009D60A6"/>
    <w:rsid w:val="009D6C62"/>
    <w:rsid w:val="009E188F"/>
    <w:rsid w:val="009E28EA"/>
    <w:rsid w:val="009E3CEB"/>
    <w:rsid w:val="009E64E6"/>
    <w:rsid w:val="009F3894"/>
    <w:rsid w:val="009F3A43"/>
    <w:rsid w:val="00A041CC"/>
    <w:rsid w:val="00A070BB"/>
    <w:rsid w:val="00A1206A"/>
    <w:rsid w:val="00A12742"/>
    <w:rsid w:val="00A1453A"/>
    <w:rsid w:val="00A152B0"/>
    <w:rsid w:val="00A16DAB"/>
    <w:rsid w:val="00A16ECB"/>
    <w:rsid w:val="00A20694"/>
    <w:rsid w:val="00A27642"/>
    <w:rsid w:val="00A31207"/>
    <w:rsid w:val="00A31B5D"/>
    <w:rsid w:val="00A342BF"/>
    <w:rsid w:val="00A3601D"/>
    <w:rsid w:val="00A4072F"/>
    <w:rsid w:val="00A40C48"/>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5377"/>
    <w:rsid w:val="00AA60AE"/>
    <w:rsid w:val="00AA7743"/>
    <w:rsid w:val="00AB1962"/>
    <w:rsid w:val="00AB76E4"/>
    <w:rsid w:val="00AB7EEE"/>
    <w:rsid w:val="00AC10BC"/>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312"/>
    <w:rsid w:val="00B53ABC"/>
    <w:rsid w:val="00B53F18"/>
    <w:rsid w:val="00B6151D"/>
    <w:rsid w:val="00B639E6"/>
    <w:rsid w:val="00B70754"/>
    <w:rsid w:val="00B734DB"/>
    <w:rsid w:val="00B73CC1"/>
    <w:rsid w:val="00B74C52"/>
    <w:rsid w:val="00B7785C"/>
    <w:rsid w:val="00B824D2"/>
    <w:rsid w:val="00B83830"/>
    <w:rsid w:val="00B9015B"/>
    <w:rsid w:val="00B9429D"/>
    <w:rsid w:val="00BA39BF"/>
    <w:rsid w:val="00BB1D46"/>
    <w:rsid w:val="00BB6D43"/>
    <w:rsid w:val="00BC1A1C"/>
    <w:rsid w:val="00BC7CB7"/>
    <w:rsid w:val="00BD3C3B"/>
    <w:rsid w:val="00BD683A"/>
    <w:rsid w:val="00BE5FAD"/>
    <w:rsid w:val="00BE7916"/>
    <w:rsid w:val="00BF0568"/>
    <w:rsid w:val="00BF1902"/>
    <w:rsid w:val="00BF6EAB"/>
    <w:rsid w:val="00C0162D"/>
    <w:rsid w:val="00C110ED"/>
    <w:rsid w:val="00C13198"/>
    <w:rsid w:val="00C16F8D"/>
    <w:rsid w:val="00C2373B"/>
    <w:rsid w:val="00C24063"/>
    <w:rsid w:val="00C25474"/>
    <w:rsid w:val="00C319BE"/>
    <w:rsid w:val="00C322DE"/>
    <w:rsid w:val="00C33342"/>
    <w:rsid w:val="00C35806"/>
    <w:rsid w:val="00C35B9D"/>
    <w:rsid w:val="00C40923"/>
    <w:rsid w:val="00C40D7E"/>
    <w:rsid w:val="00C5162D"/>
    <w:rsid w:val="00C525CC"/>
    <w:rsid w:val="00C610D3"/>
    <w:rsid w:val="00C6344E"/>
    <w:rsid w:val="00C67B50"/>
    <w:rsid w:val="00C70ACA"/>
    <w:rsid w:val="00C734FD"/>
    <w:rsid w:val="00C74F16"/>
    <w:rsid w:val="00C80C66"/>
    <w:rsid w:val="00C90666"/>
    <w:rsid w:val="00C914BC"/>
    <w:rsid w:val="00C948A0"/>
    <w:rsid w:val="00C96CA1"/>
    <w:rsid w:val="00C97681"/>
    <w:rsid w:val="00CA1642"/>
    <w:rsid w:val="00CA18E6"/>
    <w:rsid w:val="00CA2005"/>
    <w:rsid w:val="00CA2562"/>
    <w:rsid w:val="00CA33D3"/>
    <w:rsid w:val="00CA540D"/>
    <w:rsid w:val="00CA7747"/>
    <w:rsid w:val="00CB150D"/>
    <w:rsid w:val="00CC10FE"/>
    <w:rsid w:val="00CC2FD7"/>
    <w:rsid w:val="00CC560E"/>
    <w:rsid w:val="00CC7A50"/>
    <w:rsid w:val="00CD5F37"/>
    <w:rsid w:val="00CE22ED"/>
    <w:rsid w:val="00CE4923"/>
    <w:rsid w:val="00CE5706"/>
    <w:rsid w:val="00CF267D"/>
    <w:rsid w:val="00CF6E0E"/>
    <w:rsid w:val="00D012DC"/>
    <w:rsid w:val="00D04384"/>
    <w:rsid w:val="00D07AC9"/>
    <w:rsid w:val="00D10BF7"/>
    <w:rsid w:val="00D16237"/>
    <w:rsid w:val="00D21BEC"/>
    <w:rsid w:val="00D22E0C"/>
    <w:rsid w:val="00D23771"/>
    <w:rsid w:val="00D25A31"/>
    <w:rsid w:val="00D34443"/>
    <w:rsid w:val="00D35746"/>
    <w:rsid w:val="00D3740D"/>
    <w:rsid w:val="00D40D87"/>
    <w:rsid w:val="00D44DCE"/>
    <w:rsid w:val="00D45B95"/>
    <w:rsid w:val="00D4779E"/>
    <w:rsid w:val="00D47F65"/>
    <w:rsid w:val="00D52093"/>
    <w:rsid w:val="00D52E2B"/>
    <w:rsid w:val="00D55B7D"/>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0451"/>
    <w:rsid w:val="00DD1284"/>
    <w:rsid w:val="00DD47ED"/>
    <w:rsid w:val="00DE0901"/>
    <w:rsid w:val="00DE12A5"/>
    <w:rsid w:val="00DE1E1F"/>
    <w:rsid w:val="00DE3B17"/>
    <w:rsid w:val="00DF1279"/>
    <w:rsid w:val="00DF145C"/>
    <w:rsid w:val="00DF43F7"/>
    <w:rsid w:val="00DF7E86"/>
    <w:rsid w:val="00E054F6"/>
    <w:rsid w:val="00E065C8"/>
    <w:rsid w:val="00E07B63"/>
    <w:rsid w:val="00E10085"/>
    <w:rsid w:val="00E122BA"/>
    <w:rsid w:val="00E12C19"/>
    <w:rsid w:val="00E24842"/>
    <w:rsid w:val="00E24FC6"/>
    <w:rsid w:val="00E304DD"/>
    <w:rsid w:val="00E30D1E"/>
    <w:rsid w:val="00E32B85"/>
    <w:rsid w:val="00E337FB"/>
    <w:rsid w:val="00E34083"/>
    <w:rsid w:val="00E35BF2"/>
    <w:rsid w:val="00E415AA"/>
    <w:rsid w:val="00E533FE"/>
    <w:rsid w:val="00E55543"/>
    <w:rsid w:val="00E70A4D"/>
    <w:rsid w:val="00E739B8"/>
    <w:rsid w:val="00E76417"/>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4C85"/>
    <w:rsid w:val="00EC5544"/>
    <w:rsid w:val="00EC5E28"/>
    <w:rsid w:val="00EC7586"/>
    <w:rsid w:val="00ED2E5C"/>
    <w:rsid w:val="00ED3B6E"/>
    <w:rsid w:val="00EE072E"/>
    <w:rsid w:val="00EE2B58"/>
    <w:rsid w:val="00EE40E1"/>
    <w:rsid w:val="00EE5DEA"/>
    <w:rsid w:val="00EE697C"/>
    <w:rsid w:val="00EE6B5F"/>
    <w:rsid w:val="00EF2443"/>
    <w:rsid w:val="00EF25FA"/>
    <w:rsid w:val="00F041BE"/>
    <w:rsid w:val="00F13DA8"/>
    <w:rsid w:val="00F16113"/>
    <w:rsid w:val="00F17156"/>
    <w:rsid w:val="00F25D86"/>
    <w:rsid w:val="00F25FA5"/>
    <w:rsid w:val="00F27158"/>
    <w:rsid w:val="00F27379"/>
    <w:rsid w:val="00F32B76"/>
    <w:rsid w:val="00F34DD3"/>
    <w:rsid w:val="00F46284"/>
    <w:rsid w:val="00F4708C"/>
    <w:rsid w:val="00F47D14"/>
    <w:rsid w:val="00F501DF"/>
    <w:rsid w:val="00F50E56"/>
    <w:rsid w:val="00F56471"/>
    <w:rsid w:val="00F67E26"/>
    <w:rsid w:val="00F74871"/>
    <w:rsid w:val="00F827D7"/>
    <w:rsid w:val="00F87A10"/>
    <w:rsid w:val="00F904AC"/>
    <w:rsid w:val="00F91174"/>
    <w:rsid w:val="00F91EC2"/>
    <w:rsid w:val="00F93211"/>
    <w:rsid w:val="00F95E1D"/>
    <w:rsid w:val="00FA2A43"/>
    <w:rsid w:val="00FA3263"/>
    <w:rsid w:val="00FA367C"/>
    <w:rsid w:val="00FA5681"/>
    <w:rsid w:val="00FA6012"/>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0E1"/>
    <w:rPr>
      <w:sz w:val="24"/>
      <w:szCs w:val="24"/>
      <w:lang w:eastAsia="en-US"/>
    </w:rPr>
  </w:style>
  <w:style w:type="paragraph" w:styleId="Heading1">
    <w:name w:val="heading 1"/>
    <w:basedOn w:val="Normal"/>
    <w:next w:val="Normal"/>
    <w:link w:val="Heading1Char"/>
    <w:qFormat/>
    <w:rsid w:val="006C5EC1"/>
    <w:pPr>
      <w:keepNext/>
      <w:outlineLvl w:val="0"/>
    </w:pPr>
    <w:rPr>
      <w:szCs w:val="20"/>
      <w:u w:val="single"/>
    </w:rPr>
  </w:style>
  <w:style w:type="paragraph" w:styleId="Heading2">
    <w:name w:val="heading 2"/>
    <w:basedOn w:val="Normal"/>
    <w:next w:val="Normal"/>
    <w:link w:val="Heading2Char"/>
    <w:qFormat/>
    <w:rsid w:val="006C5EC1"/>
    <w:pPr>
      <w:keepNext/>
      <w:outlineLvl w:val="1"/>
    </w:pPr>
    <w:rPr>
      <w:b/>
      <w:szCs w:val="20"/>
    </w:rPr>
  </w:style>
  <w:style w:type="paragraph" w:styleId="Heading3">
    <w:name w:val="heading 3"/>
    <w:basedOn w:val="Normal"/>
    <w:next w:val="Normal"/>
    <w:link w:val="Heading3Char"/>
    <w:unhideWhenUsed/>
    <w:qFormat/>
    <w:rsid w:val="00E35BF2"/>
    <w:pPr>
      <w:keepNext/>
      <w:spacing w:before="240" w:after="60"/>
      <w:outlineLvl w:val="2"/>
    </w:pPr>
    <w:rPr>
      <w:rFonts w:ascii="Arial" w:hAnsi="Arial" w:cs="Arial"/>
      <w:b/>
      <w:bCs/>
      <w:sz w:val="26"/>
      <w:szCs w:val="26"/>
      <w:lang w:val="en-US"/>
    </w:rPr>
  </w:style>
  <w:style w:type="paragraph" w:styleId="Heading4">
    <w:name w:val="heading 4"/>
    <w:basedOn w:val="Normal"/>
    <w:next w:val="Normal"/>
    <w:link w:val="Heading4Char"/>
    <w:qFormat/>
    <w:rsid w:val="006C5EC1"/>
    <w:pPr>
      <w:keepNext/>
      <w:ind w:left="360"/>
      <w:outlineLvl w:val="3"/>
    </w:pPr>
    <w:rPr>
      <w:szCs w:val="20"/>
      <w:lang w:val="en-AU"/>
    </w:rPr>
  </w:style>
  <w:style w:type="paragraph" w:styleId="Heading5">
    <w:name w:val="heading 5"/>
    <w:basedOn w:val="Normal"/>
    <w:next w:val="Normal"/>
    <w:link w:val="Heading5Char"/>
    <w:qFormat/>
    <w:rsid w:val="006C5EC1"/>
    <w:pPr>
      <w:spacing w:before="240" w:after="60"/>
      <w:outlineLvl w:val="4"/>
    </w:pPr>
    <w:rPr>
      <w:b/>
      <w:bCs/>
      <w:i/>
      <w:iCs/>
      <w:sz w:val="26"/>
      <w:szCs w:val="26"/>
    </w:rPr>
  </w:style>
  <w:style w:type="paragraph" w:styleId="Heading6">
    <w:name w:val="heading 6"/>
    <w:basedOn w:val="Normal"/>
    <w:next w:val="Normal"/>
    <w:link w:val="Heading6Char"/>
    <w:qFormat/>
    <w:rsid w:val="00E35BF2"/>
    <w:pPr>
      <w:keepNext/>
      <w:widowControl w:val="0"/>
      <w:tabs>
        <w:tab w:val="num" w:pos="1152"/>
      </w:tabs>
      <w:autoSpaceDE w:val="0"/>
      <w:autoSpaceDN w:val="0"/>
      <w:ind w:left="1152" w:hanging="1152"/>
      <w:jc w:val="center"/>
      <w:outlineLvl w:val="5"/>
    </w:pPr>
    <w:rPr>
      <w:b/>
      <w:bCs/>
      <w:sz w:val="22"/>
      <w:szCs w:val="22"/>
    </w:rPr>
  </w:style>
  <w:style w:type="paragraph" w:styleId="Heading7">
    <w:name w:val="heading 7"/>
    <w:basedOn w:val="Normal"/>
    <w:next w:val="Normal"/>
    <w:link w:val="Heading7Char"/>
    <w:qFormat/>
    <w:rsid w:val="00E35BF2"/>
    <w:pPr>
      <w:keepNext/>
      <w:widowControl w:val="0"/>
      <w:tabs>
        <w:tab w:val="num" w:pos="1296"/>
      </w:tabs>
      <w:autoSpaceDE w:val="0"/>
      <w:autoSpaceDN w:val="0"/>
      <w:ind w:left="1296" w:hanging="1296"/>
      <w:jc w:val="both"/>
      <w:outlineLvl w:val="6"/>
    </w:pPr>
    <w:rPr>
      <w:b/>
      <w:bCs/>
      <w:sz w:val="22"/>
      <w:szCs w:val="22"/>
    </w:rPr>
  </w:style>
  <w:style w:type="paragraph" w:styleId="Heading8">
    <w:name w:val="heading 8"/>
    <w:basedOn w:val="Normal"/>
    <w:next w:val="Normal"/>
    <w:link w:val="Heading8Char"/>
    <w:qFormat/>
    <w:rsid w:val="00E35BF2"/>
    <w:pPr>
      <w:keepNext/>
      <w:widowControl w:val="0"/>
      <w:tabs>
        <w:tab w:val="num" w:pos="1440"/>
      </w:tabs>
      <w:autoSpaceDE w:val="0"/>
      <w:autoSpaceDN w:val="0"/>
      <w:ind w:left="1440" w:hanging="1440"/>
      <w:jc w:val="both"/>
      <w:outlineLvl w:val="7"/>
    </w:pPr>
    <w:rPr>
      <w:b/>
      <w:bCs/>
      <w:sz w:val="22"/>
      <w:szCs w:val="22"/>
    </w:rPr>
  </w:style>
  <w:style w:type="paragraph" w:styleId="Heading9">
    <w:name w:val="heading 9"/>
    <w:basedOn w:val="Normal"/>
    <w:next w:val="Normal"/>
    <w:link w:val="Heading9Char"/>
    <w:qFormat/>
    <w:rsid w:val="00E35BF2"/>
    <w:pPr>
      <w:keepNext/>
      <w:widowControl w:val="0"/>
      <w:tabs>
        <w:tab w:val="num" w:pos="1584"/>
      </w:tabs>
      <w:autoSpaceDE w:val="0"/>
      <w:autoSpaceDN w:val="0"/>
      <w:ind w:left="1584" w:hanging="1584"/>
      <w:jc w:val="center"/>
      <w:outlineLvl w:val="8"/>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6C5EC1"/>
    <w:rPr>
      <w:color w:val="0000FF"/>
      <w:u w:val="single"/>
    </w:rPr>
  </w:style>
  <w:style w:type="paragraph" w:styleId="Title">
    <w:name w:val="Title"/>
    <w:basedOn w:val="Normal"/>
    <w:link w:val="TitleChar"/>
    <w:qFormat/>
    <w:rsid w:val="006C5EC1"/>
    <w:pPr>
      <w:jc w:val="center"/>
    </w:pPr>
    <w:rPr>
      <w:b/>
      <w:szCs w:val="20"/>
    </w:rPr>
  </w:style>
  <w:style w:type="paragraph" w:styleId="BodyText">
    <w:name w:val="Body Text"/>
    <w:aliases w:val="Body Text1"/>
    <w:basedOn w:val="Normal"/>
    <w:link w:val="BodyTextChar"/>
    <w:rsid w:val="006C5EC1"/>
    <w:pPr>
      <w:jc w:val="center"/>
    </w:pPr>
    <w:rPr>
      <w:szCs w:val="20"/>
    </w:rPr>
  </w:style>
  <w:style w:type="paragraph" w:styleId="Subtitle">
    <w:name w:val="Subtitle"/>
    <w:basedOn w:val="Normal"/>
    <w:link w:val="SubtitleChar"/>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uiPriority w:val="99"/>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link w:val="DocumentMapChar"/>
    <w:rsid w:val="00DE3B17"/>
    <w:pPr>
      <w:shd w:val="clear" w:color="auto" w:fill="000080"/>
    </w:pPr>
    <w:rPr>
      <w:rFonts w:ascii="Tahoma" w:hAnsi="Tahoma" w:cs="Tahoma"/>
      <w:sz w:val="20"/>
      <w:szCs w:val="20"/>
    </w:rPr>
  </w:style>
  <w:style w:type="paragraph" w:styleId="Footer">
    <w:name w:val="footer"/>
    <w:basedOn w:val="Normal"/>
    <w:link w:val="FooterChar"/>
    <w:uiPriority w:val="99"/>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aliases w:val="2"/>
    <w:basedOn w:val="Normal"/>
    <w:link w:val="ListParagraphChar"/>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uiPriority w:val="99"/>
    <w:rsid w:val="00130B26"/>
    <w:rPr>
      <w:sz w:val="20"/>
      <w:szCs w:val="20"/>
    </w:rPr>
  </w:style>
  <w:style w:type="character" w:customStyle="1" w:styleId="CommentTextChar">
    <w:name w:val="Comment Text Char"/>
    <w:link w:val="CommentText"/>
    <w:uiPriority w:val="99"/>
    <w:rsid w:val="00130B26"/>
    <w:rPr>
      <w:lang w:eastAsia="en-US"/>
    </w:rPr>
  </w:style>
  <w:style w:type="paragraph" w:styleId="CommentSubject">
    <w:name w:val="annotation subject"/>
    <w:basedOn w:val="CommentText"/>
    <w:next w:val="CommentText"/>
    <w:link w:val="CommentSubjectChar"/>
    <w:uiPriority w:val="99"/>
    <w:rsid w:val="00130B26"/>
    <w:rPr>
      <w:b/>
      <w:bCs/>
    </w:rPr>
  </w:style>
  <w:style w:type="character" w:customStyle="1" w:styleId="CommentSubjectChar">
    <w:name w:val="Comment Subject Char"/>
    <w:link w:val="CommentSubject"/>
    <w:uiPriority w:val="99"/>
    <w:rsid w:val="00130B26"/>
    <w:rPr>
      <w:b/>
      <w:bCs/>
      <w:lang w:eastAsia="en-US"/>
    </w:rPr>
  </w:style>
  <w:style w:type="character" w:customStyle="1" w:styleId="BodyTextIndent2Char">
    <w:name w:val="Body Text Indent 2 Char"/>
    <w:link w:val="BodyTextIndent2"/>
    <w:uiPriority w:val="99"/>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uiPriority w:val="99"/>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locked/>
    <w:rsid w:val="005A002B"/>
    <w:rPr>
      <w:sz w:val="24"/>
      <w:szCs w:val="24"/>
      <w:lang w:eastAsia="en-US"/>
    </w:rPr>
  </w:style>
  <w:style w:type="table" w:customStyle="1" w:styleId="TableGrid1">
    <w:name w:val="Table Grid1"/>
    <w:basedOn w:val="TableNormal"/>
    <w:next w:val="TableGrid"/>
    <w:uiPriority w:val="59"/>
    <w:rsid w:val="004F76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6C2E93"/>
    <w:pPr>
      <w:spacing w:before="100" w:beforeAutospacing="1" w:after="100" w:afterAutospacing="1"/>
    </w:pPr>
    <w:rPr>
      <w:lang w:eastAsia="lv-LV"/>
    </w:rPr>
  </w:style>
  <w:style w:type="paragraph" w:styleId="BodyTextIndent">
    <w:name w:val="Body Text Indent"/>
    <w:basedOn w:val="Normal"/>
    <w:link w:val="BodyTextIndentChar"/>
    <w:rsid w:val="00EE40E1"/>
    <w:pPr>
      <w:spacing w:after="120"/>
      <w:ind w:left="283"/>
    </w:pPr>
    <w:rPr>
      <w:lang w:eastAsia="lv-LV"/>
    </w:rPr>
  </w:style>
  <w:style w:type="character" w:customStyle="1" w:styleId="BodyTextIndentChar">
    <w:name w:val="Body Text Indent Char"/>
    <w:basedOn w:val="DefaultParagraphFont"/>
    <w:link w:val="BodyTextIndent"/>
    <w:rsid w:val="00EE40E1"/>
    <w:rPr>
      <w:sz w:val="24"/>
      <w:szCs w:val="24"/>
    </w:rPr>
  </w:style>
  <w:style w:type="paragraph" w:styleId="FootnoteText">
    <w:name w:val="footnote text"/>
    <w:basedOn w:val="Normal"/>
    <w:link w:val="FootnoteTextChar"/>
    <w:rsid w:val="00EE40E1"/>
    <w:rPr>
      <w:sz w:val="20"/>
      <w:szCs w:val="20"/>
      <w:lang w:val="en-US"/>
    </w:rPr>
  </w:style>
  <w:style w:type="character" w:customStyle="1" w:styleId="FootnoteTextChar">
    <w:name w:val="Footnote Text Char"/>
    <w:basedOn w:val="DefaultParagraphFont"/>
    <w:link w:val="FootnoteText"/>
    <w:rsid w:val="00EE40E1"/>
    <w:rPr>
      <w:lang w:val="en-US" w:eastAsia="en-US"/>
    </w:rPr>
  </w:style>
  <w:style w:type="character" w:styleId="FootnoteReference">
    <w:name w:val="footnote reference"/>
    <w:aliases w:val="Footnote symbol,Footnote Reference Number"/>
    <w:rsid w:val="00EE40E1"/>
    <w:rPr>
      <w:position w:val="0"/>
      <w:vertAlign w:val="superscript"/>
    </w:rPr>
  </w:style>
  <w:style w:type="character" w:customStyle="1" w:styleId="Heading3Char">
    <w:name w:val="Heading 3 Char"/>
    <w:basedOn w:val="DefaultParagraphFont"/>
    <w:link w:val="Heading3"/>
    <w:rsid w:val="00E35BF2"/>
    <w:rPr>
      <w:rFonts w:ascii="Arial" w:hAnsi="Arial" w:cs="Arial"/>
      <w:b/>
      <w:bCs/>
      <w:sz w:val="26"/>
      <w:szCs w:val="26"/>
      <w:lang w:val="en-US" w:eastAsia="en-US"/>
    </w:rPr>
  </w:style>
  <w:style w:type="character" w:customStyle="1" w:styleId="Heading6Char">
    <w:name w:val="Heading 6 Char"/>
    <w:basedOn w:val="DefaultParagraphFont"/>
    <w:link w:val="Heading6"/>
    <w:rsid w:val="00E35BF2"/>
    <w:rPr>
      <w:b/>
      <w:bCs/>
      <w:sz w:val="22"/>
      <w:szCs w:val="22"/>
      <w:lang w:eastAsia="en-US"/>
    </w:rPr>
  </w:style>
  <w:style w:type="character" w:customStyle="1" w:styleId="Heading7Char">
    <w:name w:val="Heading 7 Char"/>
    <w:basedOn w:val="DefaultParagraphFont"/>
    <w:link w:val="Heading7"/>
    <w:rsid w:val="00E35BF2"/>
    <w:rPr>
      <w:b/>
      <w:bCs/>
      <w:sz w:val="22"/>
      <w:szCs w:val="22"/>
      <w:lang w:eastAsia="en-US"/>
    </w:rPr>
  </w:style>
  <w:style w:type="character" w:customStyle="1" w:styleId="Heading8Char">
    <w:name w:val="Heading 8 Char"/>
    <w:basedOn w:val="DefaultParagraphFont"/>
    <w:link w:val="Heading8"/>
    <w:rsid w:val="00E35BF2"/>
    <w:rPr>
      <w:b/>
      <w:bCs/>
      <w:sz w:val="22"/>
      <w:szCs w:val="22"/>
      <w:lang w:eastAsia="en-US"/>
    </w:rPr>
  </w:style>
  <w:style w:type="character" w:customStyle="1" w:styleId="Heading9Char">
    <w:name w:val="Heading 9 Char"/>
    <w:basedOn w:val="DefaultParagraphFont"/>
    <w:link w:val="Heading9"/>
    <w:rsid w:val="00E35BF2"/>
    <w:rPr>
      <w:sz w:val="28"/>
      <w:szCs w:val="28"/>
      <w:lang w:eastAsia="en-US"/>
    </w:rPr>
  </w:style>
  <w:style w:type="character" w:customStyle="1" w:styleId="Heading1Char">
    <w:name w:val="Heading 1 Char"/>
    <w:basedOn w:val="DefaultParagraphFont"/>
    <w:link w:val="Heading1"/>
    <w:rsid w:val="00E35BF2"/>
    <w:rPr>
      <w:sz w:val="24"/>
      <w:u w:val="single"/>
      <w:lang w:eastAsia="en-US"/>
    </w:rPr>
  </w:style>
  <w:style w:type="character" w:customStyle="1" w:styleId="Heading2Char">
    <w:name w:val="Heading 2 Char"/>
    <w:basedOn w:val="DefaultParagraphFont"/>
    <w:link w:val="Heading2"/>
    <w:rsid w:val="00E35BF2"/>
    <w:rPr>
      <w:b/>
      <w:sz w:val="24"/>
      <w:lang w:eastAsia="en-US"/>
    </w:rPr>
  </w:style>
  <w:style w:type="character" w:customStyle="1" w:styleId="Heading4Char">
    <w:name w:val="Heading 4 Char"/>
    <w:basedOn w:val="DefaultParagraphFont"/>
    <w:link w:val="Heading4"/>
    <w:rsid w:val="00E35BF2"/>
    <w:rPr>
      <w:sz w:val="24"/>
      <w:lang w:val="en-AU" w:eastAsia="en-US"/>
    </w:rPr>
  </w:style>
  <w:style w:type="character" w:customStyle="1" w:styleId="Heading5Char">
    <w:name w:val="Heading 5 Char"/>
    <w:basedOn w:val="DefaultParagraphFont"/>
    <w:link w:val="Heading5"/>
    <w:rsid w:val="00E35BF2"/>
    <w:rPr>
      <w:b/>
      <w:bCs/>
      <w:i/>
      <w:iCs/>
      <w:sz w:val="26"/>
      <w:szCs w:val="26"/>
      <w:lang w:eastAsia="en-US"/>
    </w:rPr>
  </w:style>
  <w:style w:type="character" w:customStyle="1" w:styleId="BodyTextChar">
    <w:name w:val="Body Text Char"/>
    <w:aliases w:val="Body Text1 Char"/>
    <w:basedOn w:val="DefaultParagraphFont"/>
    <w:link w:val="BodyText"/>
    <w:rsid w:val="00E35BF2"/>
    <w:rPr>
      <w:sz w:val="24"/>
      <w:lang w:eastAsia="en-US"/>
    </w:rPr>
  </w:style>
  <w:style w:type="character" w:customStyle="1" w:styleId="leipateksti11px">
    <w:name w:val="leipateksti_11px"/>
    <w:basedOn w:val="DefaultParagraphFont"/>
    <w:rsid w:val="00E35BF2"/>
  </w:style>
  <w:style w:type="character" w:customStyle="1" w:styleId="descr">
    <w:name w:val="descr"/>
    <w:basedOn w:val="DefaultParagraphFont"/>
    <w:rsid w:val="00E35BF2"/>
  </w:style>
  <w:style w:type="paragraph" w:styleId="NoSpacing">
    <w:name w:val="No Spacing"/>
    <w:uiPriority w:val="1"/>
    <w:qFormat/>
    <w:rsid w:val="00E35BF2"/>
    <w:rPr>
      <w:rFonts w:eastAsia="Calibri"/>
      <w:sz w:val="24"/>
      <w:szCs w:val="24"/>
    </w:rPr>
  </w:style>
  <w:style w:type="paragraph" w:customStyle="1" w:styleId="Default">
    <w:name w:val="Default"/>
    <w:rsid w:val="00E35BF2"/>
    <w:pPr>
      <w:autoSpaceDE w:val="0"/>
      <w:autoSpaceDN w:val="0"/>
      <w:adjustRightInd w:val="0"/>
    </w:pPr>
    <w:rPr>
      <w:color w:val="000000"/>
      <w:sz w:val="24"/>
      <w:szCs w:val="24"/>
    </w:rPr>
  </w:style>
  <w:style w:type="character" w:customStyle="1" w:styleId="WW8Num6z0">
    <w:name w:val="WW8Num6z0"/>
    <w:rsid w:val="00E35BF2"/>
    <w:rPr>
      <w:rFonts w:ascii="Symbol" w:hAnsi="Symbol"/>
    </w:rPr>
  </w:style>
  <w:style w:type="paragraph" w:customStyle="1" w:styleId="tv213">
    <w:name w:val="tv213"/>
    <w:basedOn w:val="Normal"/>
    <w:rsid w:val="00E35BF2"/>
    <w:pPr>
      <w:spacing w:before="100" w:beforeAutospacing="1" w:after="100" w:afterAutospacing="1"/>
    </w:pPr>
    <w:rPr>
      <w:lang w:eastAsia="lv-LV"/>
    </w:rPr>
  </w:style>
  <w:style w:type="character" w:customStyle="1" w:styleId="apple-converted-space">
    <w:name w:val="apple-converted-space"/>
    <w:rsid w:val="00E35BF2"/>
  </w:style>
  <w:style w:type="character" w:customStyle="1" w:styleId="st">
    <w:name w:val="st"/>
    <w:rsid w:val="00E35BF2"/>
  </w:style>
  <w:style w:type="character" w:customStyle="1" w:styleId="TitleChar">
    <w:name w:val="Title Char"/>
    <w:basedOn w:val="DefaultParagraphFont"/>
    <w:link w:val="Title"/>
    <w:rsid w:val="00E35BF2"/>
    <w:rPr>
      <w:b/>
      <w:sz w:val="24"/>
      <w:lang w:eastAsia="en-US"/>
    </w:rPr>
  </w:style>
  <w:style w:type="character" w:styleId="FollowedHyperlink">
    <w:name w:val="FollowedHyperlink"/>
    <w:uiPriority w:val="99"/>
    <w:unhideWhenUsed/>
    <w:rsid w:val="00E35BF2"/>
    <w:rPr>
      <w:color w:val="800080"/>
      <w:u w:val="single"/>
    </w:rPr>
  </w:style>
  <w:style w:type="paragraph" w:styleId="EndnoteText">
    <w:name w:val="endnote text"/>
    <w:basedOn w:val="Normal"/>
    <w:link w:val="EndnoteTextChar"/>
    <w:unhideWhenUsed/>
    <w:rsid w:val="00E35BF2"/>
    <w:rPr>
      <w:sz w:val="20"/>
      <w:szCs w:val="20"/>
      <w:lang w:eastAsia="lv-LV"/>
    </w:rPr>
  </w:style>
  <w:style w:type="character" w:customStyle="1" w:styleId="EndnoteTextChar">
    <w:name w:val="Endnote Text Char"/>
    <w:basedOn w:val="DefaultParagraphFont"/>
    <w:link w:val="EndnoteText"/>
    <w:rsid w:val="00E35BF2"/>
  </w:style>
  <w:style w:type="paragraph" w:styleId="ListNumber3">
    <w:name w:val="List Number 3"/>
    <w:basedOn w:val="Normal"/>
    <w:unhideWhenUsed/>
    <w:rsid w:val="00E35BF2"/>
    <w:pPr>
      <w:numPr>
        <w:numId w:val="2"/>
      </w:numPr>
    </w:pPr>
    <w:rPr>
      <w:szCs w:val="20"/>
      <w:lang w:val="en-US"/>
    </w:rPr>
  </w:style>
  <w:style w:type="paragraph" w:styleId="BodyText2">
    <w:name w:val="Body Text 2"/>
    <w:basedOn w:val="Normal"/>
    <w:link w:val="BodyText2Char"/>
    <w:unhideWhenUsed/>
    <w:rsid w:val="00E35BF2"/>
    <w:pPr>
      <w:tabs>
        <w:tab w:val="left" w:pos="0"/>
        <w:tab w:val="left" w:pos="720"/>
      </w:tabs>
      <w:ind w:left="720"/>
      <w:jc w:val="both"/>
    </w:pPr>
    <w:rPr>
      <w:szCs w:val="20"/>
      <w:lang w:eastAsia="lv-LV"/>
    </w:rPr>
  </w:style>
  <w:style w:type="character" w:customStyle="1" w:styleId="BodyText2Char">
    <w:name w:val="Body Text 2 Char"/>
    <w:basedOn w:val="DefaultParagraphFont"/>
    <w:link w:val="BodyText2"/>
    <w:rsid w:val="00E35BF2"/>
    <w:rPr>
      <w:sz w:val="24"/>
    </w:rPr>
  </w:style>
  <w:style w:type="character" w:customStyle="1" w:styleId="DocumentMapChar">
    <w:name w:val="Document Map Char"/>
    <w:basedOn w:val="DefaultParagraphFont"/>
    <w:link w:val="DocumentMap"/>
    <w:rsid w:val="00E35BF2"/>
    <w:rPr>
      <w:rFonts w:ascii="Tahoma" w:hAnsi="Tahoma" w:cs="Tahoma"/>
      <w:shd w:val="clear" w:color="auto" w:fill="000080"/>
      <w:lang w:eastAsia="en-US"/>
    </w:rPr>
  </w:style>
  <w:style w:type="paragraph" w:customStyle="1" w:styleId="naisf">
    <w:name w:val="naisf"/>
    <w:basedOn w:val="Normal"/>
    <w:rsid w:val="00E35BF2"/>
    <w:pPr>
      <w:spacing w:before="75" w:after="75"/>
      <w:ind w:firstLine="375"/>
      <w:jc w:val="both"/>
    </w:pPr>
    <w:rPr>
      <w:lang w:val="en-US"/>
    </w:rPr>
  </w:style>
  <w:style w:type="paragraph" w:customStyle="1" w:styleId="Normal1">
    <w:name w:val="Normal1"/>
    <w:basedOn w:val="Normal"/>
    <w:rsid w:val="00E35BF2"/>
    <w:pPr>
      <w:ind w:firstLine="170"/>
      <w:jc w:val="both"/>
    </w:pPr>
    <w:rPr>
      <w:rFonts w:ascii="Times New Roman BaltRim" w:hAnsi="Times New Roman BaltRim"/>
      <w:szCs w:val="20"/>
      <w:lang w:val="en-GB"/>
    </w:rPr>
  </w:style>
  <w:style w:type="paragraph" w:customStyle="1" w:styleId="Nosaukum2">
    <w:name w:val="Nosaukum 2"/>
    <w:basedOn w:val="Normal1"/>
    <w:next w:val="Normal1"/>
    <w:rsid w:val="00E35BF2"/>
    <w:pPr>
      <w:spacing w:before="240"/>
      <w:ind w:firstLine="0"/>
      <w:jc w:val="center"/>
    </w:pPr>
    <w:rPr>
      <w:b/>
      <w:sz w:val="28"/>
    </w:rPr>
  </w:style>
  <w:style w:type="paragraph" w:customStyle="1" w:styleId="xl24">
    <w:name w:val="xl2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5">
    <w:name w:val="xl2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lv-LV"/>
    </w:rPr>
  </w:style>
  <w:style w:type="paragraph" w:customStyle="1" w:styleId="xl26">
    <w:name w:val="xl2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lv-LV"/>
    </w:rPr>
  </w:style>
  <w:style w:type="paragraph" w:customStyle="1" w:styleId="xl27">
    <w:name w:val="xl2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lang w:eastAsia="lv-LV"/>
    </w:rPr>
  </w:style>
  <w:style w:type="paragraph" w:customStyle="1" w:styleId="tv2131">
    <w:name w:val="tv2131"/>
    <w:basedOn w:val="Normal"/>
    <w:rsid w:val="00E35BF2"/>
    <w:pPr>
      <w:spacing w:line="360" w:lineRule="auto"/>
      <w:ind w:firstLine="300"/>
    </w:pPr>
    <w:rPr>
      <w:color w:val="414142"/>
      <w:sz w:val="20"/>
      <w:szCs w:val="20"/>
      <w:lang w:eastAsia="lv-LV"/>
    </w:rPr>
  </w:style>
  <w:style w:type="character" w:styleId="EndnoteReference">
    <w:name w:val="endnote reference"/>
    <w:unhideWhenUsed/>
    <w:rsid w:val="00E35BF2"/>
    <w:rPr>
      <w:vertAlign w:val="superscript"/>
    </w:rPr>
  </w:style>
  <w:style w:type="numbering" w:styleId="111111">
    <w:name w:val="Outline List 2"/>
    <w:basedOn w:val="NoList"/>
    <w:unhideWhenUsed/>
    <w:rsid w:val="00E35BF2"/>
    <w:pPr>
      <w:numPr>
        <w:numId w:val="3"/>
      </w:numPr>
    </w:pPr>
  </w:style>
  <w:style w:type="paragraph" w:customStyle="1" w:styleId="Standard">
    <w:name w:val="Standard"/>
    <w:rsid w:val="00E35BF2"/>
    <w:pPr>
      <w:suppressAutoHyphens/>
      <w:autoSpaceDN w:val="0"/>
      <w:textAlignment w:val="baseline"/>
    </w:pPr>
    <w:rPr>
      <w:kern w:val="3"/>
      <w:sz w:val="24"/>
      <w:szCs w:val="24"/>
      <w:lang w:val="en-US" w:eastAsia="zh-CN" w:bidi="hi-IN"/>
    </w:rPr>
  </w:style>
  <w:style w:type="paragraph" w:customStyle="1" w:styleId="tvhtml">
    <w:name w:val="tv_html"/>
    <w:basedOn w:val="Normal"/>
    <w:rsid w:val="00E35BF2"/>
    <w:pPr>
      <w:spacing w:before="100" w:beforeAutospacing="1" w:after="100" w:afterAutospacing="1"/>
    </w:pPr>
    <w:rPr>
      <w:lang w:val="en-GB" w:eastAsia="en-GB"/>
    </w:rPr>
  </w:style>
  <w:style w:type="paragraph" w:customStyle="1" w:styleId="Textbody">
    <w:name w:val="Text body"/>
    <w:basedOn w:val="Standard"/>
    <w:rsid w:val="00E35BF2"/>
    <w:pPr>
      <w:tabs>
        <w:tab w:val="left" w:pos="7371"/>
      </w:tabs>
      <w:jc w:val="both"/>
    </w:pPr>
    <w:rPr>
      <w:b/>
      <w:lang w:eastAsia="ar-SA"/>
    </w:rPr>
  </w:style>
  <w:style w:type="paragraph" w:customStyle="1" w:styleId="a">
    <w:name w:val="Основной текст"/>
    <w:basedOn w:val="Standard"/>
    <w:rsid w:val="00E35BF2"/>
    <w:pPr>
      <w:shd w:val="clear" w:color="auto" w:fill="FFFFFF"/>
      <w:spacing w:line="0" w:lineRule="atLeast"/>
    </w:pPr>
    <w:rPr>
      <w:rFonts w:cs="Calibri"/>
      <w:sz w:val="21"/>
      <w:szCs w:val="21"/>
      <w:lang w:val="lv-LV"/>
    </w:rPr>
  </w:style>
  <w:style w:type="paragraph" w:styleId="TOC1">
    <w:name w:val="toc 1"/>
    <w:basedOn w:val="Normal"/>
    <w:next w:val="Normal"/>
    <w:autoRedefine/>
    <w:uiPriority w:val="39"/>
    <w:rsid w:val="00E35BF2"/>
    <w:pPr>
      <w:widowControl w:val="0"/>
      <w:tabs>
        <w:tab w:val="right" w:leader="dot" w:pos="8640"/>
      </w:tabs>
      <w:autoSpaceDE w:val="0"/>
      <w:autoSpaceDN w:val="0"/>
      <w:ind w:left="1080" w:hanging="1080"/>
    </w:pPr>
  </w:style>
  <w:style w:type="paragraph" w:styleId="TOC2">
    <w:name w:val="toc 2"/>
    <w:basedOn w:val="Normal"/>
    <w:next w:val="Normal"/>
    <w:autoRedefine/>
    <w:uiPriority w:val="39"/>
    <w:rsid w:val="00E35BF2"/>
    <w:pPr>
      <w:tabs>
        <w:tab w:val="right" w:leader="dot" w:pos="8690"/>
      </w:tabs>
      <w:autoSpaceDE w:val="0"/>
      <w:autoSpaceDN w:val="0"/>
    </w:pPr>
    <w:rPr>
      <w:szCs w:val="28"/>
    </w:rPr>
  </w:style>
  <w:style w:type="paragraph" w:customStyle="1" w:styleId="Style1">
    <w:name w:val="Style1"/>
    <w:basedOn w:val="Normal"/>
    <w:rsid w:val="00E35BF2"/>
    <w:pPr>
      <w:widowControl w:val="0"/>
      <w:jc w:val="both"/>
    </w:pPr>
    <w:rPr>
      <w:szCs w:val="20"/>
      <w:lang w:val="en-US"/>
    </w:rPr>
  </w:style>
  <w:style w:type="paragraph" w:customStyle="1" w:styleId="xl44">
    <w:name w:val="xl4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en-US"/>
    </w:rPr>
  </w:style>
  <w:style w:type="paragraph" w:styleId="PlainText">
    <w:name w:val="Plain Text"/>
    <w:basedOn w:val="Normal"/>
    <w:link w:val="PlainTextChar"/>
    <w:uiPriority w:val="99"/>
    <w:rsid w:val="00E35BF2"/>
    <w:rPr>
      <w:rFonts w:ascii="Consolas" w:hAnsi="Consolas"/>
      <w:sz w:val="21"/>
      <w:szCs w:val="21"/>
    </w:rPr>
  </w:style>
  <w:style w:type="character" w:customStyle="1" w:styleId="PlainTextChar">
    <w:name w:val="Plain Text Char"/>
    <w:basedOn w:val="DefaultParagraphFont"/>
    <w:link w:val="PlainText"/>
    <w:uiPriority w:val="99"/>
    <w:rsid w:val="00E35BF2"/>
    <w:rPr>
      <w:rFonts w:ascii="Consolas" w:hAnsi="Consolas"/>
      <w:sz w:val="21"/>
      <w:szCs w:val="21"/>
      <w:lang w:eastAsia="en-US"/>
    </w:rPr>
  </w:style>
  <w:style w:type="paragraph" w:customStyle="1" w:styleId="FR1">
    <w:name w:val="FR1"/>
    <w:rsid w:val="00E35BF2"/>
    <w:pPr>
      <w:widowControl w:val="0"/>
      <w:autoSpaceDE w:val="0"/>
      <w:autoSpaceDN w:val="0"/>
      <w:adjustRightInd w:val="0"/>
      <w:ind w:left="80"/>
      <w:jc w:val="center"/>
    </w:pPr>
    <w:rPr>
      <w:b/>
      <w:bCs/>
      <w:sz w:val="36"/>
      <w:szCs w:val="36"/>
      <w:lang w:eastAsia="en-US"/>
    </w:rPr>
  </w:style>
  <w:style w:type="paragraph" w:customStyle="1" w:styleId="TableContents">
    <w:name w:val="Table Contents"/>
    <w:basedOn w:val="Normal"/>
    <w:rsid w:val="00E35BF2"/>
    <w:pPr>
      <w:widowControl w:val="0"/>
      <w:suppressLineNumbers/>
      <w:suppressAutoHyphens/>
    </w:pPr>
    <w:rPr>
      <w:rFonts w:eastAsia="Arial Unicode MS"/>
      <w:kern w:val="1"/>
    </w:rPr>
  </w:style>
  <w:style w:type="character" w:customStyle="1" w:styleId="SC4220">
    <w:name w:val="SC.4.220"/>
    <w:rsid w:val="00E35BF2"/>
    <w:rPr>
      <w:rFonts w:cs="Helvetica"/>
      <w:color w:val="000000"/>
      <w:sz w:val="20"/>
      <w:szCs w:val="20"/>
    </w:rPr>
  </w:style>
  <w:style w:type="character" w:customStyle="1" w:styleId="SC4224">
    <w:name w:val="SC.4.224"/>
    <w:rsid w:val="00E35BF2"/>
    <w:rPr>
      <w:rFonts w:cs="Helvetica"/>
      <w:color w:val="000000"/>
      <w:sz w:val="14"/>
      <w:szCs w:val="14"/>
    </w:rPr>
  </w:style>
  <w:style w:type="character" w:customStyle="1" w:styleId="hps">
    <w:name w:val="hps"/>
    <w:rsid w:val="00E35BF2"/>
  </w:style>
  <w:style w:type="character" w:customStyle="1" w:styleId="producttitle">
    <w:name w:val="producttitle"/>
    <w:rsid w:val="00E35BF2"/>
  </w:style>
  <w:style w:type="character" w:customStyle="1" w:styleId="content">
    <w:name w:val="content"/>
    <w:rsid w:val="00E35BF2"/>
  </w:style>
  <w:style w:type="character" w:customStyle="1" w:styleId="webcontentitemcontent">
    <w:name w:val="webcontentitemcontent"/>
    <w:rsid w:val="00E35BF2"/>
  </w:style>
  <w:style w:type="character" w:customStyle="1" w:styleId="SubtitleChar">
    <w:name w:val="Subtitle Char"/>
    <w:basedOn w:val="DefaultParagraphFont"/>
    <w:link w:val="Subtitle"/>
    <w:rsid w:val="00E35BF2"/>
    <w:rPr>
      <w:sz w:val="24"/>
      <w:lang w:val="en-AU" w:eastAsia="en-US"/>
    </w:rPr>
  </w:style>
  <w:style w:type="character" w:customStyle="1" w:styleId="EmailStyle33">
    <w:name w:val="EmailStyle33"/>
    <w:semiHidden/>
    <w:rsid w:val="00E35BF2"/>
    <w:rPr>
      <w:rFonts w:ascii="Arial" w:hAnsi="Arial" w:cs="Arial"/>
      <w:color w:val="auto"/>
      <w:sz w:val="20"/>
      <w:szCs w:val="20"/>
    </w:rPr>
  </w:style>
  <w:style w:type="paragraph" w:styleId="BlockText">
    <w:name w:val="Block Text"/>
    <w:basedOn w:val="Normal"/>
    <w:rsid w:val="00E35BF2"/>
    <w:pPr>
      <w:tabs>
        <w:tab w:val="left" w:pos="2160"/>
      </w:tabs>
      <w:ind w:left="1620" w:right="26"/>
      <w:jc w:val="both"/>
    </w:pPr>
  </w:style>
  <w:style w:type="paragraph" w:customStyle="1" w:styleId="font5">
    <w:name w:val="font5"/>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font6">
    <w:name w:val="font6"/>
    <w:basedOn w:val="Normal"/>
    <w:rsid w:val="00E35BF2"/>
    <w:pPr>
      <w:spacing w:before="100" w:beforeAutospacing="1" w:after="100" w:afterAutospacing="1"/>
    </w:pPr>
    <w:rPr>
      <w:rFonts w:ascii="Calibri" w:hAnsi="Calibri" w:cs="Calibri"/>
      <w:color w:val="00B050"/>
      <w:sz w:val="22"/>
      <w:szCs w:val="22"/>
      <w:lang w:eastAsia="lv-LV"/>
    </w:rPr>
  </w:style>
  <w:style w:type="paragraph" w:customStyle="1" w:styleId="xl68">
    <w:name w:val="xl68"/>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69">
    <w:name w:val="xl69"/>
    <w:basedOn w:val="Normal"/>
    <w:rsid w:val="00E35BF2"/>
    <w:pPr>
      <w:spacing w:before="100" w:beforeAutospacing="1" w:after="100" w:afterAutospacing="1"/>
    </w:pPr>
    <w:rPr>
      <w:rFonts w:ascii="Calibri" w:hAnsi="Calibri" w:cs="Calibri"/>
      <w:lang w:eastAsia="lv-LV"/>
    </w:rPr>
  </w:style>
  <w:style w:type="paragraph" w:customStyle="1" w:styleId="xl70">
    <w:name w:val="xl7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1">
    <w:name w:val="xl7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2">
    <w:name w:val="xl72"/>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3">
    <w:name w:val="xl73"/>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4">
    <w:name w:val="xl7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75">
    <w:name w:val="xl7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6">
    <w:name w:val="xl7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7">
    <w:name w:val="xl7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78">
    <w:name w:val="xl7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79">
    <w:name w:val="xl7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80">
    <w:name w:val="xl80"/>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1">
    <w:name w:val="xl81"/>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FF0000"/>
      <w:lang w:eastAsia="lv-LV"/>
    </w:rPr>
  </w:style>
  <w:style w:type="paragraph" w:customStyle="1" w:styleId="xl82">
    <w:name w:val="xl82"/>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3">
    <w:name w:val="xl8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84">
    <w:name w:val="xl84"/>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85">
    <w:name w:val="xl85"/>
    <w:basedOn w:val="Normal"/>
    <w:rsid w:val="00E35B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cs="Calibri"/>
      <w:b/>
      <w:bCs/>
      <w:lang w:eastAsia="lv-LV"/>
    </w:rPr>
  </w:style>
  <w:style w:type="paragraph" w:customStyle="1" w:styleId="xl86">
    <w:name w:val="xl86"/>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7">
    <w:name w:val="xl87"/>
    <w:basedOn w:val="Normal"/>
    <w:rsid w:val="00E35BF2"/>
    <w:pPr>
      <w:pBdr>
        <w:top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8">
    <w:name w:val="xl88"/>
    <w:basedOn w:val="Normal"/>
    <w:rsid w:val="00E35BF2"/>
    <w:pPr>
      <w:pBdr>
        <w:top w:val="single" w:sz="4" w:space="0" w:color="auto"/>
        <w:bottom w:val="single" w:sz="4" w:space="0" w:color="auto"/>
      </w:pBdr>
      <w:spacing w:before="100" w:beforeAutospacing="1" w:after="100" w:afterAutospacing="1"/>
      <w:textAlignment w:val="center"/>
    </w:pPr>
    <w:rPr>
      <w:rFonts w:ascii="Calibri" w:hAnsi="Calibri" w:cs="Calibri"/>
      <w:b/>
      <w:bCs/>
      <w:lang w:eastAsia="lv-LV"/>
    </w:rPr>
  </w:style>
  <w:style w:type="paragraph" w:customStyle="1" w:styleId="xl89">
    <w:name w:val="xl8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FF0000"/>
      <w:lang w:eastAsia="lv-LV"/>
    </w:rPr>
  </w:style>
  <w:style w:type="paragraph" w:customStyle="1" w:styleId="xl90">
    <w:name w:val="xl90"/>
    <w:basedOn w:val="Normal"/>
    <w:rsid w:val="00E35BF2"/>
    <w:pPr>
      <w:pBdr>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1">
    <w:name w:val="xl91"/>
    <w:basedOn w:val="Normal"/>
    <w:rsid w:val="00E35BF2"/>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s="Calibri"/>
      <w:lang w:eastAsia="lv-LV"/>
    </w:rPr>
  </w:style>
  <w:style w:type="paragraph" w:customStyle="1" w:styleId="xl92">
    <w:name w:val="xl92"/>
    <w:basedOn w:val="Normal"/>
    <w:rsid w:val="00E35BF2"/>
    <w:pPr>
      <w:spacing w:before="100" w:beforeAutospacing="1" w:after="100" w:afterAutospacing="1"/>
    </w:pPr>
    <w:rPr>
      <w:rFonts w:ascii="Calibri" w:hAnsi="Calibri" w:cs="Calibri"/>
      <w:lang w:eastAsia="lv-LV"/>
    </w:rPr>
  </w:style>
  <w:style w:type="paragraph" w:customStyle="1" w:styleId="xl93">
    <w:name w:val="xl93"/>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94">
    <w:name w:val="xl94"/>
    <w:basedOn w:val="Normal"/>
    <w:rsid w:val="00E35BF2"/>
    <w:pPr>
      <w:spacing w:before="100" w:beforeAutospacing="1" w:after="100" w:afterAutospacing="1"/>
    </w:pPr>
    <w:rPr>
      <w:lang w:eastAsia="lv-LV"/>
    </w:rPr>
  </w:style>
  <w:style w:type="paragraph" w:customStyle="1" w:styleId="xl95">
    <w:name w:val="xl9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96">
    <w:name w:val="xl96"/>
    <w:basedOn w:val="Normal"/>
    <w:rsid w:val="00E35BF2"/>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cs="Calibri"/>
      <w:b/>
      <w:bCs/>
      <w:lang w:eastAsia="lv-LV"/>
    </w:rPr>
  </w:style>
  <w:style w:type="paragraph" w:customStyle="1" w:styleId="xl97">
    <w:name w:val="xl97"/>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8">
    <w:name w:val="xl98"/>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99">
    <w:name w:val="xl99"/>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0">
    <w:name w:val="xl100"/>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1">
    <w:name w:val="xl101"/>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lang w:eastAsia="lv-LV"/>
    </w:rPr>
  </w:style>
  <w:style w:type="paragraph" w:customStyle="1" w:styleId="xl102">
    <w:name w:val="xl102"/>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3">
    <w:name w:val="xl103"/>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4">
    <w:name w:val="xl10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FF0000"/>
      <w:lang w:eastAsia="lv-LV"/>
    </w:rPr>
  </w:style>
  <w:style w:type="paragraph" w:customStyle="1" w:styleId="xl105">
    <w:name w:val="xl105"/>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lang w:eastAsia="lv-LV"/>
    </w:rPr>
  </w:style>
  <w:style w:type="paragraph" w:customStyle="1" w:styleId="xl106">
    <w:name w:val="xl106"/>
    <w:basedOn w:val="Normal"/>
    <w:rsid w:val="00E35BF2"/>
    <w:pPr>
      <w:pBdr>
        <w:top w:val="single" w:sz="4" w:space="0" w:color="auto"/>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7">
    <w:name w:val="xl107"/>
    <w:basedOn w:val="Normal"/>
    <w:rsid w:val="00E35BF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08">
    <w:name w:val="xl108"/>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09">
    <w:name w:val="xl109"/>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0">
    <w:name w:val="xl110"/>
    <w:basedOn w:val="Normal"/>
    <w:rsid w:val="00E35BF2"/>
    <w:pPr>
      <w:pBdr>
        <w:left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1">
    <w:name w:val="xl111"/>
    <w:basedOn w:val="Normal"/>
    <w:rsid w:val="00E35BF2"/>
    <w:pPr>
      <w:pBdr>
        <w:left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2">
    <w:name w:val="xl112"/>
    <w:basedOn w:val="Normal"/>
    <w:rsid w:val="00E35BF2"/>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customStyle="1" w:styleId="xl113">
    <w:name w:val="xl113"/>
    <w:basedOn w:val="Normal"/>
    <w:rsid w:val="00E35BF2"/>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B050"/>
      <w:lang w:eastAsia="lv-LV"/>
    </w:rPr>
  </w:style>
  <w:style w:type="paragraph" w:customStyle="1" w:styleId="xl114">
    <w:name w:val="xl114"/>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5">
    <w:name w:val="xl115"/>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B050"/>
      <w:lang w:eastAsia="lv-LV"/>
    </w:rPr>
  </w:style>
  <w:style w:type="paragraph" w:customStyle="1" w:styleId="xl116">
    <w:name w:val="xl116"/>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lang w:eastAsia="lv-LV"/>
    </w:rPr>
  </w:style>
  <w:style w:type="paragraph" w:customStyle="1" w:styleId="xl117">
    <w:name w:val="xl117"/>
    <w:basedOn w:val="Normal"/>
    <w:rsid w:val="00E35B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color w:val="00B050"/>
      <w:lang w:eastAsia="lv-LV"/>
    </w:rPr>
  </w:style>
  <w:style w:type="paragraph" w:styleId="Caption">
    <w:name w:val="caption"/>
    <w:basedOn w:val="Normal"/>
    <w:next w:val="Normal"/>
    <w:uiPriority w:val="35"/>
    <w:unhideWhenUsed/>
    <w:qFormat/>
    <w:rsid w:val="00E35BF2"/>
    <w:pPr>
      <w:spacing w:after="200"/>
    </w:pPr>
    <w:rPr>
      <w:rFonts w:ascii="Calibri" w:eastAsia="Calibri" w:hAnsi="Calibri"/>
      <w:i/>
      <w:iCs/>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49553384">
      <w:bodyDiv w:val="1"/>
      <w:marLeft w:val="0"/>
      <w:marRight w:val="0"/>
      <w:marTop w:val="0"/>
      <w:marBottom w:val="0"/>
      <w:divBdr>
        <w:top w:val="none" w:sz="0" w:space="0" w:color="auto"/>
        <w:left w:val="none" w:sz="0" w:space="0" w:color="auto"/>
        <w:bottom w:val="none" w:sz="0" w:space="0" w:color="auto"/>
        <w:right w:val="none" w:sz="0" w:space="0" w:color="auto"/>
      </w:divBdr>
      <w:divsChild>
        <w:div w:id="1471823438">
          <w:marLeft w:val="0"/>
          <w:marRight w:val="0"/>
          <w:marTop w:val="0"/>
          <w:marBottom w:val="0"/>
          <w:divBdr>
            <w:top w:val="none" w:sz="0" w:space="0" w:color="auto"/>
            <w:left w:val="none" w:sz="0" w:space="0" w:color="auto"/>
            <w:bottom w:val="none" w:sz="0" w:space="0" w:color="auto"/>
            <w:right w:val="none" w:sz="0" w:space="0" w:color="auto"/>
          </w:divBdr>
        </w:div>
        <w:div w:id="166153704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782117882">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770739896">
      <w:bodyDiv w:val="1"/>
      <w:marLeft w:val="0"/>
      <w:marRight w:val="0"/>
      <w:marTop w:val="0"/>
      <w:marBottom w:val="0"/>
      <w:divBdr>
        <w:top w:val="none" w:sz="0" w:space="0" w:color="auto"/>
        <w:left w:val="none" w:sz="0" w:space="0" w:color="auto"/>
        <w:bottom w:val="none" w:sz="0" w:space="0" w:color="auto"/>
        <w:right w:val="none" w:sz="0" w:space="0" w:color="auto"/>
      </w:divBdr>
    </w:div>
    <w:div w:id="1889951958">
      <w:bodyDiv w:val="1"/>
      <w:marLeft w:val="0"/>
      <w:marRight w:val="0"/>
      <w:marTop w:val="0"/>
      <w:marBottom w:val="0"/>
      <w:divBdr>
        <w:top w:val="none" w:sz="0" w:space="0" w:color="auto"/>
        <w:left w:val="none" w:sz="0" w:space="0" w:color="auto"/>
        <w:bottom w:val="none" w:sz="0" w:space="0" w:color="auto"/>
        <w:right w:val="none" w:sz="0" w:space="0" w:color="auto"/>
      </w:divBdr>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E85EE1-FE7F-4968-AA74-D9109119D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8128</Words>
  <Characters>4634</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12737</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17</cp:revision>
  <cp:lastPrinted>2019-04-04T04:34:00Z</cp:lastPrinted>
  <dcterms:created xsi:type="dcterms:W3CDTF">2019-04-03T06:09:00Z</dcterms:created>
  <dcterms:modified xsi:type="dcterms:W3CDTF">2019-04-04T10:03:00Z</dcterms:modified>
</cp:coreProperties>
</file>