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69C" w:rsidRPr="0049269C" w:rsidRDefault="0049269C" w:rsidP="001C70C9">
      <w:pPr>
        <w:ind w:right="-1"/>
        <w:jc w:val="center"/>
        <w:rPr>
          <w:lang w:val="lv-LV"/>
        </w:rPr>
      </w:pPr>
      <w:r w:rsidRPr="0049269C">
        <w:rPr>
          <w:lang w:val="lv-LV"/>
        </w:rPr>
        <w:t>Ieslodzījuma vietu pārvaldes</w:t>
      </w:r>
    </w:p>
    <w:p w:rsidR="0049269C" w:rsidRPr="0049269C" w:rsidRDefault="0049269C" w:rsidP="001C70C9">
      <w:pPr>
        <w:ind w:right="-1"/>
        <w:jc w:val="center"/>
        <w:rPr>
          <w:lang w:val="lv-LV"/>
        </w:rPr>
      </w:pPr>
      <w:r w:rsidRPr="0049269C">
        <w:rPr>
          <w:lang w:val="lv-LV"/>
        </w:rPr>
        <w:t>atklāta konkursa</w:t>
      </w:r>
    </w:p>
    <w:p w:rsidR="002B41AD" w:rsidRPr="00650B2B" w:rsidRDefault="002B41AD" w:rsidP="002B41AD">
      <w:pPr>
        <w:jc w:val="center"/>
        <w:rPr>
          <w:b/>
          <w:lang w:val="lv-LV"/>
        </w:rPr>
      </w:pPr>
      <w:r w:rsidRPr="00650B2B">
        <w:rPr>
          <w:rFonts w:eastAsiaTheme="minorHAnsi"/>
          <w:b/>
          <w:noProof/>
          <w:lang w:val="lv-LV"/>
        </w:rPr>
        <w:t>"</w:t>
      </w:r>
      <w:r w:rsidRPr="008A2DB5">
        <w:rPr>
          <w:rFonts w:eastAsiaTheme="minorHAnsi"/>
          <w:b/>
          <w:noProof/>
          <w:lang w:val="lv-LV"/>
        </w:rPr>
        <w:t>Santehnikas materiālu iegāde ar piegādi Latvijas ieslodzījuma vietām</w:t>
      </w:r>
      <w:r w:rsidRPr="00650B2B">
        <w:rPr>
          <w:rFonts w:eastAsiaTheme="minorHAnsi"/>
          <w:b/>
          <w:noProof/>
          <w:lang w:val="lv-LV"/>
        </w:rPr>
        <w:t>"</w:t>
      </w:r>
      <w:r w:rsidRPr="00650B2B" w:rsidDel="005A7E37">
        <w:rPr>
          <w:rFonts w:eastAsiaTheme="minorHAnsi"/>
          <w:b/>
          <w:noProof/>
          <w:lang w:val="lv-LV"/>
        </w:rPr>
        <w:t xml:space="preserve"> </w:t>
      </w:r>
    </w:p>
    <w:p w:rsidR="002B41AD" w:rsidRPr="00650B2B" w:rsidRDefault="002B41AD" w:rsidP="002B41AD">
      <w:pPr>
        <w:jc w:val="center"/>
        <w:rPr>
          <w:rFonts w:eastAsiaTheme="minorHAnsi"/>
          <w:noProof/>
          <w:lang w:val="lv-LV"/>
        </w:rPr>
      </w:pPr>
      <w:r w:rsidRPr="00650B2B">
        <w:rPr>
          <w:rFonts w:eastAsiaTheme="minorHAnsi"/>
          <w:noProof/>
          <w:lang w:val="lv-LV"/>
        </w:rPr>
        <w:t>(iepirkuma identifikācijas numurs IeVP</w:t>
      </w:r>
      <w:r>
        <w:rPr>
          <w:rFonts w:eastAsiaTheme="minorHAnsi"/>
          <w:noProof/>
          <w:lang w:val="lv-LV"/>
        </w:rPr>
        <w:t> </w:t>
      </w:r>
      <w:r w:rsidRPr="00650B2B">
        <w:rPr>
          <w:rFonts w:eastAsiaTheme="minorHAnsi"/>
          <w:noProof/>
          <w:lang w:val="lv-LV"/>
        </w:rPr>
        <w:t>2018/</w:t>
      </w:r>
      <w:r>
        <w:rPr>
          <w:rFonts w:eastAsiaTheme="minorHAnsi"/>
          <w:noProof/>
          <w:lang w:val="lv-LV"/>
        </w:rPr>
        <w:t>9</w:t>
      </w:r>
      <w:r w:rsidRPr="00650B2B">
        <w:rPr>
          <w:rFonts w:eastAsiaTheme="minorHAnsi"/>
          <w:noProof/>
          <w:lang w:val="lv-LV"/>
        </w:rPr>
        <w:t>9)</w:t>
      </w:r>
    </w:p>
    <w:p w:rsidR="009C6880" w:rsidRPr="00101C1F" w:rsidRDefault="009C6880" w:rsidP="001C70C9">
      <w:pPr>
        <w:ind w:right="-1"/>
        <w:jc w:val="center"/>
        <w:rPr>
          <w:lang w:val="lv-LV"/>
        </w:rPr>
      </w:pPr>
    </w:p>
    <w:p w:rsidR="00B67C54" w:rsidRPr="00101C1F" w:rsidRDefault="00B67C54" w:rsidP="001C70C9">
      <w:pPr>
        <w:ind w:right="-1"/>
        <w:jc w:val="center"/>
        <w:rPr>
          <w:lang w:val="lv-LV"/>
        </w:rPr>
      </w:pPr>
      <w:r w:rsidRPr="00101C1F">
        <w:rPr>
          <w:lang w:val="lv-LV"/>
        </w:rPr>
        <w:t>Iepirkuma procedūras ziņojums</w:t>
      </w:r>
    </w:p>
    <w:p w:rsidR="00B67C54" w:rsidRPr="00101C1F" w:rsidRDefault="00B67C54" w:rsidP="001C70C9">
      <w:pPr>
        <w:ind w:right="-1"/>
        <w:jc w:val="center"/>
        <w:rPr>
          <w:lang w:val="lv-LV"/>
        </w:rPr>
      </w:pPr>
    </w:p>
    <w:p w:rsidR="00B67C54" w:rsidRPr="00101C1F" w:rsidRDefault="00B67C54" w:rsidP="001C70C9">
      <w:pPr>
        <w:ind w:right="-1"/>
        <w:jc w:val="center"/>
        <w:rPr>
          <w:lang w:val="lv-LV"/>
        </w:rPr>
      </w:pPr>
    </w:p>
    <w:p w:rsidR="00B67C54" w:rsidRPr="00101C1F" w:rsidRDefault="00B67C54" w:rsidP="001C70C9">
      <w:pPr>
        <w:ind w:left="567" w:right="-1"/>
        <w:jc w:val="both"/>
        <w:rPr>
          <w:lang w:val="lv-LV"/>
        </w:rPr>
      </w:pPr>
      <w:r w:rsidRPr="00101C1F">
        <w:rPr>
          <w:lang w:val="lv-LV"/>
        </w:rPr>
        <w:t>Rīgā</w:t>
      </w:r>
      <w:r w:rsidR="00E62F9B" w:rsidRPr="00101C1F">
        <w:rPr>
          <w:lang w:val="lv-LV"/>
        </w:rPr>
        <w:t>,</w:t>
      </w:r>
      <w:r w:rsidRPr="00101C1F">
        <w:rPr>
          <w:lang w:val="lv-LV"/>
        </w:rPr>
        <w:t xml:space="preserve">                                                                                  </w:t>
      </w:r>
      <w:r w:rsidR="00565544" w:rsidRPr="00101C1F">
        <w:rPr>
          <w:lang w:val="lv-LV"/>
        </w:rPr>
        <w:t xml:space="preserve">              </w:t>
      </w:r>
      <w:r w:rsidR="005C69A4">
        <w:rPr>
          <w:lang w:val="lv-LV"/>
        </w:rPr>
        <w:t xml:space="preserve"> </w:t>
      </w:r>
      <w:r w:rsidR="00A9747F" w:rsidRPr="00101C1F">
        <w:rPr>
          <w:lang w:val="lv-LV"/>
        </w:rPr>
        <w:t xml:space="preserve"> </w:t>
      </w:r>
      <w:r w:rsidRPr="00101C1F">
        <w:rPr>
          <w:lang w:val="lv-LV"/>
        </w:rPr>
        <w:t>201</w:t>
      </w:r>
      <w:r w:rsidR="009403E1" w:rsidRPr="00101C1F">
        <w:rPr>
          <w:lang w:val="lv-LV"/>
        </w:rPr>
        <w:t>8</w:t>
      </w:r>
      <w:r w:rsidR="00533037" w:rsidRPr="00101C1F">
        <w:rPr>
          <w:lang w:val="lv-LV"/>
        </w:rPr>
        <w:t>.</w:t>
      </w:r>
      <w:r w:rsidR="00565544" w:rsidRPr="00101C1F">
        <w:rPr>
          <w:lang w:val="lv-LV"/>
        </w:rPr>
        <w:t xml:space="preserve"> </w:t>
      </w:r>
      <w:r w:rsidR="00533037" w:rsidRPr="00101C1F">
        <w:rPr>
          <w:lang w:val="lv-LV"/>
        </w:rPr>
        <w:t xml:space="preserve">gada </w:t>
      </w:r>
      <w:r w:rsidR="002B41AD">
        <w:rPr>
          <w:lang w:val="lv-LV"/>
        </w:rPr>
        <w:t>16. novembrī</w:t>
      </w:r>
    </w:p>
    <w:p w:rsidR="00B67C54" w:rsidRPr="00101C1F" w:rsidRDefault="00B67C54" w:rsidP="001C70C9">
      <w:pPr>
        <w:ind w:right="-1"/>
        <w:jc w:val="both"/>
        <w:rPr>
          <w:lang w:val="lv-LV"/>
        </w:rPr>
      </w:pPr>
    </w:p>
    <w:p w:rsidR="00B67C54" w:rsidRPr="00101C1F" w:rsidRDefault="00B67C54" w:rsidP="001C70C9">
      <w:pPr>
        <w:ind w:right="-1"/>
        <w:jc w:val="both"/>
        <w:rPr>
          <w:lang w:val="lv-LV"/>
        </w:rPr>
      </w:pPr>
      <w:r w:rsidRPr="00101C1F">
        <w:rPr>
          <w:b/>
          <w:lang w:val="lv-LV"/>
        </w:rPr>
        <w:t>1. Pasūtītājs:</w:t>
      </w:r>
      <w:r w:rsidRPr="00101C1F">
        <w:rPr>
          <w:lang w:val="lv-LV"/>
        </w:rPr>
        <w:t xml:space="preserve"> Ieslodzījuma vietu pārvalde</w:t>
      </w:r>
      <w:r w:rsidR="00E056F3" w:rsidRPr="00101C1F">
        <w:rPr>
          <w:lang w:val="lv-LV"/>
        </w:rPr>
        <w:t xml:space="preserve"> (turpmāk – Pārvalde)</w:t>
      </w:r>
      <w:r w:rsidRPr="00101C1F">
        <w:rPr>
          <w:lang w:val="lv-LV"/>
        </w:rPr>
        <w:t>, Stabu ielā 89, Rīgā, LV-1009</w:t>
      </w:r>
    </w:p>
    <w:p w:rsidR="00B67C54" w:rsidRPr="00101C1F" w:rsidRDefault="00B67C54" w:rsidP="001C70C9">
      <w:pPr>
        <w:ind w:right="-1"/>
        <w:jc w:val="both"/>
        <w:rPr>
          <w:lang w:val="lv-LV"/>
        </w:rPr>
      </w:pPr>
      <w:r w:rsidRPr="00101C1F">
        <w:rPr>
          <w:b/>
          <w:lang w:val="lv-LV"/>
        </w:rPr>
        <w:t>Iepirkuma identifikācijas numurs:</w:t>
      </w:r>
      <w:r w:rsidR="00BE43ED" w:rsidRPr="00101C1F">
        <w:rPr>
          <w:lang w:val="lv-LV"/>
        </w:rPr>
        <w:t xml:space="preserve"> </w:t>
      </w:r>
      <w:r w:rsidRPr="00101C1F">
        <w:rPr>
          <w:lang w:val="lv-LV"/>
        </w:rPr>
        <w:t>IeVP 201</w:t>
      </w:r>
      <w:r w:rsidR="009403E1" w:rsidRPr="00101C1F">
        <w:rPr>
          <w:lang w:val="lv-LV"/>
        </w:rPr>
        <w:t>8</w:t>
      </w:r>
      <w:r w:rsidRPr="00101C1F">
        <w:rPr>
          <w:lang w:val="lv-LV"/>
        </w:rPr>
        <w:t>/</w:t>
      </w:r>
      <w:r w:rsidR="002B41AD">
        <w:rPr>
          <w:bCs/>
          <w:lang w:val="lv-LV"/>
        </w:rPr>
        <w:t>99</w:t>
      </w:r>
    </w:p>
    <w:p w:rsidR="00565544" w:rsidRPr="00101C1F" w:rsidRDefault="00B67C54" w:rsidP="001C70C9">
      <w:pPr>
        <w:ind w:right="-1"/>
        <w:jc w:val="both"/>
        <w:rPr>
          <w:lang w:val="lv-LV"/>
        </w:rPr>
      </w:pPr>
      <w:r w:rsidRPr="00101C1F">
        <w:rPr>
          <w:b/>
          <w:lang w:val="lv-LV"/>
        </w:rPr>
        <w:t>Iepirkuma procedūras veids</w:t>
      </w:r>
      <w:r w:rsidRPr="00101C1F">
        <w:rPr>
          <w:lang w:val="lv-LV"/>
        </w:rPr>
        <w:t xml:space="preserve">: </w:t>
      </w:r>
      <w:r w:rsidR="00565544" w:rsidRPr="00101C1F">
        <w:rPr>
          <w:lang w:val="lv-LV"/>
        </w:rPr>
        <w:t xml:space="preserve">atklātais konkurss Publisko iepirkumu likuma </w:t>
      </w:r>
      <w:r w:rsidR="00565544" w:rsidRPr="00101C1F">
        <w:rPr>
          <w:rFonts w:eastAsiaTheme="minorHAnsi"/>
          <w:noProof/>
          <w:lang w:val="lv-LV"/>
        </w:rPr>
        <w:t>(turpmāk – Likums)</w:t>
      </w:r>
      <w:r w:rsidR="00565544" w:rsidRPr="00101C1F">
        <w:rPr>
          <w:lang w:val="lv-LV"/>
        </w:rPr>
        <w:t xml:space="preserve"> noteiktajā kārtībā.</w:t>
      </w:r>
    </w:p>
    <w:p w:rsidR="002B41AD" w:rsidRPr="002B41AD" w:rsidRDefault="00B67C54" w:rsidP="002B41AD">
      <w:pPr>
        <w:pStyle w:val="NoSpacing"/>
        <w:ind w:right="-1"/>
        <w:jc w:val="both"/>
        <w:rPr>
          <w:b/>
        </w:rPr>
      </w:pPr>
      <w:r w:rsidRPr="00101C1F">
        <w:rPr>
          <w:rFonts w:ascii="Times New Roman" w:hAnsi="Times New Roman" w:cs="Times New Roman"/>
          <w:b/>
          <w:sz w:val="24"/>
          <w:szCs w:val="24"/>
        </w:rPr>
        <w:t>Iepirkuma priekšmets un īss tā apraksts:</w:t>
      </w:r>
      <w:r w:rsidR="002B41AD" w:rsidRPr="002B41AD">
        <w:rPr>
          <w:b/>
        </w:rPr>
        <w:t xml:space="preserve"> </w:t>
      </w:r>
      <w:r w:rsidR="002B41AD" w:rsidRPr="002B41AD">
        <w:rPr>
          <w:rFonts w:ascii="Times New Roman" w:hAnsi="Times New Roman" w:cs="Times New Roman"/>
          <w:sz w:val="24"/>
          <w:szCs w:val="24"/>
        </w:rPr>
        <w:t>Santehnikas materiālu iegāde ar piegādi Latvijas ieslodzījuma vietām.</w:t>
      </w:r>
    </w:p>
    <w:p w:rsidR="00FB233F" w:rsidRPr="00101C1F" w:rsidRDefault="00FB233F" w:rsidP="001C70C9">
      <w:pPr>
        <w:pStyle w:val="NoSpacing"/>
        <w:ind w:right="-1"/>
        <w:jc w:val="both"/>
      </w:pPr>
    </w:p>
    <w:p w:rsidR="009C6880" w:rsidRPr="00101C1F" w:rsidRDefault="009C6880" w:rsidP="001C70C9">
      <w:pPr>
        <w:pStyle w:val="NoSpacing"/>
        <w:ind w:right="-1"/>
        <w:jc w:val="both"/>
        <w:rPr>
          <w:rFonts w:ascii="Times New Roman" w:hAnsi="Times New Roman" w:cs="Times New Roman"/>
          <w:sz w:val="24"/>
          <w:szCs w:val="24"/>
        </w:rPr>
      </w:pPr>
    </w:p>
    <w:p w:rsidR="00B67C54" w:rsidRPr="00101C1F" w:rsidRDefault="00B67C54" w:rsidP="001C70C9">
      <w:pPr>
        <w:ind w:right="-1"/>
        <w:jc w:val="both"/>
        <w:rPr>
          <w:lang w:val="lv-LV"/>
        </w:rPr>
      </w:pPr>
      <w:r w:rsidRPr="00101C1F">
        <w:rPr>
          <w:b/>
          <w:lang w:val="lv-LV"/>
        </w:rPr>
        <w:t xml:space="preserve">2. Datums, kad informatīvais paziņojums publicēts Iepirkumu uzraudzības biroja mājas lapā: </w:t>
      </w:r>
      <w:r w:rsidRPr="00101C1F">
        <w:rPr>
          <w:lang w:val="lv-LV"/>
        </w:rPr>
        <w:t>201</w:t>
      </w:r>
      <w:r w:rsidR="009403E1" w:rsidRPr="00101C1F">
        <w:rPr>
          <w:lang w:val="lv-LV"/>
        </w:rPr>
        <w:t>8</w:t>
      </w:r>
      <w:r w:rsidRPr="00101C1F">
        <w:rPr>
          <w:lang w:val="lv-LV"/>
        </w:rPr>
        <w:t>.</w:t>
      </w:r>
      <w:r w:rsidR="00565544" w:rsidRPr="00101C1F">
        <w:rPr>
          <w:lang w:val="lv-LV"/>
        </w:rPr>
        <w:t xml:space="preserve"> </w:t>
      </w:r>
      <w:r w:rsidRPr="00101C1F">
        <w:rPr>
          <w:lang w:val="lv-LV"/>
        </w:rPr>
        <w:t xml:space="preserve">gada </w:t>
      </w:r>
      <w:r w:rsidR="002B41AD">
        <w:rPr>
          <w:lang w:val="lv-LV"/>
        </w:rPr>
        <w:t>8</w:t>
      </w:r>
      <w:r w:rsidR="00DA2282">
        <w:rPr>
          <w:lang w:val="lv-LV"/>
        </w:rPr>
        <w:t xml:space="preserve">. </w:t>
      </w:r>
      <w:r w:rsidR="002B41AD">
        <w:rPr>
          <w:lang w:val="lv-LV"/>
        </w:rPr>
        <w:t>oktobrī</w:t>
      </w:r>
      <w:r w:rsidR="00DA2282">
        <w:rPr>
          <w:lang w:val="lv-LV"/>
        </w:rPr>
        <w:t>.</w:t>
      </w:r>
    </w:p>
    <w:p w:rsidR="00096F94" w:rsidRPr="00101C1F" w:rsidRDefault="00096F94" w:rsidP="001C70C9">
      <w:pPr>
        <w:ind w:right="-1"/>
        <w:jc w:val="both"/>
        <w:rPr>
          <w:b/>
          <w:lang w:val="lv-LV"/>
        </w:rPr>
      </w:pPr>
    </w:p>
    <w:p w:rsidR="00565544" w:rsidRDefault="00565544" w:rsidP="001C70C9">
      <w:pPr>
        <w:ind w:right="-1"/>
        <w:jc w:val="both"/>
        <w:rPr>
          <w:b/>
          <w:lang w:val="lv-LV"/>
        </w:rPr>
      </w:pPr>
      <w:r w:rsidRPr="00101C1F">
        <w:rPr>
          <w:b/>
          <w:lang w:val="lv-LV"/>
        </w:rPr>
        <w:t>3. Iepirkumu komisija:</w:t>
      </w:r>
    </w:p>
    <w:p w:rsidR="0049269C" w:rsidRPr="006B7993" w:rsidRDefault="0049269C" w:rsidP="001C70C9">
      <w:pPr>
        <w:ind w:right="-1"/>
        <w:jc w:val="both"/>
        <w:rPr>
          <w:b/>
          <w:lang w:val="lv-LV"/>
        </w:rPr>
      </w:pPr>
      <w:r w:rsidRPr="006B7993">
        <w:rPr>
          <w:rFonts w:eastAsiaTheme="minorHAnsi" w:cstheme="minorBidi"/>
          <w:b/>
          <w:noProof/>
          <w:lang w:val="lv-LV"/>
        </w:rPr>
        <w:t xml:space="preserve">Iepirkumu komisijas priekšsēdētāja: </w:t>
      </w:r>
      <w:r w:rsidRPr="006B7993">
        <w:rPr>
          <w:rFonts w:eastAsiaTheme="minorHAnsi" w:cstheme="minorBidi"/>
          <w:noProof/>
          <w:lang w:val="lv-LV"/>
        </w:rPr>
        <w:t>Pārvaldes priekšnieka vietniece pulkvežleitnante Tatjana Trocka.</w:t>
      </w:r>
    </w:p>
    <w:p w:rsidR="0049269C" w:rsidRPr="00101C1F" w:rsidRDefault="0049269C" w:rsidP="001C70C9">
      <w:pPr>
        <w:ind w:right="-1"/>
        <w:jc w:val="both"/>
        <w:rPr>
          <w:b/>
          <w:lang w:val="lv-LV"/>
        </w:rPr>
      </w:pPr>
    </w:p>
    <w:p w:rsidR="00984496" w:rsidRPr="00101C1F" w:rsidRDefault="00101C1F" w:rsidP="001C70C9">
      <w:pPr>
        <w:jc w:val="both"/>
        <w:rPr>
          <w:rFonts w:eastAsiaTheme="minorHAnsi"/>
          <w:b/>
          <w:noProof/>
          <w:lang w:val="lv-LV"/>
        </w:rPr>
      </w:pPr>
      <w:r w:rsidRPr="00FA0721">
        <w:rPr>
          <w:rFonts w:eastAsiaTheme="minorHAnsi"/>
          <w:b/>
          <w:noProof/>
          <w:lang w:val="lv-LV"/>
        </w:rPr>
        <w:t>Iepirkumu komisijas priekšsēdētāja vietniece:</w:t>
      </w:r>
      <w:r w:rsidRPr="00FA0721">
        <w:rPr>
          <w:rFonts w:eastAsiaTheme="minorHAnsi"/>
          <w:noProof/>
          <w:lang w:val="lv-LV"/>
        </w:rPr>
        <w:t xml:space="preserve"> Pārvaldes centrālā aparāta Grāmatvedības daļas informācijas uzskaites galvenā speciāliste virsleitnante Jūlija Baranova.</w:t>
      </w:r>
    </w:p>
    <w:p w:rsidR="00984496" w:rsidRPr="00101C1F" w:rsidRDefault="00101C1F" w:rsidP="001C70C9">
      <w:pPr>
        <w:ind w:right="-1"/>
        <w:jc w:val="both"/>
        <w:rPr>
          <w:rFonts w:eastAsiaTheme="minorHAnsi" w:cstheme="minorBidi"/>
          <w:b/>
          <w:noProof/>
          <w:lang w:val="lv-LV"/>
        </w:rPr>
      </w:pPr>
      <w:r w:rsidRPr="00101C1F">
        <w:rPr>
          <w:rFonts w:eastAsiaTheme="minorHAnsi" w:cstheme="minorBidi"/>
          <w:b/>
          <w:noProof/>
          <w:lang w:val="lv-LV"/>
        </w:rPr>
        <w:t>Iepirkumu komisijas locekļi:</w:t>
      </w:r>
    </w:p>
    <w:p w:rsidR="00101C1F" w:rsidRPr="00101C1F" w:rsidRDefault="00101C1F" w:rsidP="001C70C9">
      <w:pPr>
        <w:pStyle w:val="NoSpacing"/>
        <w:ind w:right="-766"/>
        <w:jc w:val="both"/>
        <w:rPr>
          <w:rFonts w:ascii="Times New Roman" w:hAnsi="Times New Roman"/>
          <w:sz w:val="24"/>
          <w:szCs w:val="24"/>
        </w:rPr>
      </w:pPr>
      <w:r w:rsidRPr="00101C1F">
        <w:rPr>
          <w:rFonts w:ascii="Times New Roman" w:hAnsi="Times New Roman"/>
          <w:sz w:val="24"/>
          <w:szCs w:val="24"/>
        </w:rPr>
        <w:t>Pārvaldes centrālā aparāta Tiesvedības daļas galvenā juriste kapteine Olga Sparāne;</w:t>
      </w:r>
    </w:p>
    <w:p w:rsidR="00101C1F" w:rsidRPr="00101C1F" w:rsidRDefault="00101C1F" w:rsidP="001C70C9">
      <w:pPr>
        <w:pStyle w:val="NoSpacing"/>
        <w:ind w:right="-1"/>
        <w:jc w:val="both"/>
        <w:rPr>
          <w:rFonts w:ascii="Times New Roman" w:hAnsi="Times New Roman"/>
          <w:sz w:val="24"/>
          <w:szCs w:val="24"/>
        </w:rPr>
      </w:pPr>
      <w:r w:rsidRPr="00101C1F">
        <w:rPr>
          <w:rFonts w:ascii="Times New Roman" w:hAnsi="Times New Roman"/>
          <w:sz w:val="24"/>
          <w:szCs w:val="24"/>
        </w:rPr>
        <w:t>Pārvaldes centrālā aparāta Projektu izstrādes daļas vecākā referente kapteine Una Zvaigzne;</w:t>
      </w:r>
    </w:p>
    <w:p w:rsidR="00101C1F" w:rsidRDefault="00101C1F" w:rsidP="001C70C9">
      <w:pPr>
        <w:pStyle w:val="NoSpacing"/>
        <w:ind w:right="-766"/>
        <w:jc w:val="both"/>
        <w:rPr>
          <w:rFonts w:ascii="Times New Roman" w:hAnsi="Times New Roman"/>
          <w:sz w:val="24"/>
          <w:szCs w:val="24"/>
        </w:rPr>
      </w:pPr>
      <w:r w:rsidRPr="00101C1F">
        <w:rPr>
          <w:rFonts w:ascii="Times New Roman" w:hAnsi="Times New Roman"/>
          <w:sz w:val="24"/>
          <w:szCs w:val="24"/>
        </w:rPr>
        <w:t>Pārvaldes centrālā aparāta Apsardzes daļas galvenais ins</w:t>
      </w:r>
      <w:r w:rsidR="0049269C">
        <w:rPr>
          <w:rFonts w:ascii="Times New Roman" w:hAnsi="Times New Roman"/>
          <w:sz w:val="24"/>
          <w:szCs w:val="24"/>
        </w:rPr>
        <w:t>pektors majors Vadims Petruhins;</w:t>
      </w:r>
    </w:p>
    <w:p w:rsidR="0049269C" w:rsidRPr="00FA0721" w:rsidRDefault="0049269C" w:rsidP="001C70C9">
      <w:pPr>
        <w:pStyle w:val="NoSpacing"/>
        <w:ind w:right="-766"/>
        <w:jc w:val="both"/>
        <w:rPr>
          <w:rFonts w:ascii="Times New Roman" w:hAnsi="Times New Roman"/>
          <w:sz w:val="24"/>
          <w:szCs w:val="24"/>
        </w:rPr>
      </w:pPr>
      <w:r w:rsidRPr="0049269C">
        <w:rPr>
          <w:rFonts w:ascii="Times New Roman" w:hAnsi="Times New Roman"/>
          <w:sz w:val="24"/>
          <w:szCs w:val="24"/>
        </w:rPr>
        <w:t>Pārvaldes centrālā aparāta Uzraudzības daļas galvenais inspektors majors Madars Vekmanis</w:t>
      </w:r>
    </w:p>
    <w:p w:rsidR="00101C1F" w:rsidRPr="00101C1F" w:rsidRDefault="00101C1F" w:rsidP="001C70C9">
      <w:pPr>
        <w:ind w:right="-1"/>
        <w:jc w:val="both"/>
        <w:rPr>
          <w:b/>
          <w:lang w:val="lv-LV"/>
        </w:rPr>
      </w:pPr>
    </w:p>
    <w:p w:rsidR="00B67C54" w:rsidRPr="00101C1F" w:rsidRDefault="00565544" w:rsidP="001C70C9">
      <w:pPr>
        <w:ind w:right="-1"/>
        <w:jc w:val="both"/>
        <w:rPr>
          <w:lang w:val="lv-LV"/>
        </w:rPr>
      </w:pPr>
      <w:r w:rsidRPr="00101C1F">
        <w:rPr>
          <w:b/>
          <w:lang w:val="lv-LV"/>
        </w:rPr>
        <w:t>Iepirkumu</w:t>
      </w:r>
      <w:r w:rsidR="00B67C54" w:rsidRPr="00101C1F">
        <w:rPr>
          <w:b/>
          <w:lang w:val="lv-LV"/>
        </w:rPr>
        <w:t xml:space="preserve"> komisijas izveidošanas pamatojums</w:t>
      </w:r>
      <w:r w:rsidR="00B67C54" w:rsidRPr="00101C1F">
        <w:rPr>
          <w:lang w:val="lv-LV"/>
        </w:rPr>
        <w:t xml:space="preserve">: </w:t>
      </w:r>
      <w:r w:rsidRPr="00101C1F">
        <w:rPr>
          <w:lang w:val="lv-LV"/>
        </w:rPr>
        <w:t xml:space="preserve">Pārvaldes priekšnieka </w:t>
      </w:r>
      <w:r w:rsidR="009403E1" w:rsidRPr="00101C1F">
        <w:rPr>
          <w:lang w:val="lv-LV"/>
        </w:rPr>
        <w:t>2018. gada 2. janvāra rīkojumu Nr.1 "Par iepirkumu komisijas izveidošanu"</w:t>
      </w:r>
      <w:r w:rsidR="00B67C54" w:rsidRPr="00101C1F">
        <w:rPr>
          <w:lang w:val="lv-LV"/>
        </w:rPr>
        <w:t>.</w:t>
      </w:r>
    </w:p>
    <w:p w:rsidR="00F51744" w:rsidRPr="00101C1F" w:rsidRDefault="00F51744" w:rsidP="001C70C9">
      <w:pPr>
        <w:ind w:right="-1"/>
        <w:jc w:val="both"/>
        <w:rPr>
          <w:b/>
          <w:u w:val="single"/>
          <w:lang w:val="lv-LV"/>
        </w:rPr>
      </w:pPr>
      <w:r w:rsidRPr="00101C1F">
        <w:rPr>
          <w:b/>
          <w:u w:val="single"/>
          <w:lang w:val="lv-LV"/>
        </w:rPr>
        <w:t>Sagatavoja:</w:t>
      </w:r>
    </w:p>
    <w:p w:rsidR="00F51744" w:rsidRPr="00101C1F" w:rsidRDefault="0049269C" w:rsidP="001C70C9">
      <w:pPr>
        <w:ind w:right="-1"/>
        <w:jc w:val="both"/>
        <w:rPr>
          <w:lang w:val="lv-LV"/>
        </w:rPr>
      </w:pPr>
      <w:r w:rsidRPr="0049269C">
        <w:rPr>
          <w:lang w:val="lv-LV"/>
        </w:rPr>
        <w:t>Pārvaldes centrālā aparāta Iepirkumu un līgumu daļas galvenā speciāliste Inese Mazlazdiņa.</w:t>
      </w:r>
    </w:p>
    <w:p w:rsidR="007D10A5" w:rsidRPr="00101C1F" w:rsidRDefault="007D10A5" w:rsidP="001C70C9">
      <w:pPr>
        <w:ind w:right="-1"/>
        <w:jc w:val="both"/>
        <w:rPr>
          <w:b/>
          <w:lang w:val="lv-LV"/>
        </w:rPr>
      </w:pPr>
    </w:p>
    <w:p w:rsidR="007D10A5" w:rsidRPr="00101C1F" w:rsidRDefault="007D10A5" w:rsidP="001C70C9">
      <w:pPr>
        <w:ind w:right="-1"/>
        <w:jc w:val="both"/>
        <w:rPr>
          <w:lang w:val="lv-LV"/>
        </w:rPr>
      </w:pPr>
      <w:r w:rsidRPr="00101C1F">
        <w:rPr>
          <w:b/>
          <w:lang w:val="lv-LV"/>
        </w:rPr>
        <w:t xml:space="preserve">4. Piedāvājumu iesniegšanas termiņš: </w:t>
      </w:r>
      <w:r w:rsidR="009C6880" w:rsidRPr="00101C1F">
        <w:rPr>
          <w:lang w:val="lv-LV"/>
        </w:rPr>
        <w:t xml:space="preserve">2018.gada </w:t>
      </w:r>
      <w:r w:rsidR="00BA617D">
        <w:rPr>
          <w:lang w:val="lv-LV"/>
        </w:rPr>
        <w:t>29</w:t>
      </w:r>
      <w:r w:rsidR="0049269C">
        <w:rPr>
          <w:lang w:val="lv-LV"/>
        </w:rPr>
        <w:t>.</w:t>
      </w:r>
      <w:r w:rsidR="00BA617D">
        <w:rPr>
          <w:lang w:val="lv-LV"/>
        </w:rPr>
        <w:t>oktobrī</w:t>
      </w:r>
      <w:r w:rsidR="009C6880" w:rsidRPr="00101C1F">
        <w:rPr>
          <w:lang w:val="lv-LV"/>
        </w:rPr>
        <w:t>, plkst.11.00</w:t>
      </w:r>
    </w:p>
    <w:p w:rsidR="002E5C1C" w:rsidRPr="00101C1F" w:rsidRDefault="002E5C1C" w:rsidP="001C70C9">
      <w:pPr>
        <w:ind w:right="-1"/>
        <w:jc w:val="both"/>
        <w:rPr>
          <w:b/>
          <w:lang w:val="lv-LV"/>
        </w:rPr>
      </w:pPr>
    </w:p>
    <w:p w:rsidR="007D10A5" w:rsidRPr="00101C1F" w:rsidRDefault="0049269C" w:rsidP="001C70C9">
      <w:pPr>
        <w:ind w:right="-1"/>
        <w:jc w:val="both"/>
        <w:rPr>
          <w:b/>
        </w:rPr>
      </w:pPr>
      <w:r>
        <w:rPr>
          <w:b/>
        </w:rPr>
        <w:t>5. Piedāvājumu</w:t>
      </w:r>
      <w:r w:rsidR="007D10A5" w:rsidRPr="00101C1F">
        <w:rPr>
          <w:b/>
        </w:rPr>
        <w:t xml:space="preserve"> iesnieguš</w:t>
      </w:r>
      <w:r>
        <w:rPr>
          <w:b/>
        </w:rPr>
        <w:t>ais</w:t>
      </w:r>
      <w:r w:rsidR="007D10A5" w:rsidRPr="00101C1F">
        <w:rPr>
          <w:b/>
        </w:rPr>
        <w:t xml:space="preserve"> pretendent</w:t>
      </w:r>
      <w:r>
        <w:rPr>
          <w:b/>
        </w:rPr>
        <w:t>s</w:t>
      </w:r>
      <w:r w:rsidR="00DA2282">
        <w:rPr>
          <w:b/>
        </w:rPr>
        <w:t xml:space="preserve"> un finanšu piedāvājums</w:t>
      </w:r>
      <w:r w:rsidR="007D10A5" w:rsidRPr="00101C1F">
        <w:rPr>
          <w:b/>
        </w:rPr>
        <w:t>:</w:t>
      </w:r>
    </w:p>
    <w:p w:rsidR="007D10A5" w:rsidRPr="00101C1F" w:rsidRDefault="007D10A5" w:rsidP="001C70C9">
      <w:pPr>
        <w:ind w:right="-1"/>
        <w:jc w:val="both"/>
        <w:rPr>
          <w:b/>
          <w:lang w:val="lv-LV"/>
        </w:rPr>
      </w:pPr>
    </w:p>
    <w:tbl>
      <w:tblPr>
        <w:tblStyle w:val="TableGrid6"/>
        <w:tblW w:w="5000" w:type="pct"/>
        <w:tblLayout w:type="fixed"/>
        <w:tblLook w:val="04A0" w:firstRow="1" w:lastRow="0" w:firstColumn="1" w:lastColumn="0" w:noHBand="0" w:noVBand="1"/>
      </w:tblPr>
      <w:tblGrid>
        <w:gridCol w:w="2180"/>
        <w:gridCol w:w="2075"/>
        <w:gridCol w:w="4806"/>
      </w:tblGrid>
      <w:tr w:rsidR="00BA617D" w:rsidRPr="00BA617D" w:rsidTr="00EA002A">
        <w:tc>
          <w:tcPr>
            <w:tcW w:w="1203" w:type="pct"/>
            <w:shd w:val="pct10" w:color="auto" w:fill="auto"/>
            <w:vAlign w:val="center"/>
          </w:tcPr>
          <w:p w:rsidR="00BA617D" w:rsidRPr="00BA617D" w:rsidRDefault="00BA617D" w:rsidP="00BA617D">
            <w:pPr>
              <w:jc w:val="center"/>
              <w:rPr>
                <w:b/>
                <w:bCs/>
                <w:lang w:val="lv-LV"/>
              </w:rPr>
            </w:pPr>
            <w:r w:rsidRPr="00BA617D">
              <w:rPr>
                <w:b/>
                <w:bCs/>
                <w:lang w:val="lv-LV"/>
              </w:rPr>
              <w:t>Pretendents</w:t>
            </w:r>
          </w:p>
        </w:tc>
        <w:tc>
          <w:tcPr>
            <w:tcW w:w="1145" w:type="pct"/>
            <w:shd w:val="pct10" w:color="auto" w:fill="auto"/>
            <w:vAlign w:val="center"/>
          </w:tcPr>
          <w:p w:rsidR="00BA617D" w:rsidRPr="00BA617D" w:rsidRDefault="00BA617D" w:rsidP="00BA617D">
            <w:pPr>
              <w:jc w:val="center"/>
              <w:rPr>
                <w:b/>
                <w:bCs/>
                <w:lang w:val="lv-LV"/>
              </w:rPr>
            </w:pPr>
            <w:r w:rsidRPr="00BA617D">
              <w:rPr>
                <w:b/>
                <w:bCs/>
                <w:lang w:val="lv-LV"/>
              </w:rPr>
              <w:t>Iesniegšanas datums un laiks</w:t>
            </w:r>
          </w:p>
        </w:tc>
        <w:tc>
          <w:tcPr>
            <w:tcW w:w="2652" w:type="pct"/>
            <w:shd w:val="pct10" w:color="auto" w:fill="auto"/>
            <w:vAlign w:val="center"/>
          </w:tcPr>
          <w:p w:rsidR="00BA617D" w:rsidRPr="00BA617D" w:rsidRDefault="00BA617D" w:rsidP="00BA617D">
            <w:pPr>
              <w:jc w:val="center"/>
              <w:rPr>
                <w:b/>
                <w:bCs/>
                <w:lang w:val="lv-LV"/>
              </w:rPr>
            </w:pPr>
            <w:r w:rsidRPr="00BA617D">
              <w:rPr>
                <w:b/>
                <w:lang w:val="lv-LV"/>
              </w:rPr>
              <w:t>Finanšu piedāvājums</w:t>
            </w:r>
          </w:p>
        </w:tc>
      </w:tr>
      <w:tr w:rsidR="00BA617D" w:rsidRPr="00BA617D" w:rsidTr="00EA002A">
        <w:tc>
          <w:tcPr>
            <w:tcW w:w="1203" w:type="pct"/>
            <w:vAlign w:val="center"/>
          </w:tcPr>
          <w:p w:rsidR="00BA617D" w:rsidRPr="00BA617D" w:rsidRDefault="00BA617D" w:rsidP="00BA617D">
            <w:pPr>
              <w:jc w:val="center"/>
              <w:rPr>
                <w:bCs/>
              </w:rPr>
            </w:pPr>
            <w:r w:rsidRPr="00BA617D">
              <w:t>"DEPO DIY" SIA</w:t>
            </w:r>
          </w:p>
        </w:tc>
        <w:tc>
          <w:tcPr>
            <w:tcW w:w="1145" w:type="pct"/>
          </w:tcPr>
          <w:p w:rsidR="00BA617D" w:rsidRPr="00BA617D" w:rsidRDefault="00BA617D" w:rsidP="00BA617D">
            <w:pPr>
              <w:rPr>
                <w:bCs/>
              </w:rPr>
            </w:pPr>
            <w:r w:rsidRPr="00BA617D">
              <w:t>26.10.2018 plkst. 16:02</w:t>
            </w:r>
          </w:p>
        </w:tc>
        <w:tc>
          <w:tcPr>
            <w:tcW w:w="2652" w:type="pct"/>
          </w:tcPr>
          <w:p w:rsidR="00BA617D" w:rsidRPr="00BA617D" w:rsidRDefault="00BA617D" w:rsidP="00BA617D">
            <w:r w:rsidRPr="00BA617D">
              <w:t>EIRO 143999.99</w:t>
            </w:r>
          </w:p>
          <w:p w:rsidR="00BA617D" w:rsidRPr="00BA617D" w:rsidRDefault="00BA617D" w:rsidP="00BA617D">
            <w:pPr>
              <w:rPr>
                <w:bCs/>
              </w:rPr>
            </w:pPr>
            <w:r w:rsidRPr="00BA617D">
              <w:rPr>
                <w:i/>
                <w:sz w:val="16"/>
                <w:szCs w:val="16"/>
              </w:rPr>
              <w:t>001_SIA DEPO DIY FINANŠU PIEDĀVĀJUMS BEZ EAN.xlsx</w:t>
            </w:r>
          </w:p>
        </w:tc>
      </w:tr>
      <w:tr w:rsidR="00BA617D" w:rsidRPr="00BA617D" w:rsidTr="00EA002A">
        <w:tc>
          <w:tcPr>
            <w:tcW w:w="1203" w:type="pct"/>
            <w:vAlign w:val="center"/>
          </w:tcPr>
          <w:p w:rsidR="00BA617D" w:rsidRPr="00BA617D" w:rsidRDefault="00BA617D" w:rsidP="00BA617D">
            <w:pPr>
              <w:jc w:val="center"/>
              <w:rPr>
                <w:bCs/>
              </w:rPr>
            </w:pPr>
            <w:r w:rsidRPr="00BA617D">
              <w:t>"SANTEHKOMPLEKTS" SIA</w:t>
            </w:r>
          </w:p>
        </w:tc>
        <w:tc>
          <w:tcPr>
            <w:tcW w:w="1145" w:type="pct"/>
          </w:tcPr>
          <w:p w:rsidR="00BA617D" w:rsidRPr="00BA617D" w:rsidRDefault="00BA617D" w:rsidP="00BA617D">
            <w:pPr>
              <w:rPr>
                <w:bCs/>
              </w:rPr>
            </w:pPr>
            <w:r w:rsidRPr="00BA617D">
              <w:t>25.10.2018 plkst. 11:36</w:t>
            </w:r>
          </w:p>
        </w:tc>
        <w:tc>
          <w:tcPr>
            <w:tcW w:w="2652" w:type="pct"/>
          </w:tcPr>
          <w:p w:rsidR="00BA617D" w:rsidRPr="00BA617D" w:rsidRDefault="00BA617D" w:rsidP="00BA617D">
            <w:r w:rsidRPr="00BA617D">
              <w:t>EIRO 143999.99</w:t>
            </w:r>
          </w:p>
          <w:p w:rsidR="00BA617D" w:rsidRPr="00BA617D" w:rsidRDefault="00BA617D" w:rsidP="00BA617D">
            <w:pPr>
              <w:rPr>
                <w:bCs/>
              </w:rPr>
            </w:pPr>
            <w:r w:rsidRPr="00BA617D">
              <w:rPr>
                <w:i/>
                <w:sz w:val="16"/>
                <w:szCs w:val="16"/>
              </w:rPr>
              <w:t>002_2.pielikums finanšu piedāvājums_labots_OS_UZ_apst (1).pdf</w:t>
            </w:r>
          </w:p>
        </w:tc>
      </w:tr>
      <w:tr w:rsidR="00BA617D" w:rsidRPr="00BA617D" w:rsidTr="00EA002A">
        <w:tc>
          <w:tcPr>
            <w:tcW w:w="1203" w:type="pct"/>
            <w:vAlign w:val="center"/>
          </w:tcPr>
          <w:p w:rsidR="00BA617D" w:rsidRPr="00BA617D" w:rsidRDefault="00BA617D" w:rsidP="00BA617D">
            <w:pPr>
              <w:rPr>
                <w:bCs/>
              </w:rPr>
            </w:pPr>
            <w:r w:rsidRPr="00BA617D">
              <w:t>"Santehnikas resursi" SIA</w:t>
            </w:r>
          </w:p>
        </w:tc>
        <w:tc>
          <w:tcPr>
            <w:tcW w:w="1145" w:type="pct"/>
          </w:tcPr>
          <w:p w:rsidR="00BA617D" w:rsidRPr="00BA617D" w:rsidRDefault="00BA617D" w:rsidP="00BA617D">
            <w:pPr>
              <w:rPr>
                <w:bCs/>
              </w:rPr>
            </w:pPr>
            <w:r w:rsidRPr="00BA617D">
              <w:t>26.10.2018 plkst. 16:01</w:t>
            </w:r>
          </w:p>
        </w:tc>
        <w:tc>
          <w:tcPr>
            <w:tcW w:w="2652" w:type="pct"/>
          </w:tcPr>
          <w:p w:rsidR="00BA617D" w:rsidRPr="00BA617D" w:rsidRDefault="00BA617D" w:rsidP="00BA617D">
            <w:r w:rsidRPr="00BA617D">
              <w:t>EIRO 138235.02</w:t>
            </w:r>
          </w:p>
          <w:p w:rsidR="00BA617D" w:rsidRPr="00BA617D" w:rsidRDefault="00BA617D" w:rsidP="00BA617D">
            <w:pPr>
              <w:rPr>
                <w:bCs/>
              </w:rPr>
            </w:pPr>
            <w:r w:rsidRPr="00BA617D">
              <w:rPr>
                <w:i/>
                <w:sz w:val="16"/>
                <w:szCs w:val="16"/>
              </w:rPr>
              <w:t>003_2_pielikums_Finansu_pied.edoc</w:t>
            </w:r>
          </w:p>
        </w:tc>
      </w:tr>
    </w:tbl>
    <w:p w:rsidR="00E82E97" w:rsidRPr="0049269C" w:rsidRDefault="00E82E97" w:rsidP="001C70C9">
      <w:pPr>
        <w:ind w:right="-1"/>
        <w:jc w:val="both"/>
        <w:rPr>
          <w:b/>
          <w:lang w:val="lv-LV"/>
        </w:rPr>
      </w:pPr>
    </w:p>
    <w:p w:rsidR="00E82E97" w:rsidRPr="0049269C" w:rsidRDefault="00E82E97" w:rsidP="001C70C9">
      <w:pPr>
        <w:ind w:right="-1"/>
        <w:jc w:val="both"/>
        <w:rPr>
          <w:lang w:val="lv-LV"/>
        </w:rPr>
      </w:pPr>
      <w:r w:rsidRPr="0049269C">
        <w:rPr>
          <w:b/>
          <w:lang w:val="lv-LV"/>
        </w:rPr>
        <w:t>6. Piedāvājumu atvēršanas vieta, datums un laiks:</w:t>
      </w:r>
      <w:r w:rsidR="001F197B" w:rsidRPr="0049269C">
        <w:rPr>
          <w:b/>
          <w:lang w:val="lv-LV"/>
        </w:rPr>
        <w:t xml:space="preserve"> </w:t>
      </w:r>
      <w:r w:rsidR="001F197B" w:rsidRPr="0049269C">
        <w:rPr>
          <w:lang w:val="lv-LV"/>
        </w:rPr>
        <w:t xml:space="preserve">ELEKTRONISKI, izmantojot Valsts reģionālās attīstības aģentūras mājaslapā pieejamo Elektronisko iepirkumu sistēmas (turpmāk – Elektronisko iepirkumu sistēma) e-konkursu apakšsistēmu, 2018.gada </w:t>
      </w:r>
      <w:r w:rsidR="00BA617D">
        <w:rPr>
          <w:lang w:val="lv-LV"/>
        </w:rPr>
        <w:t>29</w:t>
      </w:r>
      <w:r w:rsidR="00DA2282">
        <w:rPr>
          <w:lang w:val="lv-LV"/>
        </w:rPr>
        <w:t xml:space="preserve">. </w:t>
      </w:r>
      <w:r w:rsidR="00BA617D">
        <w:rPr>
          <w:lang w:val="lv-LV"/>
        </w:rPr>
        <w:t>oktobrim</w:t>
      </w:r>
      <w:r w:rsidR="001F197B" w:rsidRPr="0049269C">
        <w:rPr>
          <w:lang w:val="lv-LV"/>
        </w:rPr>
        <w:t>, plkst.11.00.</w:t>
      </w:r>
    </w:p>
    <w:p w:rsidR="007D10A5" w:rsidRPr="00101C1F" w:rsidRDefault="007D10A5" w:rsidP="001C70C9">
      <w:pPr>
        <w:ind w:right="-1"/>
        <w:jc w:val="both"/>
        <w:rPr>
          <w:b/>
          <w:lang w:val="lv-LV"/>
        </w:rPr>
      </w:pPr>
    </w:p>
    <w:p w:rsidR="00B67C54" w:rsidRDefault="00E82E97" w:rsidP="001C70C9">
      <w:pPr>
        <w:ind w:right="-1"/>
        <w:jc w:val="both"/>
        <w:rPr>
          <w:b/>
          <w:lang w:val="lv-LV"/>
        </w:rPr>
      </w:pPr>
      <w:r w:rsidRPr="00101C1F">
        <w:rPr>
          <w:b/>
          <w:lang w:val="lv-LV"/>
        </w:rPr>
        <w:t>7</w:t>
      </w:r>
      <w:r w:rsidR="00B67C54" w:rsidRPr="00101C1F">
        <w:rPr>
          <w:b/>
          <w:lang w:val="lv-LV"/>
        </w:rPr>
        <w:t>. Pretendentiem noteiktās kvalifikācijas prasība</w:t>
      </w:r>
      <w:r w:rsidR="00BE43ED" w:rsidRPr="00101C1F">
        <w:rPr>
          <w:b/>
          <w:lang w:val="lv-LV"/>
        </w:rPr>
        <w:t xml:space="preserve">s, saskaņā ar iepirkuma </w:t>
      </w:r>
      <w:r w:rsidR="00620D36" w:rsidRPr="00101C1F">
        <w:rPr>
          <w:b/>
          <w:lang w:val="lv-LV"/>
        </w:rPr>
        <w:t xml:space="preserve">IeVP </w:t>
      </w:r>
      <w:r w:rsidR="00B67C54" w:rsidRPr="00101C1F">
        <w:rPr>
          <w:b/>
          <w:lang w:val="lv-LV"/>
        </w:rPr>
        <w:t>201</w:t>
      </w:r>
      <w:r w:rsidR="009403E1" w:rsidRPr="00101C1F">
        <w:rPr>
          <w:b/>
          <w:lang w:val="lv-LV"/>
        </w:rPr>
        <w:t>8</w:t>
      </w:r>
      <w:r w:rsidR="00B67C54" w:rsidRPr="00101C1F">
        <w:rPr>
          <w:b/>
          <w:lang w:val="lv-LV"/>
        </w:rPr>
        <w:t>/</w:t>
      </w:r>
      <w:r w:rsidR="00DA2282">
        <w:rPr>
          <w:b/>
          <w:lang w:val="lv-LV"/>
        </w:rPr>
        <w:t>8</w:t>
      </w:r>
      <w:r w:rsidR="001F197B" w:rsidRPr="00101C1F">
        <w:rPr>
          <w:b/>
          <w:lang w:val="lv-LV"/>
        </w:rPr>
        <w:t>9</w:t>
      </w:r>
      <w:r w:rsidR="00B67C54" w:rsidRPr="00101C1F">
        <w:rPr>
          <w:b/>
          <w:lang w:val="lv-LV"/>
        </w:rPr>
        <w:t xml:space="preserve"> nolikumā </w:t>
      </w:r>
      <w:r w:rsidR="00E056F3" w:rsidRPr="00101C1F">
        <w:rPr>
          <w:b/>
          <w:lang w:val="lv-LV"/>
        </w:rPr>
        <w:t xml:space="preserve">(turpmāk – Nolikums) </w:t>
      </w:r>
      <w:r w:rsidR="00B67C54" w:rsidRPr="00101C1F">
        <w:rPr>
          <w:b/>
          <w:lang w:val="lv-LV"/>
        </w:rPr>
        <w:t>noteiktām prasībām</w:t>
      </w:r>
      <w:r w:rsidR="00E232B3" w:rsidRPr="00101C1F">
        <w:rPr>
          <w:b/>
          <w:lang w:val="lv-LV"/>
        </w:rPr>
        <w:t>, pārbaudes rezultāti attiecībā uz pretendentiem</w:t>
      </w:r>
      <w:r w:rsidR="00B67C54" w:rsidRPr="00101C1F">
        <w:rPr>
          <w:b/>
          <w:lang w:val="lv-LV"/>
        </w:rPr>
        <w:t>:</w:t>
      </w:r>
    </w:p>
    <w:tbl>
      <w:tblPr>
        <w:tblStyle w:val="TableGrid24"/>
        <w:tblW w:w="5003" w:type="pct"/>
        <w:tblInd w:w="-5" w:type="dxa"/>
        <w:tblLayout w:type="fixed"/>
        <w:tblLook w:val="04A0" w:firstRow="1" w:lastRow="0" w:firstColumn="1" w:lastColumn="0" w:noHBand="0" w:noVBand="1"/>
      </w:tblPr>
      <w:tblGrid>
        <w:gridCol w:w="1813"/>
        <w:gridCol w:w="7253"/>
      </w:tblGrid>
      <w:tr w:rsidR="00BA617D" w:rsidRPr="00BA617D" w:rsidTr="00EA002A">
        <w:tc>
          <w:tcPr>
            <w:tcW w:w="1000" w:type="pct"/>
            <w:vAlign w:val="center"/>
          </w:tcPr>
          <w:p w:rsidR="00BA617D" w:rsidRPr="00BA617D" w:rsidRDefault="00BA617D" w:rsidP="00BA617D">
            <w:pPr>
              <w:jc w:val="center"/>
              <w:rPr>
                <w:lang w:val="lv-LV"/>
              </w:rPr>
            </w:pPr>
            <w:r w:rsidRPr="00BA617D">
              <w:rPr>
                <w:lang w:val="lv-LV"/>
              </w:rPr>
              <w:t>Nolikuma apakšpunkta Nr.</w:t>
            </w:r>
          </w:p>
        </w:tc>
        <w:tc>
          <w:tcPr>
            <w:tcW w:w="4000" w:type="pct"/>
            <w:vAlign w:val="center"/>
          </w:tcPr>
          <w:p w:rsidR="00BA617D" w:rsidRPr="00BA617D" w:rsidRDefault="00BA617D" w:rsidP="00BA617D">
            <w:pPr>
              <w:ind w:right="448"/>
              <w:jc w:val="center"/>
              <w:rPr>
                <w:lang w:val="lv-LV"/>
              </w:rPr>
            </w:pPr>
            <w:r w:rsidRPr="00BA617D">
              <w:rPr>
                <w:lang w:val="lv-LV"/>
              </w:rPr>
              <w:t>Nolikuma prasības</w:t>
            </w:r>
          </w:p>
        </w:tc>
      </w:tr>
      <w:tr w:rsidR="00BA617D" w:rsidRPr="00BA617D" w:rsidTr="00EA002A">
        <w:tc>
          <w:tcPr>
            <w:tcW w:w="1000" w:type="pct"/>
            <w:vAlign w:val="center"/>
          </w:tcPr>
          <w:p w:rsidR="00BA617D" w:rsidRPr="00BA617D" w:rsidRDefault="00BA617D" w:rsidP="00BA617D">
            <w:pPr>
              <w:jc w:val="center"/>
              <w:rPr>
                <w:lang w:val="lv-LV"/>
              </w:rPr>
            </w:pPr>
            <w:r w:rsidRPr="00BA617D">
              <w:rPr>
                <w:rFonts w:eastAsia="Calibri"/>
                <w:lang w:val="lv-LV"/>
              </w:rPr>
              <w:t>4.1.1. </w:t>
            </w:r>
          </w:p>
        </w:tc>
        <w:tc>
          <w:tcPr>
            <w:tcW w:w="4000" w:type="pct"/>
            <w:vAlign w:val="center"/>
          </w:tcPr>
          <w:p w:rsidR="00BA617D" w:rsidRPr="00BA617D" w:rsidRDefault="00BA617D" w:rsidP="00BA617D">
            <w:pPr>
              <w:ind w:right="143"/>
              <w:jc w:val="both"/>
              <w:rPr>
                <w:lang w:val="lv-LV"/>
              </w:rPr>
            </w:pPr>
            <w:r w:rsidRPr="00BA617D">
              <w:t>apliecinājums, kas atbilst Nolikuma 3. pielikumā norādītajam;</w:t>
            </w:r>
          </w:p>
        </w:tc>
      </w:tr>
      <w:tr w:rsidR="00BA617D" w:rsidRPr="00BA617D" w:rsidTr="00EA002A">
        <w:tc>
          <w:tcPr>
            <w:tcW w:w="1000" w:type="pct"/>
            <w:vAlign w:val="center"/>
          </w:tcPr>
          <w:p w:rsidR="00BA617D" w:rsidRPr="00BA617D" w:rsidRDefault="00BA617D" w:rsidP="00BA617D">
            <w:pPr>
              <w:jc w:val="center"/>
              <w:rPr>
                <w:lang w:val="lv-LV"/>
              </w:rPr>
            </w:pPr>
            <w:r w:rsidRPr="00BA617D">
              <w:rPr>
                <w:lang w:val="lv-LV"/>
              </w:rPr>
              <w:t>4.1.2.</w:t>
            </w:r>
          </w:p>
        </w:tc>
        <w:tc>
          <w:tcPr>
            <w:tcW w:w="4000" w:type="pct"/>
            <w:vAlign w:val="center"/>
          </w:tcPr>
          <w:p w:rsidR="00BA617D" w:rsidRPr="00BA617D" w:rsidRDefault="00BA617D" w:rsidP="00BA617D">
            <w:pPr>
              <w:ind w:right="143"/>
              <w:jc w:val="both"/>
              <w:rPr>
                <w:lang w:val="lv-LV"/>
              </w:rPr>
            </w:pPr>
            <w:r w:rsidRPr="00BA617D">
              <w:rPr>
                <w:szCs w:val="28"/>
              </w:rPr>
              <w:t>pretendenta pieredze, kas atbilst Nolikuma 4. pielikumā norādītajam;</w:t>
            </w:r>
          </w:p>
        </w:tc>
      </w:tr>
      <w:tr w:rsidR="00BA617D" w:rsidRPr="00BA617D" w:rsidTr="00EA002A">
        <w:trPr>
          <w:trHeight w:val="976"/>
        </w:trPr>
        <w:tc>
          <w:tcPr>
            <w:tcW w:w="1000" w:type="pct"/>
            <w:vAlign w:val="center"/>
          </w:tcPr>
          <w:p w:rsidR="00BA617D" w:rsidRPr="00BA617D" w:rsidRDefault="00BA617D" w:rsidP="00BA617D">
            <w:pPr>
              <w:jc w:val="center"/>
              <w:rPr>
                <w:lang w:val="lv-LV"/>
              </w:rPr>
            </w:pPr>
            <w:r w:rsidRPr="00BA617D">
              <w:rPr>
                <w:lang w:val="lv-LV"/>
              </w:rPr>
              <w:t>4.1.3.</w:t>
            </w:r>
          </w:p>
        </w:tc>
        <w:tc>
          <w:tcPr>
            <w:tcW w:w="4000" w:type="pct"/>
            <w:vAlign w:val="center"/>
          </w:tcPr>
          <w:p w:rsidR="00BA617D" w:rsidRPr="00BA617D" w:rsidRDefault="00BA617D" w:rsidP="00BA617D">
            <w:pPr>
              <w:ind w:right="143"/>
              <w:jc w:val="both"/>
              <w:rPr>
                <w:lang w:val="lv-LV"/>
              </w:rPr>
            </w:pPr>
            <w:r w:rsidRPr="00BA617D">
              <w:rPr>
                <w:bCs/>
              </w:rPr>
              <w:t>atsauksmes no Nolikuma 4.1.2. apakšpunktā (pretendenta pieredze) minēto pakalpojumu saņēmējiem. Atsauksmēs jābūt norādei, ka līgums tika izpildīts noteiktajā termiņā un kvalitatīvi.</w:t>
            </w:r>
          </w:p>
        </w:tc>
      </w:tr>
      <w:tr w:rsidR="00BA617D" w:rsidRPr="005C69A4" w:rsidTr="00EA002A">
        <w:tc>
          <w:tcPr>
            <w:tcW w:w="1000" w:type="pct"/>
            <w:vAlign w:val="center"/>
          </w:tcPr>
          <w:p w:rsidR="00BA617D" w:rsidRPr="00BA617D" w:rsidRDefault="00BA617D" w:rsidP="00BA617D">
            <w:pPr>
              <w:jc w:val="center"/>
              <w:rPr>
                <w:lang w:val="lv-LV"/>
              </w:rPr>
            </w:pPr>
            <w:r w:rsidRPr="00BA617D">
              <w:rPr>
                <w:lang w:val="lv-LV"/>
              </w:rPr>
              <w:t>4.1.4.</w:t>
            </w:r>
          </w:p>
        </w:tc>
        <w:tc>
          <w:tcPr>
            <w:tcW w:w="4000" w:type="pct"/>
            <w:vAlign w:val="center"/>
          </w:tcPr>
          <w:p w:rsidR="00BA617D" w:rsidRPr="00BA617D" w:rsidRDefault="00BA617D" w:rsidP="00BA617D">
            <w:pPr>
              <w:ind w:right="143"/>
              <w:jc w:val="both"/>
              <w:rPr>
                <w:lang w:val="lv-LV"/>
              </w:rPr>
            </w:pPr>
            <w:r w:rsidRPr="00BA617D">
              <w:rPr>
                <w:lang w:val="lv-LV"/>
              </w:rPr>
              <w:t>preču piegādē iesaistīto transportlīdzekļu saraksts, kas atbilst Nolikuma 5. pielikuma prasībām;</w:t>
            </w:r>
          </w:p>
        </w:tc>
      </w:tr>
      <w:tr w:rsidR="00BA617D" w:rsidRPr="00BA617D" w:rsidTr="00EA002A">
        <w:tc>
          <w:tcPr>
            <w:tcW w:w="1000" w:type="pct"/>
            <w:vAlign w:val="center"/>
          </w:tcPr>
          <w:p w:rsidR="00BA617D" w:rsidRPr="00BA617D" w:rsidRDefault="00BA617D" w:rsidP="00BA617D">
            <w:pPr>
              <w:jc w:val="center"/>
              <w:rPr>
                <w:lang w:val="lv-LV"/>
              </w:rPr>
            </w:pPr>
            <w:r w:rsidRPr="00BA617D">
              <w:rPr>
                <w:lang w:val="lv-LV"/>
              </w:rPr>
              <w:t>4.1.5.</w:t>
            </w:r>
          </w:p>
        </w:tc>
        <w:tc>
          <w:tcPr>
            <w:tcW w:w="4000" w:type="pct"/>
            <w:vAlign w:val="center"/>
          </w:tcPr>
          <w:p w:rsidR="00BA617D" w:rsidRPr="00BA617D" w:rsidRDefault="00BA617D" w:rsidP="00BA617D">
            <w:pPr>
              <w:ind w:right="143"/>
              <w:jc w:val="both"/>
              <w:rPr>
                <w:lang w:val="lv-LV"/>
              </w:rPr>
            </w:pPr>
            <w:r w:rsidRPr="00BA617D">
              <w:rPr>
                <w:lang w:val="lv-LV"/>
              </w:rPr>
              <w:t>apliecinājums, kas atbilst Nolikuma 6. pielikuma prasībām;</w:t>
            </w:r>
          </w:p>
        </w:tc>
      </w:tr>
      <w:tr w:rsidR="00BA617D" w:rsidRPr="00BA617D" w:rsidTr="00EA002A">
        <w:tc>
          <w:tcPr>
            <w:tcW w:w="1000" w:type="pct"/>
            <w:vAlign w:val="center"/>
          </w:tcPr>
          <w:p w:rsidR="00BA617D" w:rsidRPr="00BA617D" w:rsidRDefault="00BA617D" w:rsidP="00BA617D">
            <w:pPr>
              <w:jc w:val="center"/>
              <w:rPr>
                <w:lang w:val="lv-LV"/>
              </w:rPr>
            </w:pPr>
            <w:r w:rsidRPr="00BA617D">
              <w:rPr>
                <w:lang w:val="lv-LV"/>
              </w:rPr>
              <w:t>4.1.6.</w:t>
            </w:r>
          </w:p>
        </w:tc>
        <w:tc>
          <w:tcPr>
            <w:tcW w:w="4000" w:type="pct"/>
            <w:vAlign w:val="center"/>
          </w:tcPr>
          <w:p w:rsidR="00BA617D" w:rsidRPr="00BA617D" w:rsidRDefault="00BA617D" w:rsidP="00BA617D">
            <w:pPr>
              <w:ind w:right="143"/>
              <w:jc w:val="both"/>
              <w:rPr>
                <w:lang w:val="lv-LV"/>
              </w:rPr>
            </w:pPr>
            <w:r w:rsidRPr="00BA617D">
              <w:rPr>
                <w:lang w:val="lv-LV"/>
              </w:rPr>
              <w:t>4.1.6. Pretendentam jābūt mazumtirdzniecības vietām:</w:t>
            </w:r>
          </w:p>
          <w:p w:rsidR="00BA617D" w:rsidRPr="00BA617D" w:rsidRDefault="00BA617D" w:rsidP="00BA617D">
            <w:pPr>
              <w:ind w:right="143"/>
              <w:jc w:val="both"/>
              <w:rPr>
                <w:lang w:val="lv-LV"/>
              </w:rPr>
            </w:pPr>
            <w:r w:rsidRPr="00BA617D">
              <w:rPr>
                <w:lang w:val="lv-LV"/>
              </w:rPr>
              <w:t>4.1.6.1. kuras atrodas Rīgas pilsētas teritorijā un Daugavpils pilsētas teritorijā;</w:t>
            </w:r>
          </w:p>
          <w:p w:rsidR="00BA617D" w:rsidRPr="00BA617D" w:rsidRDefault="00BA617D" w:rsidP="00BA617D">
            <w:pPr>
              <w:ind w:right="143"/>
              <w:jc w:val="both"/>
              <w:rPr>
                <w:lang w:val="lv-LV"/>
              </w:rPr>
            </w:pPr>
            <w:r w:rsidRPr="00BA617D">
              <w:rPr>
                <w:lang w:val="lv-LV"/>
              </w:rPr>
              <w:t>4.1.6.2. kuras ir nodrošinātas ar visu Tehniskajā specifikācijā norādīto Preču paraugiem, un kurā Pasūtītāja pārstāvis var izvēlēties Preci pasūtīt, apskatīt vai apmainīt bez apjoma ierobežojuma;</w:t>
            </w:r>
          </w:p>
          <w:p w:rsidR="00BA617D" w:rsidRPr="00BA617D" w:rsidRDefault="00BA617D" w:rsidP="00BA617D">
            <w:pPr>
              <w:ind w:right="143"/>
              <w:jc w:val="both"/>
              <w:rPr>
                <w:lang w:val="lv-LV"/>
              </w:rPr>
            </w:pPr>
            <w:r w:rsidRPr="00BA617D">
              <w:rPr>
                <w:lang w:val="lv-LV"/>
              </w:rPr>
              <w:t>4.1.6.3. kurām darba laiks ir vismaz piecas dienas nedēļā;</w:t>
            </w:r>
          </w:p>
          <w:p w:rsidR="00BA617D" w:rsidRPr="00BA617D" w:rsidRDefault="00BA617D" w:rsidP="00BA617D">
            <w:pPr>
              <w:ind w:right="143"/>
              <w:jc w:val="both"/>
              <w:rPr>
                <w:lang w:val="lv-LV"/>
              </w:rPr>
            </w:pPr>
            <w:r w:rsidRPr="00BA617D">
              <w:rPr>
                <w:lang w:val="lv-LV"/>
              </w:rPr>
              <w:t>4.1.6.4. kuras ir nodrošinātas ar netraucētu piebraukšanu un/vai bezmaksas autostāvvietu. Pretendents iesniedz tirdzniecības vietu adreses un aprakstu.</w:t>
            </w:r>
          </w:p>
        </w:tc>
      </w:tr>
      <w:tr w:rsidR="00BA617D" w:rsidRPr="005C69A4" w:rsidTr="00EA002A">
        <w:tc>
          <w:tcPr>
            <w:tcW w:w="1000" w:type="pct"/>
            <w:vAlign w:val="center"/>
          </w:tcPr>
          <w:p w:rsidR="00BA617D" w:rsidRPr="00BA617D" w:rsidRDefault="00BA617D" w:rsidP="00BA617D">
            <w:pPr>
              <w:jc w:val="center"/>
              <w:rPr>
                <w:lang w:val="lv-LV"/>
              </w:rPr>
            </w:pPr>
            <w:r w:rsidRPr="00BA617D">
              <w:rPr>
                <w:lang w:val="lv-LV"/>
              </w:rPr>
              <w:t>5.1.</w:t>
            </w:r>
          </w:p>
        </w:tc>
        <w:tc>
          <w:tcPr>
            <w:tcW w:w="4000" w:type="pct"/>
            <w:vAlign w:val="center"/>
          </w:tcPr>
          <w:p w:rsidR="00BA617D" w:rsidRPr="00BA617D" w:rsidRDefault="00BA617D" w:rsidP="00BA617D">
            <w:pPr>
              <w:ind w:right="143"/>
              <w:jc w:val="both"/>
              <w:rPr>
                <w:lang w:val="lv-LV"/>
              </w:rPr>
            </w:pPr>
            <w:r w:rsidRPr="00BA617D">
              <w:rPr>
                <w:lang w:val="lv-LV"/>
              </w:rPr>
              <w:t>Pretendentam jāiesniedz apliecinājums (gada bilances peļņas un zaudējumu aprēķini vai analogs dokuments no valsts, kurā pretendents ir reģistrēts) par tā vidējo gada apgrozījumu 3 (trīs) iepriekšējo finanšu gadu (2015., 2016. un 2017. gadu ) un 2018. gada (līdz piedāvājuma iesniegšanas brīdim) laikā. Pretendenta vidējam gada apgrozījumam norādītajā laikā jābūt vismaz divreiz lielāks par piedāvāto kopējo nosacīto līgumcenu.</w:t>
            </w:r>
          </w:p>
        </w:tc>
      </w:tr>
      <w:tr w:rsidR="00BA617D" w:rsidRPr="005C69A4" w:rsidTr="00EA002A">
        <w:tc>
          <w:tcPr>
            <w:tcW w:w="1000" w:type="pct"/>
            <w:vAlign w:val="center"/>
          </w:tcPr>
          <w:p w:rsidR="00BA617D" w:rsidRPr="00BA617D" w:rsidRDefault="00BA617D" w:rsidP="00BA617D">
            <w:pPr>
              <w:jc w:val="center"/>
              <w:rPr>
                <w:lang w:val="lv-LV"/>
              </w:rPr>
            </w:pPr>
            <w:r w:rsidRPr="00BA617D">
              <w:rPr>
                <w:lang w:val="lv-LV"/>
              </w:rPr>
              <w:t>5.2.</w:t>
            </w:r>
          </w:p>
        </w:tc>
        <w:tc>
          <w:tcPr>
            <w:tcW w:w="4000" w:type="pct"/>
            <w:vAlign w:val="center"/>
          </w:tcPr>
          <w:p w:rsidR="00BA617D" w:rsidRPr="00BA617D" w:rsidRDefault="00BA617D" w:rsidP="00BA617D">
            <w:pPr>
              <w:ind w:right="143"/>
              <w:jc w:val="both"/>
              <w:rPr>
                <w:lang w:val="lv-LV"/>
              </w:rPr>
            </w:pPr>
            <w:r w:rsidRPr="00BA617D">
              <w:rPr>
                <w:lang w:val="lv-LV"/>
              </w:rPr>
              <w:t>Pretendents, kas attiecīgajā tirgū darbojas mazāk, nekā 2 (divus) kalendāros gadus var iesniegt Nolikuma 5.1. apakšpunktā minēto dokumentu tikai par periodu no darbības uzsākšanas brīža (bet apgrozījumam jābūt vismaz divreiz lielāks par piedāvāto kopējo nosacīto līgumcenu).</w:t>
            </w:r>
          </w:p>
        </w:tc>
      </w:tr>
    </w:tbl>
    <w:p w:rsidR="00DA2282" w:rsidRPr="00101C1F" w:rsidRDefault="00DA2282" w:rsidP="001C70C9">
      <w:pPr>
        <w:ind w:right="-1"/>
        <w:jc w:val="both"/>
        <w:rPr>
          <w:b/>
          <w:lang w:val="lv-LV"/>
        </w:rPr>
      </w:pPr>
    </w:p>
    <w:p w:rsidR="001C70C9" w:rsidRDefault="00DA2282" w:rsidP="00DA2282">
      <w:pPr>
        <w:ind w:right="-1"/>
        <w:jc w:val="both"/>
        <w:rPr>
          <w:b/>
          <w:highlight w:val="yellow"/>
          <w:lang w:val="lv-LV"/>
        </w:rPr>
      </w:pPr>
      <w:r>
        <w:rPr>
          <w:lang w:val="lv-LV"/>
        </w:rPr>
        <w:t>P</w:t>
      </w:r>
      <w:r w:rsidRPr="00650B2B">
        <w:rPr>
          <w:lang w:val="lv-LV"/>
        </w:rPr>
        <w:t>retendentu iesniegto piedāvājumu atbilstīb</w:t>
      </w:r>
      <w:r>
        <w:rPr>
          <w:lang w:val="lv-LV"/>
        </w:rPr>
        <w:t>a</w:t>
      </w:r>
      <w:r w:rsidRPr="00650B2B">
        <w:rPr>
          <w:lang w:val="lv-LV"/>
        </w:rPr>
        <w:t xml:space="preserve"> Nolikuma kvalifikācijas prasībām</w:t>
      </w:r>
    </w:p>
    <w:tbl>
      <w:tblPr>
        <w:tblStyle w:val="TableGrid22"/>
        <w:tblpPr w:leftFromText="180" w:rightFromText="180" w:vertAnchor="text" w:horzAnchor="margin" w:tblpY="117"/>
        <w:tblW w:w="4926" w:type="pct"/>
        <w:tblLayout w:type="fixed"/>
        <w:tblLook w:val="04A0" w:firstRow="1" w:lastRow="0" w:firstColumn="1" w:lastColumn="0" w:noHBand="0" w:noVBand="1"/>
      </w:tblPr>
      <w:tblGrid>
        <w:gridCol w:w="1839"/>
        <w:gridCol w:w="1985"/>
        <w:gridCol w:w="2694"/>
        <w:gridCol w:w="2409"/>
      </w:tblGrid>
      <w:tr w:rsidR="00BA617D" w:rsidRPr="00650B2B" w:rsidTr="00EA002A">
        <w:trPr>
          <w:trHeight w:val="1201"/>
        </w:trPr>
        <w:tc>
          <w:tcPr>
            <w:tcW w:w="1030" w:type="pct"/>
            <w:vAlign w:val="center"/>
          </w:tcPr>
          <w:p w:rsidR="00BA617D" w:rsidRPr="00650B2B" w:rsidRDefault="00BA617D" w:rsidP="00EA002A">
            <w:pPr>
              <w:ind w:right="34"/>
              <w:jc w:val="center"/>
              <w:rPr>
                <w:sz w:val="22"/>
                <w:szCs w:val="22"/>
                <w:lang w:val="lv-LV"/>
              </w:rPr>
            </w:pPr>
            <w:r w:rsidRPr="00650B2B">
              <w:rPr>
                <w:sz w:val="22"/>
                <w:szCs w:val="22"/>
                <w:lang w:val="lv-LV"/>
              </w:rPr>
              <w:t>Nolikuma apakšpunkta Nr.</w:t>
            </w:r>
          </w:p>
        </w:tc>
        <w:tc>
          <w:tcPr>
            <w:tcW w:w="1112" w:type="pct"/>
            <w:vAlign w:val="center"/>
          </w:tcPr>
          <w:p w:rsidR="00BA617D" w:rsidRPr="00650B2B" w:rsidRDefault="00BA617D" w:rsidP="00EA002A">
            <w:pPr>
              <w:ind w:right="27"/>
              <w:jc w:val="center"/>
              <w:rPr>
                <w:sz w:val="22"/>
                <w:szCs w:val="22"/>
                <w:lang w:val="lv-LV"/>
              </w:rPr>
            </w:pPr>
            <w:r>
              <w:rPr>
                <w:sz w:val="22"/>
                <w:szCs w:val="22"/>
                <w:lang w:val="lv-LV"/>
              </w:rPr>
              <w:t>SIA "DEPO DIY"</w:t>
            </w:r>
          </w:p>
        </w:tc>
        <w:tc>
          <w:tcPr>
            <w:tcW w:w="1509" w:type="pct"/>
            <w:vAlign w:val="center"/>
          </w:tcPr>
          <w:p w:rsidR="00BA617D" w:rsidRPr="00650B2B" w:rsidRDefault="00BA617D" w:rsidP="00EA002A">
            <w:pPr>
              <w:ind w:right="27"/>
              <w:jc w:val="center"/>
              <w:rPr>
                <w:sz w:val="22"/>
                <w:szCs w:val="22"/>
                <w:lang w:val="lv-LV"/>
              </w:rPr>
            </w:pPr>
          </w:p>
          <w:p w:rsidR="00BA617D" w:rsidRPr="00650B2B" w:rsidRDefault="00BA617D" w:rsidP="00EA002A">
            <w:pPr>
              <w:ind w:right="27"/>
              <w:jc w:val="center"/>
              <w:rPr>
                <w:sz w:val="22"/>
                <w:szCs w:val="22"/>
                <w:lang w:val="lv-LV"/>
              </w:rPr>
            </w:pPr>
            <w:r w:rsidRPr="00650B2B">
              <w:rPr>
                <w:sz w:val="22"/>
                <w:szCs w:val="22"/>
                <w:lang w:val="lv-LV"/>
              </w:rPr>
              <w:t>SIA</w:t>
            </w:r>
            <w:r>
              <w:rPr>
                <w:sz w:val="22"/>
                <w:szCs w:val="22"/>
                <w:lang w:val="lv-LV"/>
              </w:rPr>
              <w:t> </w:t>
            </w:r>
            <w:r w:rsidRPr="00722E60">
              <w:rPr>
                <w:bCs/>
                <w:sz w:val="22"/>
                <w:szCs w:val="22"/>
                <w:lang w:val="lv-LV"/>
              </w:rPr>
              <w:t>"SANTEHKOMPLEKTS"</w:t>
            </w:r>
          </w:p>
        </w:tc>
        <w:tc>
          <w:tcPr>
            <w:tcW w:w="1350" w:type="pct"/>
            <w:vAlign w:val="center"/>
          </w:tcPr>
          <w:p w:rsidR="00BA617D" w:rsidRDefault="00BA617D" w:rsidP="00EA002A">
            <w:pPr>
              <w:jc w:val="center"/>
              <w:rPr>
                <w:sz w:val="22"/>
                <w:szCs w:val="22"/>
                <w:lang w:val="lv-LV"/>
              </w:rPr>
            </w:pPr>
          </w:p>
          <w:p w:rsidR="00BA617D" w:rsidRPr="00722E60" w:rsidRDefault="00BA617D" w:rsidP="00EA002A">
            <w:pPr>
              <w:jc w:val="center"/>
              <w:rPr>
                <w:sz w:val="22"/>
                <w:szCs w:val="22"/>
                <w:lang w:val="lv-LV"/>
              </w:rPr>
            </w:pPr>
            <w:r>
              <w:rPr>
                <w:sz w:val="22"/>
                <w:szCs w:val="22"/>
                <w:lang w:val="lv-LV"/>
              </w:rPr>
              <w:t>SIA "</w:t>
            </w:r>
            <w:r w:rsidRPr="00BE2A37">
              <w:rPr>
                <w:bCs/>
                <w:szCs w:val="26"/>
                <w:lang w:val="lv-LV"/>
              </w:rPr>
              <w:t>Santehnikas resursi</w:t>
            </w:r>
            <w:r>
              <w:rPr>
                <w:sz w:val="22"/>
                <w:szCs w:val="22"/>
                <w:lang w:val="lv-LV"/>
              </w:rPr>
              <w:t>"</w:t>
            </w:r>
          </w:p>
        </w:tc>
      </w:tr>
      <w:tr w:rsidR="00BA617D" w:rsidRPr="00650B2B" w:rsidTr="00EA002A">
        <w:trPr>
          <w:trHeight w:val="379"/>
        </w:trPr>
        <w:tc>
          <w:tcPr>
            <w:tcW w:w="1030" w:type="pct"/>
            <w:vAlign w:val="center"/>
          </w:tcPr>
          <w:p w:rsidR="00BA617D" w:rsidRPr="00650B2B" w:rsidRDefault="00BA617D" w:rsidP="00EA002A">
            <w:pPr>
              <w:ind w:right="-153"/>
              <w:jc w:val="center"/>
              <w:rPr>
                <w:sz w:val="22"/>
                <w:szCs w:val="22"/>
                <w:lang w:val="lv-LV"/>
              </w:rPr>
            </w:pPr>
            <w:r w:rsidRPr="00650B2B">
              <w:rPr>
                <w:sz w:val="22"/>
                <w:szCs w:val="22"/>
                <w:lang w:val="lv-LV"/>
              </w:rPr>
              <w:t>4.1.1.</w:t>
            </w:r>
          </w:p>
        </w:tc>
        <w:tc>
          <w:tcPr>
            <w:tcW w:w="1112" w:type="pct"/>
            <w:vAlign w:val="center"/>
          </w:tcPr>
          <w:p w:rsidR="00BA617D" w:rsidRPr="00650B2B" w:rsidRDefault="00BA617D" w:rsidP="00EA002A">
            <w:pPr>
              <w:ind w:right="27"/>
              <w:jc w:val="center"/>
              <w:rPr>
                <w:sz w:val="22"/>
                <w:szCs w:val="22"/>
                <w:lang w:val="lv-LV"/>
              </w:rPr>
            </w:pPr>
            <w:r w:rsidRPr="00650B2B">
              <w:rPr>
                <w:sz w:val="22"/>
                <w:szCs w:val="22"/>
                <w:lang w:val="lv-LV"/>
              </w:rPr>
              <w:t>Iesniegts/atbilst</w:t>
            </w:r>
          </w:p>
        </w:tc>
        <w:tc>
          <w:tcPr>
            <w:tcW w:w="1509" w:type="pct"/>
            <w:vAlign w:val="center"/>
          </w:tcPr>
          <w:p w:rsidR="00BA617D" w:rsidRPr="00650B2B" w:rsidRDefault="00BA617D" w:rsidP="00EA002A">
            <w:pPr>
              <w:ind w:right="27"/>
              <w:jc w:val="center"/>
              <w:rPr>
                <w:sz w:val="22"/>
                <w:szCs w:val="22"/>
                <w:lang w:val="lv-LV"/>
              </w:rPr>
            </w:pPr>
            <w:r w:rsidRPr="00650B2B">
              <w:rPr>
                <w:sz w:val="22"/>
                <w:szCs w:val="22"/>
                <w:lang w:val="lv-LV"/>
              </w:rPr>
              <w:t>Iesniegts/atbilst</w:t>
            </w:r>
          </w:p>
        </w:tc>
        <w:tc>
          <w:tcPr>
            <w:tcW w:w="1350" w:type="pct"/>
          </w:tcPr>
          <w:p w:rsidR="00BA617D" w:rsidRPr="00650B2B" w:rsidRDefault="00BA617D" w:rsidP="00EA002A">
            <w:pPr>
              <w:ind w:right="27"/>
              <w:jc w:val="center"/>
              <w:rPr>
                <w:sz w:val="22"/>
                <w:szCs w:val="22"/>
                <w:lang w:val="lv-LV"/>
              </w:rPr>
            </w:pPr>
            <w:r w:rsidRPr="00986C9C">
              <w:rPr>
                <w:sz w:val="22"/>
                <w:szCs w:val="22"/>
                <w:lang w:val="lv-LV"/>
              </w:rPr>
              <w:t>Iesniegts/atbilst</w:t>
            </w:r>
          </w:p>
        </w:tc>
      </w:tr>
      <w:tr w:rsidR="00BA617D" w:rsidRPr="00650B2B" w:rsidTr="00EA002A">
        <w:trPr>
          <w:trHeight w:val="379"/>
        </w:trPr>
        <w:tc>
          <w:tcPr>
            <w:tcW w:w="1030" w:type="pct"/>
            <w:vAlign w:val="center"/>
          </w:tcPr>
          <w:p w:rsidR="00BA617D" w:rsidRPr="00650B2B" w:rsidRDefault="00BA617D" w:rsidP="00EA002A">
            <w:pPr>
              <w:ind w:right="-153"/>
              <w:jc w:val="center"/>
              <w:rPr>
                <w:sz w:val="22"/>
                <w:szCs w:val="22"/>
                <w:lang w:val="lv-LV"/>
              </w:rPr>
            </w:pPr>
            <w:r w:rsidRPr="00650B2B">
              <w:rPr>
                <w:sz w:val="22"/>
                <w:szCs w:val="22"/>
                <w:lang w:val="lv-LV"/>
              </w:rPr>
              <w:t>4.1.2.</w:t>
            </w:r>
          </w:p>
        </w:tc>
        <w:tc>
          <w:tcPr>
            <w:tcW w:w="1112" w:type="pct"/>
            <w:vAlign w:val="center"/>
          </w:tcPr>
          <w:p w:rsidR="00BA617D" w:rsidRPr="00650B2B" w:rsidRDefault="00BA617D" w:rsidP="00EA002A">
            <w:pPr>
              <w:ind w:right="27"/>
              <w:jc w:val="center"/>
              <w:rPr>
                <w:sz w:val="22"/>
                <w:szCs w:val="22"/>
                <w:lang w:val="lv-LV"/>
              </w:rPr>
            </w:pPr>
            <w:r w:rsidRPr="00650B2B">
              <w:rPr>
                <w:sz w:val="22"/>
                <w:szCs w:val="22"/>
                <w:lang w:val="lv-LV"/>
              </w:rPr>
              <w:t>Iesniegts/atbilst</w:t>
            </w:r>
          </w:p>
        </w:tc>
        <w:tc>
          <w:tcPr>
            <w:tcW w:w="1509" w:type="pct"/>
            <w:vAlign w:val="center"/>
          </w:tcPr>
          <w:p w:rsidR="00BA617D" w:rsidRPr="00650B2B" w:rsidRDefault="00BA617D" w:rsidP="00EA002A">
            <w:pPr>
              <w:ind w:right="27"/>
              <w:jc w:val="center"/>
              <w:rPr>
                <w:sz w:val="22"/>
                <w:szCs w:val="22"/>
                <w:lang w:val="lv-LV"/>
              </w:rPr>
            </w:pPr>
            <w:r w:rsidRPr="00650B2B">
              <w:rPr>
                <w:sz w:val="22"/>
                <w:szCs w:val="22"/>
                <w:lang w:val="lv-LV"/>
              </w:rPr>
              <w:t>Iesniegts/atbilst</w:t>
            </w:r>
          </w:p>
        </w:tc>
        <w:tc>
          <w:tcPr>
            <w:tcW w:w="1350" w:type="pct"/>
          </w:tcPr>
          <w:p w:rsidR="00BA617D" w:rsidRPr="00650B2B" w:rsidRDefault="00BA617D" w:rsidP="00EA002A">
            <w:pPr>
              <w:ind w:right="27"/>
              <w:jc w:val="center"/>
              <w:rPr>
                <w:sz w:val="22"/>
                <w:szCs w:val="22"/>
                <w:lang w:val="lv-LV"/>
              </w:rPr>
            </w:pPr>
            <w:r w:rsidRPr="00986C9C">
              <w:rPr>
                <w:sz w:val="22"/>
                <w:szCs w:val="22"/>
                <w:lang w:val="lv-LV"/>
              </w:rPr>
              <w:t>Iesniegts/atbilst</w:t>
            </w:r>
          </w:p>
        </w:tc>
      </w:tr>
      <w:tr w:rsidR="00BA617D" w:rsidRPr="00650B2B" w:rsidTr="00EA002A">
        <w:trPr>
          <w:trHeight w:val="399"/>
        </w:trPr>
        <w:tc>
          <w:tcPr>
            <w:tcW w:w="1030" w:type="pct"/>
            <w:vAlign w:val="center"/>
          </w:tcPr>
          <w:p w:rsidR="00BA617D" w:rsidRPr="00650B2B" w:rsidRDefault="00BA617D" w:rsidP="00EA002A">
            <w:pPr>
              <w:ind w:right="-153"/>
              <w:jc w:val="center"/>
              <w:rPr>
                <w:sz w:val="22"/>
                <w:szCs w:val="22"/>
                <w:lang w:val="lv-LV"/>
              </w:rPr>
            </w:pPr>
            <w:r w:rsidRPr="00650B2B">
              <w:rPr>
                <w:sz w:val="22"/>
                <w:szCs w:val="22"/>
                <w:lang w:val="lv-LV"/>
              </w:rPr>
              <w:t>4.1.3.</w:t>
            </w:r>
          </w:p>
        </w:tc>
        <w:tc>
          <w:tcPr>
            <w:tcW w:w="1112" w:type="pct"/>
            <w:vAlign w:val="center"/>
          </w:tcPr>
          <w:p w:rsidR="00BA617D" w:rsidRPr="00650B2B" w:rsidRDefault="00BA617D" w:rsidP="00EA002A">
            <w:pPr>
              <w:ind w:right="27"/>
              <w:jc w:val="center"/>
              <w:rPr>
                <w:sz w:val="22"/>
                <w:szCs w:val="22"/>
                <w:lang w:val="lv-LV"/>
              </w:rPr>
            </w:pPr>
            <w:r w:rsidRPr="00650B2B">
              <w:rPr>
                <w:sz w:val="22"/>
                <w:szCs w:val="22"/>
                <w:lang w:val="lv-LV"/>
              </w:rPr>
              <w:t>Iesniegts/atbilst</w:t>
            </w:r>
          </w:p>
        </w:tc>
        <w:tc>
          <w:tcPr>
            <w:tcW w:w="1509" w:type="pct"/>
            <w:vAlign w:val="center"/>
          </w:tcPr>
          <w:p w:rsidR="00BA617D" w:rsidRPr="00650B2B" w:rsidRDefault="00BA617D" w:rsidP="00EA002A">
            <w:pPr>
              <w:ind w:right="27"/>
              <w:jc w:val="center"/>
              <w:rPr>
                <w:sz w:val="22"/>
                <w:szCs w:val="22"/>
                <w:lang w:val="lv-LV"/>
              </w:rPr>
            </w:pPr>
            <w:r w:rsidRPr="00650B2B">
              <w:rPr>
                <w:sz w:val="22"/>
                <w:szCs w:val="22"/>
                <w:lang w:val="lv-LV"/>
              </w:rPr>
              <w:t>Iesniegts/atbilst</w:t>
            </w:r>
          </w:p>
        </w:tc>
        <w:tc>
          <w:tcPr>
            <w:tcW w:w="1350" w:type="pct"/>
          </w:tcPr>
          <w:p w:rsidR="00BA617D" w:rsidRPr="00650B2B" w:rsidRDefault="00BA617D" w:rsidP="00EA002A">
            <w:pPr>
              <w:ind w:right="27"/>
              <w:jc w:val="center"/>
              <w:rPr>
                <w:sz w:val="22"/>
                <w:szCs w:val="22"/>
                <w:lang w:val="lv-LV"/>
              </w:rPr>
            </w:pPr>
            <w:r w:rsidRPr="00986C9C">
              <w:rPr>
                <w:sz w:val="22"/>
                <w:szCs w:val="22"/>
                <w:lang w:val="lv-LV"/>
              </w:rPr>
              <w:t>Iesniegts/atbilst</w:t>
            </w:r>
          </w:p>
        </w:tc>
      </w:tr>
      <w:tr w:rsidR="00BA617D" w:rsidRPr="00650B2B" w:rsidTr="00EA002A">
        <w:trPr>
          <w:trHeight w:val="379"/>
        </w:trPr>
        <w:tc>
          <w:tcPr>
            <w:tcW w:w="1030" w:type="pct"/>
            <w:vAlign w:val="center"/>
          </w:tcPr>
          <w:p w:rsidR="00BA617D" w:rsidRPr="00650B2B" w:rsidRDefault="00BA617D" w:rsidP="00EA002A">
            <w:pPr>
              <w:ind w:right="-153"/>
              <w:jc w:val="center"/>
              <w:rPr>
                <w:sz w:val="22"/>
                <w:szCs w:val="22"/>
                <w:lang w:val="lv-LV"/>
              </w:rPr>
            </w:pPr>
            <w:r w:rsidRPr="00650B2B">
              <w:rPr>
                <w:sz w:val="22"/>
                <w:szCs w:val="22"/>
                <w:lang w:val="lv-LV"/>
              </w:rPr>
              <w:t>4.1.4.</w:t>
            </w:r>
          </w:p>
        </w:tc>
        <w:tc>
          <w:tcPr>
            <w:tcW w:w="1112" w:type="pct"/>
            <w:vAlign w:val="center"/>
          </w:tcPr>
          <w:p w:rsidR="00BA617D" w:rsidRPr="00650B2B" w:rsidRDefault="00BA617D" w:rsidP="00EA002A">
            <w:pPr>
              <w:ind w:right="27"/>
              <w:jc w:val="center"/>
              <w:rPr>
                <w:sz w:val="22"/>
                <w:szCs w:val="22"/>
                <w:lang w:val="lv-LV"/>
              </w:rPr>
            </w:pPr>
            <w:r w:rsidRPr="00650B2B">
              <w:rPr>
                <w:sz w:val="22"/>
                <w:szCs w:val="22"/>
                <w:lang w:val="lv-LV"/>
              </w:rPr>
              <w:t>Iesniegts/atbilst</w:t>
            </w:r>
          </w:p>
        </w:tc>
        <w:tc>
          <w:tcPr>
            <w:tcW w:w="1509" w:type="pct"/>
            <w:vAlign w:val="center"/>
          </w:tcPr>
          <w:p w:rsidR="00BA617D" w:rsidRPr="00650B2B" w:rsidRDefault="00BA617D" w:rsidP="00EA002A">
            <w:pPr>
              <w:ind w:right="27"/>
              <w:jc w:val="center"/>
              <w:rPr>
                <w:sz w:val="22"/>
                <w:szCs w:val="22"/>
                <w:lang w:val="lv-LV"/>
              </w:rPr>
            </w:pPr>
            <w:r w:rsidRPr="00650B2B">
              <w:rPr>
                <w:sz w:val="22"/>
                <w:szCs w:val="22"/>
                <w:lang w:val="lv-LV"/>
              </w:rPr>
              <w:t>Iesniegts/atbilst</w:t>
            </w:r>
          </w:p>
        </w:tc>
        <w:tc>
          <w:tcPr>
            <w:tcW w:w="1350" w:type="pct"/>
          </w:tcPr>
          <w:p w:rsidR="00BA617D" w:rsidRPr="00650B2B" w:rsidRDefault="00BA617D" w:rsidP="00EA002A">
            <w:pPr>
              <w:ind w:right="27"/>
              <w:jc w:val="center"/>
              <w:rPr>
                <w:sz w:val="22"/>
                <w:szCs w:val="22"/>
                <w:lang w:val="lv-LV"/>
              </w:rPr>
            </w:pPr>
            <w:r w:rsidRPr="00986C9C">
              <w:rPr>
                <w:sz w:val="22"/>
                <w:szCs w:val="22"/>
                <w:lang w:val="lv-LV"/>
              </w:rPr>
              <w:t>Iesniegts/atbilst</w:t>
            </w:r>
          </w:p>
        </w:tc>
      </w:tr>
      <w:tr w:rsidR="00BA617D" w:rsidRPr="00650B2B" w:rsidTr="00EA002A">
        <w:trPr>
          <w:trHeight w:val="373"/>
        </w:trPr>
        <w:tc>
          <w:tcPr>
            <w:tcW w:w="1030" w:type="pct"/>
            <w:vAlign w:val="center"/>
          </w:tcPr>
          <w:p w:rsidR="00BA617D" w:rsidRPr="00650B2B" w:rsidRDefault="00BA617D" w:rsidP="00EA002A">
            <w:pPr>
              <w:ind w:right="-153"/>
              <w:jc w:val="center"/>
              <w:rPr>
                <w:sz w:val="22"/>
                <w:szCs w:val="22"/>
                <w:lang w:val="lv-LV"/>
              </w:rPr>
            </w:pPr>
            <w:r w:rsidRPr="00650B2B">
              <w:rPr>
                <w:sz w:val="22"/>
                <w:szCs w:val="22"/>
                <w:lang w:val="lv-LV"/>
              </w:rPr>
              <w:t>4.1.5</w:t>
            </w:r>
            <w:r>
              <w:rPr>
                <w:sz w:val="22"/>
                <w:szCs w:val="22"/>
                <w:lang w:val="lv-LV"/>
              </w:rPr>
              <w:t>.</w:t>
            </w:r>
          </w:p>
        </w:tc>
        <w:tc>
          <w:tcPr>
            <w:tcW w:w="1112" w:type="pct"/>
            <w:vAlign w:val="center"/>
          </w:tcPr>
          <w:p w:rsidR="00BA617D" w:rsidRPr="00650B2B" w:rsidRDefault="00BA617D" w:rsidP="00EA002A">
            <w:pPr>
              <w:ind w:right="27"/>
              <w:jc w:val="center"/>
              <w:rPr>
                <w:sz w:val="22"/>
                <w:szCs w:val="22"/>
                <w:lang w:val="lv-LV"/>
              </w:rPr>
            </w:pPr>
            <w:r w:rsidRPr="00650B2B">
              <w:rPr>
                <w:sz w:val="22"/>
                <w:szCs w:val="22"/>
                <w:lang w:val="lv-LV"/>
              </w:rPr>
              <w:t>Iesniegts/atbilst</w:t>
            </w:r>
          </w:p>
        </w:tc>
        <w:tc>
          <w:tcPr>
            <w:tcW w:w="1509" w:type="pct"/>
            <w:vAlign w:val="center"/>
          </w:tcPr>
          <w:p w:rsidR="00BA617D" w:rsidRPr="00650B2B" w:rsidRDefault="00BA617D" w:rsidP="00EA002A">
            <w:pPr>
              <w:ind w:right="27"/>
              <w:jc w:val="center"/>
              <w:rPr>
                <w:sz w:val="22"/>
                <w:szCs w:val="22"/>
                <w:lang w:val="lv-LV"/>
              </w:rPr>
            </w:pPr>
            <w:r w:rsidRPr="00650B2B">
              <w:rPr>
                <w:sz w:val="22"/>
                <w:szCs w:val="22"/>
                <w:lang w:val="lv-LV"/>
              </w:rPr>
              <w:t>Iesniegts/atbilst</w:t>
            </w:r>
          </w:p>
        </w:tc>
        <w:tc>
          <w:tcPr>
            <w:tcW w:w="1350" w:type="pct"/>
          </w:tcPr>
          <w:p w:rsidR="00BA617D" w:rsidRPr="00650B2B" w:rsidRDefault="00BA617D" w:rsidP="00EA002A">
            <w:pPr>
              <w:ind w:right="27"/>
              <w:jc w:val="center"/>
              <w:rPr>
                <w:sz w:val="22"/>
                <w:szCs w:val="22"/>
                <w:lang w:val="lv-LV"/>
              </w:rPr>
            </w:pPr>
            <w:r w:rsidRPr="00986C9C">
              <w:rPr>
                <w:sz w:val="22"/>
                <w:szCs w:val="22"/>
                <w:lang w:val="lv-LV"/>
              </w:rPr>
              <w:t>Iesniegts/atbilst</w:t>
            </w:r>
          </w:p>
        </w:tc>
      </w:tr>
      <w:tr w:rsidR="00BA617D" w:rsidRPr="00650B2B" w:rsidTr="00EA002A">
        <w:trPr>
          <w:trHeight w:val="419"/>
        </w:trPr>
        <w:tc>
          <w:tcPr>
            <w:tcW w:w="1030" w:type="pct"/>
            <w:vAlign w:val="center"/>
          </w:tcPr>
          <w:p w:rsidR="00BA617D" w:rsidRPr="00650B2B" w:rsidRDefault="00BA617D" w:rsidP="00EA002A">
            <w:pPr>
              <w:ind w:right="-153"/>
              <w:jc w:val="center"/>
              <w:rPr>
                <w:sz w:val="22"/>
                <w:szCs w:val="22"/>
                <w:lang w:val="lv-LV"/>
              </w:rPr>
            </w:pPr>
            <w:r w:rsidRPr="00650B2B">
              <w:rPr>
                <w:sz w:val="22"/>
                <w:szCs w:val="22"/>
                <w:lang w:val="lv-LV"/>
              </w:rPr>
              <w:t>4.1.6.</w:t>
            </w:r>
          </w:p>
        </w:tc>
        <w:tc>
          <w:tcPr>
            <w:tcW w:w="1112" w:type="pct"/>
            <w:vAlign w:val="center"/>
          </w:tcPr>
          <w:p w:rsidR="00BA617D" w:rsidRPr="00650B2B" w:rsidRDefault="00BA617D" w:rsidP="00EA002A">
            <w:pPr>
              <w:ind w:right="27"/>
              <w:jc w:val="center"/>
              <w:rPr>
                <w:sz w:val="22"/>
                <w:szCs w:val="22"/>
                <w:lang w:val="lv-LV"/>
              </w:rPr>
            </w:pPr>
            <w:r w:rsidRPr="00B00AF4">
              <w:rPr>
                <w:sz w:val="22"/>
                <w:szCs w:val="22"/>
                <w:lang w:val="lv-LV"/>
              </w:rPr>
              <w:t>Iesniegts/atbilst</w:t>
            </w:r>
          </w:p>
        </w:tc>
        <w:tc>
          <w:tcPr>
            <w:tcW w:w="1509" w:type="pct"/>
            <w:vAlign w:val="center"/>
          </w:tcPr>
          <w:p w:rsidR="00BA617D" w:rsidRPr="00650B2B" w:rsidRDefault="00BA617D" w:rsidP="00EA002A">
            <w:pPr>
              <w:ind w:right="27"/>
              <w:jc w:val="center"/>
              <w:rPr>
                <w:sz w:val="22"/>
                <w:szCs w:val="22"/>
                <w:lang w:val="lv-LV"/>
              </w:rPr>
            </w:pPr>
            <w:r w:rsidRPr="00650B2B">
              <w:rPr>
                <w:sz w:val="22"/>
                <w:szCs w:val="22"/>
                <w:lang w:val="lv-LV"/>
              </w:rPr>
              <w:t>Iesniegts/atbilst</w:t>
            </w:r>
          </w:p>
        </w:tc>
        <w:tc>
          <w:tcPr>
            <w:tcW w:w="1350" w:type="pct"/>
          </w:tcPr>
          <w:p w:rsidR="00BA617D" w:rsidRPr="00650B2B" w:rsidRDefault="00BA617D" w:rsidP="00EA002A">
            <w:pPr>
              <w:ind w:right="27"/>
              <w:jc w:val="center"/>
              <w:rPr>
                <w:sz w:val="22"/>
                <w:szCs w:val="22"/>
                <w:lang w:val="lv-LV"/>
              </w:rPr>
            </w:pPr>
            <w:r w:rsidRPr="00986C9C">
              <w:rPr>
                <w:sz w:val="22"/>
                <w:szCs w:val="22"/>
                <w:lang w:val="lv-LV"/>
              </w:rPr>
              <w:t>Iesniegts/atbilst</w:t>
            </w:r>
          </w:p>
        </w:tc>
      </w:tr>
      <w:tr w:rsidR="00BA617D" w:rsidRPr="00650B2B" w:rsidTr="00EA002A">
        <w:trPr>
          <w:trHeight w:val="399"/>
        </w:trPr>
        <w:tc>
          <w:tcPr>
            <w:tcW w:w="1030" w:type="pct"/>
            <w:vAlign w:val="center"/>
          </w:tcPr>
          <w:p w:rsidR="00BA617D" w:rsidRPr="00650B2B" w:rsidRDefault="00BA617D" w:rsidP="00EA002A">
            <w:pPr>
              <w:ind w:right="-153"/>
              <w:jc w:val="center"/>
              <w:rPr>
                <w:sz w:val="22"/>
                <w:szCs w:val="22"/>
                <w:lang w:val="lv-LV"/>
              </w:rPr>
            </w:pPr>
            <w:r w:rsidRPr="00650B2B">
              <w:rPr>
                <w:sz w:val="22"/>
                <w:szCs w:val="22"/>
                <w:lang w:val="lv-LV"/>
              </w:rPr>
              <w:t>5.1.</w:t>
            </w:r>
          </w:p>
        </w:tc>
        <w:tc>
          <w:tcPr>
            <w:tcW w:w="1112" w:type="pct"/>
            <w:vAlign w:val="center"/>
          </w:tcPr>
          <w:p w:rsidR="00BA617D" w:rsidRPr="00650B2B" w:rsidRDefault="00BA617D" w:rsidP="00EA002A">
            <w:pPr>
              <w:ind w:right="27"/>
              <w:jc w:val="center"/>
              <w:rPr>
                <w:sz w:val="22"/>
                <w:szCs w:val="22"/>
                <w:lang w:val="lv-LV"/>
              </w:rPr>
            </w:pPr>
            <w:r w:rsidRPr="00650B2B">
              <w:rPr>
                <w:sz w:val="22"/>
                <w:szCs w:val="22"/>
                <w:lang w:val="lv-LV"/>
              </w:rPr>
              <w:t>Iesniegts/atbilst</w:t>
            </w:r>
          </w:p>
        </w:tc>
        <w:tc>
          <w:tcPr>
            <w:tcW w:w="1509" w:type="pct"/>
            <w:vAlign w:val="center"/>
          </w:tcPr>
          <w:p w:rsidR="00BA617D" w:rsidRPr="00650B2B" w:rsidRDefault="00BA617D" w:rsidP="00EA002A">
            <w:pPr>
              <w:ind w:right="27"/>
              <w:jc w:val="center"/>
              <w:rPr>
                <w:sz w:val="22"/>
                <w:szCs w:val="22"/>
                <w:lang w:val="lv-LV"/>
              </w:rPr>
            </w:pPr>
            <w:r w:rsidRPr="00650B2B">
              <w:rPr>
                <w:sz w:val="22"/>
                <w:szCs w:val="22"/>
                <w:lang w:val="lv-LV"/>
              </w:rPr>
              <w:t>Iesniegts/atbilst</w:t>
            </w:r>
          </w:p>
        </w:tc>
        <w:tc>
          <w:tcPr>
            <w:tcW w:w="1350" w:type="pct"/>
          </w:tcPr>
          <w:p w:rsidR="00BA617D" w:rsidRPr="00650B2B" w:rsidRDefault="00BA617D" w:rsidP="00EA002A">
            <w:pPr>
              <w:ind w:right="27"/>
              <w:jc w:val="center"/>
              <w:rPr>
                <w:sz w:val="22"/>
                <w:szCs w:val="22"/>
                <w:lang w:val="lv-LV"/>
              </w:rPr>
            </w:pPr>
            <w:r w:rsidRPr="00986C9C">
              <w:rPr>
                <w:sz w:val="22"/>
                <w:szCs w:val="22"/>
                <w:lang w:val="lv-LV"/>
              </w:rPr>
              <w:t>Iesniegts/atbilst</w:t>
            </w:r>
          </w:p>
        </w:tc>
      </w:tr>
      <w:tr w:rsidR="00BA617D" w:rsidRPr="00650B2B" w:rsidTr="00EA002A">
        <w:trPr>
          <w:trHeight w:val="379"/>
        </w:trPr>
        <w:tc>
          <w:tcPr>
            <w:tcW w:w="1030" w:type="pct"/>
            <w:vAlign w:val="center"/>
          </w:tcPr>
          <w:p w:rsidR="00BA617D" w:rsidRPr="00650B2B" w:rsidRDefault="00BA617D" w:rsidP="00EA002A">
            <w:pPr>
              <w:ind w:right="-153"/>
              <w:jc w:val="center"/>
              <w:rPr>
                <w:sz w:val="22"/>
                <w:szCs w:val="22"/>
                <w:lang w:val="lv-LV"/>
              </w:rPr>
            </w:pPr>
            <w:r w:rsidRPr="00650B2B">
              <w:rPr>
                <w:sz w:val="22"/>
                <w:szCs w:val="22"/>
                <w:lang w:val="lv-LV"/>
              </w:rPr>
              <w:t>5.2.</w:t>
            </w:r>
          </w:p>
        </w:tc>
        <w:tc>
          <w:tcPr>
            <w:tcW w:w="1112" w:type="pct"/>
            <w:vAlign w:val="center"/>
          </w:tcPr>
          <w:p w:rsidR="00BA617D" w:rsidRPr="00650B2B" w:rsidRDefault="00BA617D" w:rsidP="00EA002A">
            <w:pPr>
              <w:ind w:right="27"/>
              <w:jc w:val="center"/>
              <w:rPr>
                <w:sz w:val="22"/>
                <w:szCs w:val="22"/>
                <w:lang w:val="lv-LV"/>
              </w:rPr>
            </w:pPr>
            <w:r w:rsidRPr="00650B2B">
              <w:rPr>
                <w:sz w:val="22"/>
                <w:szCs w:val="22"/>
                <w:lang w:val="lv-LV"/>
              </w:rPr>
              <w:t>Iesniegts/atbilst</w:t>
            </w:r>
          </w:p>
        </w:tc>
        <w:tc>
          <w:tcPr>
            <w:tcW w:w="1509" w:type="pct"/>
            <w:vAlign w:val="center"/>
          </w:tcPr>
          <w:p w:rsidR="00BA617D" w:rsidRPr="00650B2B" w:rsidRDefault="00BA617D" w:rsidP="00EA002A">
            <w:pPr>
              <w:ind w:right="27"/>
              <w:jc w:val="center"/>
              <w:rPr>
                <w:sz w:val="22"/>
                <w:szCs w:val="22"/>
                <w:lang w:val="lv-LV"/>
              </w:rPr>
            </w:pPr>
            <w:r w:rsidRPr="00650B2B">
              <w:rPr>
                <w:sz w:val="22"/>
                <w:szCs w:val="22"/>
                <w:lang w:val="lv-LV"/>
              </w:rPr>
              <w:t>Iesniegts/atbilst</w:t>
            </w:r>
          </w:p>
        </w:tc>
        <w:tc>
          <w:tcPr>
            <w:tcW w:w="1350" w:type="pct"/>
          </w:tcPr>
          <w:p w:rsidR="00BA617D" w:rsidRPr="00650B2B" w:rsidRDefault="00BA617D" w:rsidP="00EA002A">
            <w:pPr>
              <w:ind w:right="27"/>
              <w:jc w:val="center"/>
              <w:rPr>
                <w:sz w:val="22"/>
                <w:szCs w:val="22"/>
                <w:lang w:val="lv-LV"/>
              </w:rPr>
            </w:pPr>
            <w:r w:rsidRPr="00986C9C">
              <w:rPr>
                <w:sz w:val="22"/>
                <w:szCs w:val="22"/>
                <w:lang w:val="lv-LV"/>
              </w:rPr>
              <w:t>Iesniegts/atbilst</w:t>
            </w:r>
          </w:p>
        </w:tc>
      </w:tr>
    </w:tbl>
    <w:p w:rsidR="00DA2282" w:rsidRDefault="00DA2282" w:rsidP="001C70C9">
      <w:pPr>
        <w:ind w:right="-1"/>
        <w:jc w:val="both"/>
        <w:rPr>
          <w:b/>
          <w:highlight w:val="yellow"/>
          <w:lang w:val="lv-LV"/>
        </w:rPr>
      </w:pPr>
    </w:p>
    <w:p w:rsidR="00DA2282" w:rsidRDefault="00DA2282" w:rsidP="001C70C9">
      <w:pPr>
        <w:ind w:right="-1"/>
        <w:jc w:val="both"/>
        <w:rPr>
          <w:b/>
          <w:highlight w:val="yellow"/>
          <w:lang w:val="lv-LV"/>
        </w:rPr>
      </w:pPr>
    </w:p>
    <w:p w:rsidR="00CF0C2E" w:rsidRDefault="00CF0C2E" w:rsidP="001C70C9">
      <w:pPr>
        <w:jc w:val="both"/>
        <w:rPr>
          <w:rFonts w:eastAsiaTheme="minorHAnsi"/>
          <w:noProof/>
          <w:lang w:val="lv-LV"/>
        </w:rPr>
      </w:pPr>
    </w:p>
    <w:p w:rsidR="00096F94" w:rsidRPr="00CF0C2E" w:rsidRDefault="00E82E97" w:rsidP="001C70C9">
      <w:pPr>
        <w:jc w:val="both"/>
        <w:rPr>
          <w:b/>
          <w:lang w:val="lv-LV"/>
        </w:rPr>
      </w:pPr>
      <w:r w:rsidRPr="00CF0C2E">
        <w:rPr>
          <w:b/>
          <w:lang w:val="lv-LV"/>
        </w:rPr>
        <w:t>8</w:t>
      </w:r>
      <w:r w:rsidR="00B67C54" w:rsidRPr="00CF0C2E">
        <w:rPr>
          <w:b/>
          <w:lang w:val="lv-LV"/>
        </w:rPr>
        <w:t xml:space="preserve">. </w:t>
      </w:r>
      <w:r w:rsidR="00F45B7B" w:rsidRPr="00CF0C2E">
        <w:rPr>
          <w:b/>
          <w:lang w:val="lv-LV"/>
        </w:rPr>
        <w:t xml:space="preserve">Pretendenta piedāvājuma izvēles </w:t>
      </w:r>
      <w:r w:rsidR="00047DDA" w:rsidRPr="00CF0C2E">
        <w:rPr>
          <w:b/>
          <w:lang w:val="lv-LV"/>
        </w:rPr>
        <w:t>kritērijs:</w:t>
      </w:r>
    </w:p>
    <w:p w:rsidR="00047DDA" w:rsidRPr="00CF0C2E" w:rsidRDefault="00BA617D" w:rsidP="00DC6287">
      <w:pPr>
        <w:suppressAutoHyphens/>
        <w:ind w:firstLine="1"/>
        <w:jc w:val="both"/>
        <w:rPr>
          <w:color w:val="000000"/>
          <w:lang w:val="lv-LV" w:eastAsia="lv-LV"/>
        </w:rPr>
      </w:pPr>
      <w:r>
        <w:rPr>
          <w:color w:val="000000"/>
          <w:lang w:val="lv-LV" w:eastAsia="lv-LV"/>
        </w:rPr>
        <w:tab/>
      </w:r>
      <w:r w:rsidRPr="00BA617D">
        <w:rPr>
          <w:color w:val="000000"/>
          <w:lang w:val="lv-LV" w:eastAsia="lv-LV"/>
        </w:rPr>
        <w:t>"Par pretendenta piedāvājuma izvēles kritēriju tiek noteikts piedāvājums, kas atbilst Nolikumā minētajām prasībām un Tehniskajai specifikācijai ar viszemāko preču norādīto vienību (kas ir noteikti Tehniskajā specifikācijā un Finanšu piedāvājuma veidlapā) kopējo nosacīto līgumcenu. Līgumcenā ir jāiekļauj visi nodokļi (izņemot pievienotās vērtības nodokli; turpmāk – PVN)) un izdevumi, tajā skaitā Preces piegādes līdz ieslodzījuma vietām, izkraušanas un citas izmaksas".</w:t>
      </w:r>
    </w:p>
    <w:p w:rsidR="00047DDA" w:rsidRPr="00101C1F" w:rsidRDefault="00047DDA" w:rsidP="00DC6287">
      <w:pPr>
        <w:ind w:right="-1" w:firstLine="1"/>
        <w:jc w:val="both"/>
        <w:rPr>
          <w:b/>
          <w:highlight w:val="yellow"/>
          <w:lang w:val="lv-LV"/>
        </w:rPr>
      </w:pPr>
    </w:p>
    <w:p w:rsidR="003F3E40" w:rsidRDefault="00B67C54" w:rsidP="00DC6287">
      <w:pPr>
        <w:ind w:right="-1" w:firstLine="1"/>
        <w:jc w:val="both"/>
        <w:rPr>
          <w:b/>
          <w:lang w:val="lv-LV"/>
        </w:rPr>
      </w:pPr>
      <w:r w:rsidRPr="004379FB">
        <w:rPr>
          <w:b/>
          <w:lang w:val="lv-LV"/>
        </w:rPr>
        <w:t xml:space="preserve">9. </w:t>
      </w:r>
      <w:r w:rsidR="00243D00" w:rsidRPr="004379FB">
        <w:rPr>
          <w:b/>
          <w:lang w:val="lv-LV"/>
        </w:rPr>
        <w:t>P</w:t>
      </w:r>
      <w:r w:rsidRPr="004379FB">
        <w:rPr>
          <w:b/>
          <w:lang w:val="lv-LV"/>
        </w:rPr>
        <w:t>iedāvājuma vērtēšanas kopsavilkums:</w:t>
      </w:r>
    </w:p>
    <w:p w:rsidR="00CF0C2E" w:rsidRPr="00FA0721" w:rsidRDefault="00CF0C2E" w:rsidP="00DA2282">
      <w:pPr>
        <w:tabs>
          <w:tab w:val="left" w:pos="945"/>
        </w:tabs>
        <w:ind w:right="-1"/>
        <w:jc w:val="both"/>
        <w:rPr>
          <w:lang w:val="lv-LV"/>
        </w:rPr>
      </w:pPr>
    </w:p>
    <w:p w:rsidR="00BA617D" w:rsidRDefault="00BA617D" w:rsidP="00BA617D">
      <w:pPr>
        <w:ind w:right="49" w:firstLine="720"/>
        <w:jc w:val="both"/>
        <w:rPr>
          <w:lang w:val="lv-LV"/>
        </w:rPr>
      </w:pPr>
      <w:r>
        <w:rPr>
          <w:lang w:val="lv-LV"/>
        </w:rPr>
        <w:t xml:space="preserve">Iepirkumu komisija </w:t>
      </w:r>
      <w:r w:rsidRPr="005D6B07">
        <w:rPr>
          <w:lang w:val="lv-LV"/>
        </w:rPr>
        <w:t>informē par Nolikumā noteiktajiem Tehniskās specifikācijas nosacījumiem un ziņo, ka pretendenta iesniegtais tehniskais piedāvājums atbilst Nolikuma Tehniskās specifikācijas prasībām.</w:t>
      </w:r>
    </w:p>
    <w:p w:rsidR="00BA617D" w:rsidRDefault="00BA617D" w:rsidP="00BA617D">
      <w:pPr>
        <w:ind w:right="49" w:firstLine="720"/>
        <w:jc w:val="both"/>
        <w:rPr>
          <w:lang w:val="lv-LV"/>
        </w:rPr>
      </w:pPr>
      <w:r>
        <w:rPr>
          <w:lang w:val="lv-LV"/>
        </w:rPr>
        <w:t>Iepirkumu komisija</w:t>
      </w:r>
      <w:r w:rsidRPr="005D6B07">
        <w:rPr>
          <w:lang w:val="lv-LV"/>
        </w:rPr>
        <w:t xml:space="preserve"> nosauc pretendentu finanšu piedāvājumus un apliecina, ka pretendentu finanšu piedāvājumā nav aritmētisku kļūdu.</w:t>
      </w:r>
    </w:p>
    <w:p w:rsidR="00BA617D" w:rsidRPr="00BA617D" w:rsidRDefault="00BA617D" w:rsidP="00BA617D">
      <w:pPr>
        <w:ind w:right="49" w:firstLine="720"/>
        <w:jc w:val="both"/>
        <w:rPr>
          <w:lang w:val="lv-LV"/>
        </w:rPr>
      </w:pPr>
      <w:r w:rsidRPr="00BA617D">
        <w:rPr>
          <w:lang w:val="lv-LV"/>
        </w:rPr>
        <w:t xml:space="preserve">Iepirkumu komisija vērtējot, vai pretendentu iesniegtie piedāvājumi nav nepamatoti lēti, konstatēja, ka nav pamata uzskatīt iesniegtos piedāvājumus par nepamatoti lētiem. </w:t>
      </w:r>
    </w:p>
    <w:p w:rsidR="00BA617D" w:rsidRPr="00BA617D" w:rsidRDefault="00BA617D" w:rsidP="00BA617D">
      <w:pPr>
        <w:ind w:right="49" w:firstLine="720"/>
        <w:jc w:val="both"/>
        <w:rPr>
          <w:lang w:val="lv-LV"/>
        </w:rPr>
      </w:pPr>
      <w:r w:rsidRPr="00BA617D">
        <w:rPr>
          <w:lang w:val="lv-LV"/>
        </w:rPr>
        <w:t>Iepirkumu komisija, izvērtējot pretendentu piedāvājumus atbilstoši Nolikuma 7. punkta (piedāvājuma izvēles kritērijs) prasībām, secina, ka līguma slēgšanas tiesības būtu piešķiramas: SIA "Santehnikas resursi", reģistrācijas Nr. 40003718369, juridiskā adrese: Vestienas iela 4A, Rīga, LV - 1035.</w:t>
      </w:r>
    </w:p>
    <w:p w:rsidR="00BA617D" w:rsidRPr="00BA617D" w:rsidRDefault="00BA617D" w:rsidP="00BA617D">
      <w:pPr>
        <w:ind w:right="49" w:firstLine="720"/>
        <w:jc w:val="both"/>
        <w:rPr>
          <w:lang w:val="lv-LV"/>
        </w:rPr>
      </w:pPr>
      <w:r w:rsidRPr="00BA617D">
        <w:rPr>
          <w:lang w:val="lv-LV"/>
        </w:rPr>
        <w:tab/>
        <w:t>Atbilstoši Publisko iepirkumu likuma (turpmāk – Likums) 42. panta četrpadsmitās daļas nosacījumiem pasūtītājs, izmantojot Ministru kabineta noteikto informācijas sistēmu, pārbauda un saņem informāciju par pretendentu.</w:t>
      </w:r>
    </w:p>
    <w:p w:rsidR="00BA617D" w:rsidRPr="00BA617D" w:rsidRDefault="00BA617D" w:rsidP="00BA617D">
      <w:pPr>
        <w:ind w:right="49" w:firstLine="720"/>
        <w:jc w:val="both"/>
        <w:rPr>
          <w:lang w:val="lv-LV"/>
        </w:rPr>
      </w:pPr>
      <w:r w:rsidRPr="00BA617D">
        <w:rPr>
          <w:lang w:val="lv-LV"/>
        </w:rPr>
        <w:t>Saskaņā ar E-izziņu sistēmas datubāzes saņemto informāciju pretendentiem SIA "Santehnikas resursi", reģistrācijas Nr. 40003718369:</w:t>
      </w:r>
    </w:p>
    <w:p w:rsidR="00BA617D" w:rsidRPr="00BA617D" w:rsidRDefault="00BA617D" w:rsidP="00BA617D">
      <w:pPr>
        <w:ind w:right="49" w:firstLine="720"/>
        <w:jc w:val="both"/>
        <w:rPr>
          <w:lang w:val="lv-LV"/>
        </w:rPr>
      </w:pPr>
      <w:r w:rsidRPr="00BA617D">
        <w:rPr>
          <w:lang w:val="lv-LV"/>
        </w:rPr>
        <w:t>– nav nodokļu parādi, tajā skaitā valsts sociālās apdrošināšanas obligāto iemaksu parādi, kas kopsummā pārsniedz 150,00 EUR (viens simts piecdesmit</w:t>
      </w:r>
      <w:r w:rsidRPr="00BA617D">
        <w:rPr>
          <w:i/>
          <w:lang w:val="lv-LV"/>
        </w:rPr>
        <w:t xml:space="preserve"> euro</w:t>
      </w:r>
      <w:r w:rsidRPr="00BA617D">
        <w:rPr>
          <w:lang w:val="lv-LV"/>
        </w:rPr>
        <w:t xml:space="preserve"> un nulle centi);</w:t>
      </w:r>
    </w:p>
    <w:p w:rsidR="00BA617D" w:rsidRPr="00BA617D" w:rsidRDefault="00BA617D" w:rsidP="00BA617D">
      <w:pPr>
        <w:ind w:right="49" w:firstLine="720"/>
        <w:jc w:val="both"/>
        <w:rPr>
          <w:lang w:val="lv-LV"/>
        </w:rPr>
      </w:pPr>
      <w:r w:rsidRPr="00BA617D">
        <w:rPr>
          <w:lang w:val="lv-LV"/>
        </w:rPr>
        <w:t>– nav pārkāpumu un noziedzīgo nodarījumu;</w:t>
      </w:r>
    </w:p>
    <w:p w:rsidR="00BA617D" w:rsidRPr="00BA617D" w:rsidRDefault="00BA617D" w:rsidP="00BA617D">
      <w:pPr>
        <w:ind w:right="49" w:firstLine="720"/>
        <w:jc w:val="both"/>
        <w:rPr>
          <w:lang w:val="lv-LV"/>
        </w:rPr>
      </w:pPr>
      <w:r w:rsidRPr="00BA617D">
        <w:rPr>
          <w:lang w:val="lv-LV"/>
        </w:rPr>
        <w:t>– nav pasludināts maksātnespējas process, nav apturēta saimnieciskā darbība, nav likvidācijas.</w:t>
      </w:r>
    </w:p>
    <w:p w:rsidR="00BA617D" w:rsidRPr="00BA617D" w:rsidRDefault="00BA617D" w:rsidP="00BA617D">
      <w:pPr>
        <w:ind w:right="49" w:firstLine="720"/>
        <w:jc w:val="both"/>
        <w:rPr>
          <w:bCs/>
          <w:lang w:val="lv-LV"/>
        </w:rPr>
      </w:pPr>
      <w:r w:rsidRPr="00BA617D">
        <w:rPr>
          <w:bCs/>
          <w:lang w:val="lv-LV"/>
        </w:rPr>
        <w:t>Atbilstoši likuma "</w:t>
      </w:r>
      <w:r w:rsidRPr="00BA617D">
        <w:rPr>
          <w:lang w:val="lv-LV"/>
        </w:rPr>
        <w:t>Starptautisko un Latvijas Republikas nacionālo sankciju likums</w:t>
      </w:r>
      <w:r w:rsidRPr="00BA617D">
        <w:rPr>
          <w:bCs/>
          <w:lang w:val="lv-LV"/>
        </w:rPr>
        <w:t>" 11.</w:t>
      </w:r>
      <w:r w:rsidRPr="00BA617D">
        <w:rPr>
          <w:bCs/>
          <w:vertAlign w:val="superscript"/>
          <w:lang w:val="lv-LV"/>
        </w:rPr>
        <w:t>1</w:t>
      </w:r>
      <w:r w:rsidRPr="00BA617D">
        <w:rPr>
          <w:bCs/>
          <w:lang w:val="lv-LV"/>
        </w:rPr>
        <w:t xml:space="preserve"> pantā norādītajam pasūtītājs pārliecinās, vai uz līgumslēdzēju nav attiecinātas sankcijas, kas varētu ietekmēt līguma izpildi, proti, vai noslēdzamā līguma izpildi neapdraud subjektam piemērotās sankcijas. </w:t>
      </w:r>
    </w:p>
    <w:p w:rsidR="00BA617D" w:rsidRPr="00BA617D" w:rsidRDefault="00BA617D" w:rsidP="00BA617D">
      <w:pPr>
        <w:ind w:right="49" w:firstLine="720"/>
        <w:jc w:val="both"/>
        <w:rPr>
          <w:lang w:val="lv-LV"/>
        </w:rPr>
      </w:pPr>
      <w:r w:rsidRPr="00BA617D">
        <w:rPr>
          <w:u w:val="single"/>
          <w:lang w:val="lv-LV"/>
        </w:rPr>
        <w:t>Saskaņā ar datubāzē</w:t>
      </w:r>
      <w:r w:rsidRPr="00BA617D">
        <w:rPr>
          <w:u w:val="single"/>
          <w:vertAlign w:val="superscript"/>
          <w:lang w:val="lv-LV"/>
        </w:rPr>
        <w:footnoteReference w:id="1"/>
      </w:r>
      <w:r w:rsidRPr="00BA617D">
        <w:rPr>
          <w:u w:val="single"/>
          <w:lang w:val="lv-LV"/>
        </w:rPr>
        <w:t xml:space="preserve"> saņemto informāciju</w:t>
      </w:r>
      <w:r w:rsidRPr="00BA617D">
        <w:rPr>
          <w:lang w:val="lv-LV"/>
        </w:rPr>
        <w:t xml:space="preserve"> uz pretendentu SIA "Santehnikas resursi", reģistrācijas Nr. 40003718369, tās valdes locekli un padomes locekļiem nav </w:t>
      </w:r>
      <w:r w:rsidRPr="00BA617D">
        <w:rPr>
          <w:bCs/>
          <w:lang w:val="lv-LV"/>
        </w:rPr>
        <w:t>attiecinātas sankcijas.</w:t>
      </w:r>
    </w:p>
    <w:p w:rsidR="00BA617D" w:rsidRPr="00BA617D" w:rsidRDefault="00BA617D" w:rsidP="00BA617D">
      <w:pPr>
        <w:ind w:right="49" w:firstLine="720"/>
        <w:jc w:val="both"/>
        <w:rPr>
          <w:lang w:val="lv-LV"/>
        </w:rPr>
      </w:pPr>
    </w:p>
    <w:p w:rsidR="00BA617D" w:rsidRPr="00BA617D" w:rsidRDefault="00BA617D" w:rsidP="00BA617D">
      <w:pPr>
        <w:ind w:right="49" w:firstLine="720"/>
        <w:jc w:val="both"/>
        <w:rPr>
          <w:b/>
          <w:u w:val="single"/>
          <w:lang w:val="lv-LV"/>
        </w:rPr>
      </w:pPr>
      <w:r w:rsidRPr="00BA617D">
        <w:rPr>
          <w:lang w:val="lv-LV"/>
        </w:rPr>
        <w:tab/>
      </w:r>
      <w:r w:rsidRPr="00BA617D">
        <w:rPr>
          <w:b/>
          <w:u w:val="single"/>
          <w:lang w:val="lv-LV"/>
        </w:rPr>
        <w:t>Iepirkumu komisijas lēmums:</w:t>
      </w:r>
    </w:p>
    <w:p w:rsidR="00BA617D" w:rsidRPr="00BA617D" w:rsidRDefault="00BA617D" w:rsidP="00BA617D">
      <w:pPr>
        <w:numPr>
          <w:ilvl w:val="0"/>
          <w:numId w:val="11"/>
        </w:numPr>
        <w:ind w:left="0" w:right="49" w:firstLine="360"/>
        <w:jc w:val="both"/>
        <w:rPr>
          <w:lang w:val="lv-LV"/>
        </w:rPr>
      </w:pPr>
      <w:r w:rsidRPr="00BA617D">
        <w:rPr>
          <w:lang w:val="lv-LV"/>
        </w:rPr>
        <w:t>Pārvaldes rīkotā iepirkuma (atklāta konkursa) "Santehnikas materiālu iegāde ar piegādi Latvijas ieslodzījuma vietām" (iepirkuma identifikācijas numurs IeVP 2018/99) par uzvarētāju atzīt un līguma slēgšanas tiesības piešķirt SIA "Santehnikas resursi", reģistrācijas Nr. 40003718369, juridiskā adrese: Vestienas iela 4A, Rīga, LV – 1035.</w:t>
      </w:r>
    </w:p>
    <w:p w:rsidR="00BA617D" w:rsidRPr="00BA617D" w:rsidRDefault="00BA617D" w:rsidP="00BA617D">
      <w:pPr>
        <w:numPr>
          <w:ilvl w:val="0"/>
          <w:numId w:val="11"/>
        </w:numPr>
        <w:ind w:left="0" w:right="49" w:firstLine="360"/>
        <w:jc w:val="both"/>
        <w:rPr>
          <w:lang w:val="lv-LV"/>
        </w:rPr>
      </w:pPr>
      <w:r w:rsidRPr="00BA617D">
        <w:rPr>
          <w:lang w:val="lv-LV"/>
        </w:rPr>
        <w:t>Saskaņā ar Likuma 37. panta otrās un trešās daļas nosacījumiem, informēt visus pretendentus par Iepirkumu komisijas lēmuma 1. punktā norādīto triju darbdienu laikā pēc Iepirkumu komisijas lēmuma pieņemšanas.</w:t>
      </w:r>
    </w:p>
    <w:p w:rsidR="00BA617D" w:rsidRPr="00BA617D" w:rsidRDefault="00BA617D" w:rsidP="00BA617D">
      <w:pPr>
        <w:numPr>
          <w:ilvl w:val="0"/>
          <w:numId w:val="11"/>
        </w:numPr>
        <w:ind w:left="0" w:right="49" w:firstLine="360"/>
        <w:jc w:val="both"/>
        <w:rPr>
          <w:lang w:val="lv-LV"/>
        </w:rPr>
      </w:pPr>
      <w:r w:rsidRPr="00BA617D">
        <w:rPr>
          <w:lang w:val="lv-LV"/>
        </w:rPr>
        <w:t>Atbilstoši Pārvaldes 2017. gada 12. septembra iekšējiem noteikumiem Nr. 1/16–n.–27 "Iepirkumu organizēšanas kārtība" un ievērojot Likumā noteiktos termiņus līguma noslēgšanai, uzdot Pārvaldes centrālā aparāta Iepirkumu un līgumu daļai koordinēt līgumu noslēgšanu ar Iepirkumu komisijas lēmuma 1. punktā norādīto pretendentu.</w:t>
      </w:r>
    </w:p>
    <w:p w:rsidR="00BA617D" w:rsidRPr="00BA617D" w:rsidRDefault="00BA617D" w:rsidP="00BA617D">
      <w:pPr>
        <w:numPr>
          <w:ilvl w:val="0"/>
          <w:numId w:val="11"/>
        </w:numPr>
        <w:ind w:left="0" w:right="49" w:firstLine="284"/>
        <w:jc w:val="both"/>
        <w:rPr>
          <w:lang w:val="lv-LV"/>
        </w:rPr>
      </w:pPr>
      <w:r w:rsidRPr="00BA617D">
        <w:rPr>
          <w:lang w:val="lv-LV"/>
        </w:rPr>
        <w:t>Saskaņā ar Likuma 29. panta pirmo daļu par Iepirkuma procedūras rezultātiem publicēt informāciju Iepirkumu uzraudzības biroja tīmekļa vietnē 10 (desmit) darbdienu laikā pēc tam, kad noslēgts Iepirkuma līgums.</w:t>
      </w:r>
    </w:p>
    <w:p w:rsidR="00BA617D" w:rsidRDefault="00BA617D" w:rsidP="00BA617D">
      <w:pPr>
        <w:ind w:right="49" w:firstLine="720"/>
        <w:jc w:val="both"/>
        <w:rPr>
          <w:lang w:val="lv-LV"/>
        </w:rPr>
      </w:pPr>
    </w:p>
    <w:p w:rsidR="00BA617D" w:rsidRDefault="00BA617D" w:rsidP="00BA617D">
      <w:pPr>
        <w:ind w:right="49" w:firstLine="720"/>
        <w:jc w:val="both"/>
        <w:rPr>
          <w:lang w:val="lv-LV"/>
        </w:rPr>
      </w:pPr>
    </w:p>
    <w:p w:rsidR="00F87869" w:rsidRPr="00101C1F" w:rsidRDefault="00F87869" w:rsidP="001C70C9">
      <w:pPr>
        <w:spacing w:before="120" w:after="120"/>
        <w:ind w:right="-1"/>
        <w:jc w:val="both"/>
        <w:rPr>
          <w:rFonts w:eastAsiaTheme="minorHAnsi"/>
          <w:b/>
          <w:noProof/>
          <w:highlight w:val="yellow"/>
          <w:u w:val="single"/>
          <w:lang w:val="lv-LV"/>
        </w:rPr>
      </w:pPr>
    </w:p>
    <w:p w:rsidR="00F51744" w:rsidRPr="00101C1F" w:rsidRDefault="00F51744" w:rsidP="001C70C9">
      <w:pPr>
        <w:spacing w:before="120"/>
        <w:ind w:right="-1"/>
        <w:jc w:val="both"/>
        <w:rPr>
          <w:rFonts w:eastAsiaTheme="minorHAnsi"/>
          <w:noProof/>
          <w:color w:val="000000"/>
          <w:highlight w:val="yellow"/>
          <w:lang w:val="lv-LV"/>
        </w:rPr>
      </w:pPr>
    </w:p>
    <w:p w:rsidR="00294BD4" w:rsidRPr="00294EDF" w:rsidRDefault="00F51744" w:rsidP="001C70C9">
      <w:pPr>
        <w:tabs>
          <w:tab w:val="right" w:pos="9639"/>
        </w:tabs>
        <w:spacing w:before="480" w:after="120"/>
        <w:ind w:right="-1"/>
        <w:jc w:val="both"/>
        <w:rPr>
          <w:lang w:val="lv-LV"/>
        </w:rPr>
      </w:pPr>
      <w:r w:rsidRPr="00F87869">
        <w:rPr>
          <w:rFonts w:cstheme="minorBidi"/>
          <w:lang w:val="lv-LV"/>
        </w:rPr>
        <w:t xml:space="preserve">Sagatavotājs:                                                                                                          </w:t>
      </w:r>
      <w:r w:rsidR="00E232B3" w:rsidRPr="00F87869">
        <w:rPr>
          <w:rFonts w:cstheme="minorBidi"/>
          <w:lang w:val="lv-LV"/>
        </w:rPr>
        <w:t xml:space="preserve">  </w:t>
      </w:r>
      <w:r w:rsidR="001C70C9">
        <w:rPr>
          <w:rFonts w:cstheme="minorBidi"/>
          <w:lang w:val="lv-LV"/>
        </w:rPr>
        <w:t xml:space="preserve">     </w:t>
      </w:r>
      <w:r w:rsidRPr="00F87869">
        <w:rPr>
          <w:rFonts w:cstheme="minorBidi"/>
          <w:lang w:val="lv-LV"/>
        </w:rPr>
        <w:t xml:space="preserve"> </w:t>
      </w:r>
      <w:r w:rsidR="001C70C9">
        <w:rPr>
          <w:rFonts w:cstheme="minorBidi"/>
          <w:lang w:val="lv-LV"/>
        </w:rPr>
        <w:t>I. Mazlazdiņa</w:t>
      </w:r>
    </w:p>
    <w:sectPr w:rsidR="00294BD4" w:rsidRPr="00294EDF" w:rsidSect="001F197B">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EE2" w:rsidRDefault="00620EE2" w:rsidP="00B67C54">
      <w:r>
        <w:separator/>
      </w:r>
    </w:p>
  </w:endnote>
  <w:endnote w:type="continuationSeparator" w:id="0">
    <w:p w:rsidR="00620EE2" w:rsidRDefault="00620EE2"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EE2" w:rsidRDefault="00620EE2" w:rsidP="00B67C54">
      <w:r>
        <w:separator/>
      </w:r>
    </w:p>
  </w:footnote>
  <w:footnote w:type="continuationSeparator" w:id="0">
    <w:p w:rsidR="00620EE2" w:rsidRDefault="00620EE2" w:rsidP="00B67C54">
      <w:r>
        <w:continuationSeparator/>
      </w:r>
    </w:p>
  </w:footnote>
  <w:footnote w:id="1">
    <w:p w:rsidR="00BA617D" w:rsidRPr="000054FF" w:rsidRDefault="00BA617D" w:rsidP="00BA617D">
      <w:pPr>
        <w:pStyle w:val="FootnoteText"/>
        <w:rPr>
          <w:lang w:val="lv-LV"/>
        </w:rPr>
      </w:pPr>
      <w:r w:rsidRPr="000054FF">
        <w:rPr>
          <w:rStyle w:val="FootnoteReference"/>
          <w:lang w:val="lv-LV"/>
        </w:rPr>
        <w:footnoteRef/>
      </w:r>
      <w:r w:rsidRPr="000054FF">
        <w:rPr>
          <w:lang w:val="lv-LV"/>
        </w:rPr>
        <w:t xml:space="preserve"> Sankciju saraksti: </w:t>
      </w:r>
      <w:hyperlink r:id="rId1" w:history="1">
        <w:r w:rsidRPr="000054FF">
          <w:rPr>
            <w:rStyle w:val="Hyperlink"/>
            <w:lang w:val="lv-LV"/>
          </w:rPr>
          <w:t>http://sankcijas.kd.gov.lv/</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1605780"/>
      <w:docPartObj>
        <w:docPartGallery w:val="Page Numbers (Top of Page)"/>
        <w:docPartUnique/>
      </w:docPartObj>
    </w:sdtPr>
    <w:sdtEndPr>
      <w:rPr>
        <w:noProof/>
      </w:rPr>
    </w:sdtEndPr>
    <w:sdtContent>
      <w:p w:rsidR="0049269C" w:rsidRDefault="0049269C">
        <w:pPr>
          <w:jc w:val="center"/>
        </w:pPr>
        <w:r>
          <w:fldChar w:fldCharType="begin"/>
        </w:r>
        <w:r>
          <w:instrText xml:space="preserve"> PAGE   \* MERGEFORMAT </w:instrText>
        </w:r>
        <w:r>
          <w:fldChar w:fldCharType="separate"/>
        </w:r>
        <w:r w:rsidR="00FE0217">
          <w:rPr>
            <w:noProof/>
          </w:rPr>
          <w:t>4</w:t>
        </w:r>
        <w:r>
          <w:rPr>
            <w:noProof/>
          </w:rPr>
          <w:fldChar w:fldCharType="end"/>
        </w:r>
      </w:p>
    </w:sdtContent>
  </w:sdt>
  <w:p w:rsidR="0049269C" w:rsidRDefault="004926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01E0149F"/>
    <w:multiLevelType w:val="hybridMultilevel"/>
    <w:tmpl w:val="63981A9C"/>
    <w:lvl w:ilvl="0" w:tplc="CD40886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 w15:restartNumberingAfterBreak="0">
    <w:nsid w:val="02AF3511"/>
    <w:multiLevelType w:val="hybridMultilevel"/>
    <w:tmpl w:val="1EEEDFB0"/>
    <w:lvl w:ilvl="0" w:tplc="04260001">
      <w:start w:val="1"/>
      <w:numFmt w:val="bullet"/>
      <w:lvlText w:val=""/>
      <w:lvlJc w:val="left"/>
      <w:pPr>
        <w:ind w:left="1485" w:hanging="360"/>
      </w:pPr>
      <w:rPr>
        <w:rFonts w:ascii="Symbol" w:hAnsi="Symbol" w:hint="default"/>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3" w15:restartNumberingAfterBreak="0">
    <w:nsid w:val="02D3170F"/>
    <w:multiLevelType w:val="hybridMultilevel"/>
    <w:tmpl w:val="79681B6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 w15:restartNumberingAfterBreak="0">
    <w:nsid w:val="084F6FEE"/>
    <w:multiLevelType w:val="hybridMultilevel"/>
    <w:tmpl w:val="A38A94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F904720"/>
    <w:multiLevelType w:val="multilevel"/>
    <w:tmpl w:val="B7FCE18C"/>
    <w:lvl w:ilvl="0">
      <w:start w:val="1"/>
      <w:numFmt w:val="decimal"/>
      <w:suff w:val="space"/>
      <w:lvlText w:val="%1."/>
      <w:lvlJc w:val="center"/>
      <w:pPr>
        <w:ind w:left="0" w:firstLine="0"/>
      </w:pPr>
      <w:rPr>
        <w:rFonts w:ascii="Times New Roman" w:hAnsi="Times New Roman" w:hint="default"/>
        <w:b/>
        <w:i w:val="0"/>
        <w:sz w:val="20"/>
        <w:szCs w:val="20"/>
      </w:rPr>
    </w:lvl>
    <w:lvl w:ilvl="1">
      <w:start w:val="1"/>
      <w:numFmt w:val="decimal"/>
      <w:suff w:val="space"/>
      <w:lvlText w:val="%1.%2."/>
      <w:lvlJc w:val="left"/>
      <w:pPr>
        <w:ind w:left="0" w:firstLine="0"/>
      </w:pPr>
      <w:rPr>
        <w:rFonts w:ascii="Times New Roman" w:hAnsi="Times New Roman" w:hint="default"/>
        <w:b/>
        <w:i w:val="0"/>
        <w:sz w:val="24"/>
      </w:rPr>
    </w:lvl>
    <w:lvl w:ilvl="2">
      <w:start w:val="1"/>
      <w:numFmt w:val="decimal"/>
      <w:suff w:val="space"/>
      <w:lvlText w:val="%1.%2.%3."/>
      <w:lvlJc w:val="left"/>
      <w:pPr>
        <w:ind w:left="0" w:firstLine="0"/>
      </w:pPr>
      <w:rPr>
        <w:rFonts w:ascii="Times New Roman" w:hAnsi="Times New Roman" w:hint="default"/>
        <w:b/>
        <w:i w:val="0"/>
        <w:sz w:val="24"/>
      </w:rPr>
    </w:lvl>
    <w:lvl w:ilvl="3">
      <w:start w:val="1"/>
      <w:numFmt w:val="decimal"/>
      <w:suff w:val="space"/>
      <w:lvlText w:val="%1.%2.%3.%4."/>
      <w:lvlJc w:val="left"/>
      <w:pPr>
        <w:ind w:left="0" w:firstLine="0"/>
      </w:pPr>
      <w:rPr>
        <w:rFonts w:ascii="Times New Roman" w:hAnsi="Times New Roman" w:hint="default"/>
        <w:b/>
        <w:i w:val="0"/>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7" w15:restartNumberingAfterBreak="0">
    <w:nsid w:val="1782017F"/>
    <w:multiLevelType w:val="multilevel"/>
    <w:tmpl w:val="AB66F854"/>
    <w:lvl w:ilvl="0">
      <w:start w:val="1"/>
      <w:numFmt w:val="decimal"/>
      <w:lvlText w:val="%1."/>
      <w:lvlJc w:val="left"/>
      <w:pPr>
        <w:ind w:left="927" w:hanging="360"/>
      </w:pPr>
      <w:rPr>
        <w:rFonts w:hint="default"/>
      </w:rPr>
    </w:lvl>
    <w:lvl w:ilvl="1">
      <w:start w:val="1"/>
      <w:numFmt w:val="decimal"/>
      <w:isLgl/>
      <w:lvlText w:val="%1.%2."/>
      <w:lvlJc w:val="left"/>
      <w:pPr>
        <w:ind w:left="1554"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1C2611B7"/>
    <w:multiLevelType w:val="multilevel"/>
    <w:tmpl w:val="0426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4E1622D"/>
    <w:multiLevelType w:val="hybridMultilevel"/>
    <w:tmpl w:val="C4AC857C"/>
    <w:lvl w:ilvl="0" w:tplc="5A4C9C86">
      <w:start w:val="5"/>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2"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3"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EED52B2"/>
    <w:multiLevelType w:val="multilevel"/>
    <w:tmpl w:val="E0CC758C"/>
    <w:lvl w:ilvl="0">
      <w:start w:val="1"/>
      <w:numFmt w:val="decimal"/>
      <w:lvlText w:val="%1."/>
      <w:lvlJc w:val="left"/>
      <w:pPr>
        <w:ind w:left="720" w:hanging="360"/>
      </w:pPr>
      <w:rPr>
        <w:rFonts w:cs="Times New Roman" w:hint="default"/>
        <w:b w:val="0"/>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40E711B6"/>
    <w:multiLevelType w:val="hybridMultilevel"/>
    <w:tmpl w:val="1E1A0F2A"/>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6" w15:restartNumberingAfterBreak="0">
    <w:nsid w:val="43C35148"/>
    <w:multiLevelType w:val="hybridMultilevel"/>
    <w:tmpl w:val="E1120F9A"/>
    <w:lvl w:ilvl="0" w:tplc="CDCE04CC">
      <w:start w:val="5"/>
      <w:numFmt w:val="bullet"/>
      <w:suff w:val="space"/>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AA42DFE"/>
    <w:multiLevelType w:val="hybridMultilevel"/>
    <w:tmpl w:val="706446AA"/>
    <w:lvl w:ilvl="0" w:tplc="5A4C9C8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F6E6868"/>
    <w:multiLevelType w:val="multilevel"/>
    <w:tmpl w:val="DA8CB9B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0E02E68"/>
    <w:multiLevelType w:val="multilevel"/>
    <w:tmpl w:val="F0C4542C"/>
    <w:lvl w:ilvl="0">
      <w:start w:val="2"/>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tabs>
          <w:tab w:val="num" w:pos="851"/>
        </w:tabs>
        <w:ind w:left="397" w:firstLine="17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0"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1"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6E020EAB"/>
    <w:multiLevelType w:val="hybridMultilevel"/>
    <w:tmpl w:val="761EDEB0"/>
    <w:lvl w:ilvl="0" w:tplc="5A4C9C86">
      <w:start w:val="5"/>
      <w:numFmt w:val="bullet"/>
      <w:lvlText w:val="-"/>
      <w:lvlJc w:val="left"/>
      <w:pPr>
        <w:ind w:left="1004" w:hanging="360"/>
      </w:pPr>
      <w:rPr>
        <w:rFonts w:ascii="Times New Roman" w:eastAsia="Times New Roman" w:hAnsi="Times New Roman" w:cs="Times New Roman"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23"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8AC42DE"/>
    <w:multiLevelType w:val="multilevel"/>
    <w:tmpl w:val="DFC0559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8268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3"/>
  </w:num>
  <w:num w:numId="2">
    <w:abstractNumId w:val="9"/>
  </w:num>
  <w:num w:numId="3">
    <w:abstractNumId w:val="23"/>
  </w:num>
  <w:num w:numId="4">
    <w:abstractNumId w:val="10"/>
  </w:num>
  <w:num w:numId="5">
    <w:abstractNumId w:val="21"/>
  </w:num>
  <w:num w:numId="6">
    <w:abstractNumId w:val="12"/>
  </w:num>
  <w:num w:numId="7">
    <w:abstractNumId w:val="6"/>
  </w:num>
  <w:num w:numId="8">
    <w:abstractNumId w:val="0"/>
  </w:num>
  <w:num w:numId="9">
    <w:abstractNumId w:val="17"/>
  </w:num>
  <w:num w:numId="10">
    <w:abstractNumId w:val="20"/>
  </w:num>
  <w:num w:numId="11">
    <w:abstractNumId w:val="14"/>
  </w:num>
  <w:num w:numId="12">
    <w:abstractNumId w:val="5"/>
  </w:num>
  <w:num w:numId="13">
    <w:abstractNumId w:val="1"/>
  </w:num>
  <w:num w:numId="14">
    <w:abstractNumId w:val="8"/>
  </w:num>
  <w:num w:numId="15">
    <w:abstractNumId w:val="25"/>
  </w:num>
  <w:num w:numId="16">
    <w:abstractNumId w:val="4"/>
  </w:num>
  <w:num w:numId="17">
    <w:abstractNumId w:val="3"/>
  </w:num>
  <w:num w:numId="18">
    <w:abstractNumId w:val="7"/>
  </w:num>
  <w:num w:numId="19">
    <w:abstractNumId w:val="19"/>
  </w:num>
  <w:num w:numId="20">
    <w:abstractNumId w:val="24"/>
  </w:num>
  <w:num w:numId="21">
    <w:abstractNumId w:val="2"/>
  </w:num>
  <w:num w:numId="22">
    <w:abstractNumId w:val="22"/>
  </w:num>
  <w:num w:numId="23">
    <w:abstractNumId w:val="16"/>
  </w:num>
  <w:num w:numId="24">
    <w:abstractNumId w:val="11"/>
  </w:num>
  <w:num w:numId="25">
    <w:abstractNumId w:val="15"/>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47DDA"/>
    <w:rsid w:val="00050E94"/>
    <w:rsid w:val="00054E94"/>
    <w:rsid w:val="00073F51"/>
    <w:rsid w:val="0007686C"/>
    <w:rsid w:val="00076E0F"/>
    <w:rsid w:val="0008023F"/>
    <w:rsid w:val="00081FB2"/>
    <w:rsid w:val="000957F1"/>
    <w:rsid w:val="00096F94"/>
    <w:rsid w:val="000A32AA"/>
    <w:rsid w:val="000A5A28"/>
    <w:rsid w:val="000B42F7"/>
    <w:rsid w:val="000C36C9"/>
    <w:rsid w:val="000C5E44"/>
    <w:rsid w:val="000E6730"/>
    <w:rsid w:val="000F0754"/>
    <w:rsid w:val="00101C1F"/>
    <w:rsid w:val="0010233F"/>
    <w:rsid w:val="00102985"/>
    <w:rsid w:val="001127A1"/>
    <w:rsid w:val="0011309D"/>
    <w:rsid w:val="00114FB4"/>
    <w:rsid w:val="00123A45"/>
    <w:rsid w:val="00123B51"/>
    <w:rsid w:val="001262BC"/>
    <w:rsid w:val="00132818"/>
    <w:rsid w:val="00135CC9"/>
    <w:rsid w:val="00150EA7"/>
    <w:rsid w:val="001544A9"/>
    <w:rsid w:val="00176C4A"/>
    <w:rsid w:val="00190784"/>
    <w:rsid w:val="001A7FAC"/>
    <w:rsid w:val="001B11BB"/>
    <w:rsid w:val="001C1116"/>
    <w:rsid w:val="001C6806"/>
    <w:rsid w:val="001C70C9"/>
    <w:rsid w:val="001E714E"/>
    <w:rsid w:val="001F1216"/>
    <w:rsid w:val="001F197B"/>
    <w:rsid w:val="001F1A8B"/>
    <w:rsid w:val="001F45E5"/>
    <w:rsid w:val="001F6939"/>
    <w:rsid w:val="00200417"/>
    <w:rsid w:val="00201789"/>
    <w:rsid w:val="0021383B"/>
    <w:rsid w:val="002149C8"/>
    <w:rsid w:val="00217209"/>
    <w:rsid w:val="002236DB"/>
    <w:rsid w:val="00225B64"/>
    <w:rsid w:val="00235B09"/>
    <w:rsid w:val="00242451"/>
    <w:rsid w:val="00243D00"/>
    <w:rsid w:val="00246D75"/>
    <w:rsid w:val="0025575C"/>
    <w:rsid w:val="002640E2"/>
    <w:rsid w:val="00266959"/>
    <w:rsid w:val="002807BE"/>
    <w:rsid w:val="00285FFF"/>
    <w:rsid w:val="00294BD4"/>
    <w:rsid w:val="00294EDF"/>
    <w:rsid w:val="002979FE"/>
    <w:rsid w:val="002A25AB"/>
    <w:rsid w:val="002A279C"/>
    <w:rsid w:val="002B4176"/>
    <w:rsid w:val="002B41AD"/>
    <w:rsid w:val="002B4BE8"/>
    <w:rsid w:val="002D75B0"/>
    <w:rsid w:val="002E5C1C"/>
    <w:rsid w:val="002F6D46"/>
    <w:rsid w:val="00300D45"/>
    <w:rsid w:val="00302EB4"/>
    <w:rsid w:val="0030539E"/>
    <w:rsid w:val="003201B4"/>
    <w:rsid w:val="003210C5"/>
    <w:rsid w:val="003356FD"/>
    <w:rsid w:val="00336526"/>
    <w:rsid w:val="003405D0"/>
    <w:rsid w:val="00345836"/>
    <w:rsid w:val="0034735B"/>
    <w:rsid w:val="00350BFD"/>
    <w:rsid w:val="003678A1"/>
    <w:rsid w:val="00373FAB"/>
    <w:rsid w:val="00382447"/>
    <w:rsid w:val="003839DC"/>
    <w:rsid w:val="00385162"/>
    <w:rsid w:val="00394645"/>
    <w:rsid w:val="003A7604"/>
    <w:rsid w:val="003B0567"/>
    <w:rsid w:val="003B158B"/>
    <w:rsid w:val="003B1ABD"/>
    <w:rsid w:val="003B4CD9"/>
    <w:rsid w:val="003B7FF4"/>
    <w:rsid w:val="003C144A"/>
    <w:rsid w:val="003C3885"/>
    <w:rsid w:val="003C6F35"/>
    <w:rsid w:val="003D4A5A"/>
    <w:rsid w:val="003F0C16"/>
    <w:rsid w:val="003F3E40"/>
    <w:rsid w:val="003F45F6"/>
    <w:rsid w:val="003F47D0"/>
    <w:rsid w:val="00407FED"/>
    <w:rsid w:val="00420CD0"/>
    <w:rsid w:val="004379FB"/>
    <w:rsid w:val="00445C88"/>
    <w:rsid w:val="004506DB"/>
    <w:rsid w:val="00450DCC"/>
    <w:rsid w:val="00451477"/>
    <w:rsid w:val="004515D5"/>
    <w:rsid w:val="00460FCD"/>
    <w:rsid w:val="004610A1"/>
    <w:rsid w:val="004757FE"/>
    <w:rsid w:val="00484FE8"/>
    <w:rsid w:val="0049269C"/>
    <w:rsid w:val="004971C3"/>
    <w:rsid w:val="004B07C8"/>
    <w:rsid w:val="004B4B4A"/>
    <w:rsid w:val="004C3EDB"/>
    <w:rsid w:val="004C4EA2"/>
    <w:rsid w:val="004C6516"/>
    <w:rsid w:val="004E24D1"/>
    <w:rsid w:val="004E51EE"/>
    <w:rsid w:val="004F30F1"/>
    <w:rsid w:val="004F51C2"/>
    <w:rsid w:val="004F5B0B"/>
    <w:rsid w:val="00511229"/>
    <w:rsid w:val="00511366"/>
    <w:rsid w:val="00511661"/>
    <w:rsid w:val="00523C87"/>
    <w:rsid w:val="005247E8"/>
    <w:rsid w:val="00533037"/>
    <w:rsid w:val="0053415A"/>
    <w:rsid w:val="0053563B"/>
    <w:rsid w:val="00536E11"/>
    <w:rsid w:val="005427EB"/>
    <w:rsid w:val="005575FA"/>
    <w:rsid w:val="00557E67"/>
    <w:rsid w:val="00565544"/>
    <w:rsid w:val="00571DBF"/>
    <w:rsid w:val="00574174"/>
    <w:rsid w:val="00574FC8"/>
    <w:rsid w:val="00576131"/>
    <w:rsid w:val="00593E6C"/>
    <w:rsid w:val="005A46B0"/>
    <w:rsid w:val="005C4B36"/>
    <w:rsid w:val="005C69A4"/>
    <w:rsid w:val="005D00C1"/>
    <w:rsid w:val="005E474B"/>
    <w:rsid w:val="005E50EA"/>
    <w:rsid w:val="00601233"/>
    <w:rsid w:val="00606A61"/>
    <w:rsid w:val="00613D04"/>
    <w:rsid w:val="00620D36"/>
    <w:rsid w:val="00620EE2"/>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940AB"/>
    <w:rsid w:val="007A721F"/>
    <w:rsid w:val="007B1AFA"/>
    <w:rsid w:val="007C4750"/>
    <w:rsid w:val="007C723A"/>
    <w:rsid w:val="007D0335"/>
    <w:rsid w:val="007D10A5"/>
    <w:rsid w:val="007D5872"/>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38B6"/>
    <w:rsid w:val="00894772"/>
    <w:rsid w:val="008A1094"/>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4496"/>
    <w:rsid w:val="00986A63"/>
    <w:rsid w:val="00993913"/>
    <w:rsid w:val="009A1981"/>
    <w:rsid w:val="009C2B4A"/>
    <w:rsid w:val="009C6880"/>
    <w:rsid w:val="009D1BC2"/>
    <w:rsid w:val="009D3579"/>
    <w:rsid w:val="009D6720"/>
    <w:rsid w:val="009E2299"/>
    <w:rsid w:val="009F03D9"/>
    <w:rsid w:val="009F3DD2"/>
    <w:rsid w:val="00A00B25"/>
    <w:rsid w:val="00A01428"/>
    <w:rsid w:val="00A01BC2"/>
    <w:rsid w:val="00A161F9"/>
    <w:rsid w:val="00A16675"/>
    <w:rsid w:val="00A26699"/>
    <w:rsid w:val="00A35BD1"/>
    <w:rsid w:val="00A41332"/>
    <w:rsid w:val="00A46B9D"/>
    <w:rsid w:val="00A47800"/>
    <w:rsid w:val="00A559AA"/>
    <w:rsid w:val="00A64C17"/>
    <w:rsid w:val="00A7404E"/>
    <w:rsid w:val="00A7565E"/>
    <w:rsid w:val="00A77E9A"/>
    <w:rsid w:val="00A80FF3"/>
    <w:rsid w:val="00A9552C"/>
    <w:rsid w:val="00A96557"/>
    <w:rsid w:val="00A9747F"/>
    <w:rsid w:val="00AA08D1"/>
    <w:rsid w:val="00AA70B6"/>
    <w:rsid w:val="00AC4CE4"/>
    <w:rsid w:val="00AD7743"/>
    <w:rsid w:val="00AE1D73"/>
    <w:rsid w:val="00AF1248"/>
    <w:rsid w:val="00B052B2"/>
    <w:rsid w:val="00B0544E"/>
    <w:rsid w:val="00B349C2"/>
    <w:rsid w:val="00B36E32"/>
    <w:rsid w:val="00B41A48"/>
    <w:rsid w:val="00B4251C"/>
    <w:rsid w:val="00B45158"/>
    <w:rsid w:val="00B568DF"/>
    <w:rsid w:val="00B67C54"/>
    <w:rsid w:val="00B81FC2"/>
    <w:rsid w:val="00B86A03"/>
    <w:rsid w:val="00BA617D"/>
    <w:rsid w:val="00BB1882"/>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6E93"/>
    <w:rsid w:val="00CE1EE7"/>
    <w:rsid w:val="00CF0124"/>
    <w:rsid w:val="00CF0C2E"/>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2282"/>
    <w:rsid w:val="00DA6035"/>
    <w:rsid w:val="00DA6BC2"/>
    <w:rsid w:val="00DB792D"/>
    <w:rsid w:val="00DC6287"/>
    <w:rsid w:val="00DC7E39"/>
    <w:rsid w:val="00DE0CC0"/>
    <w:rsid w:val="00DF292B"/>
    <w:rsid w:val="00DF4A0C"/>
    <w:rsid w:val="00E056F3"/>
    <w:rsid w:val="00E05DB6"/>
    <w:rsid w:val="00E1106E"/>
    <w:rsid w:val="00E232B3"/>
    <w:rsid w:val="00E322B7"/>
    <w:rsid w:val="00E32CAB"/>
    <w:rsid w:val="00E418AA"/>
    <w:rsid w:val="00E62F9B"/>
    <w:rsid w:val="00E634E8"/>
    <w:rsid w:val="00E81895"/>
    <w:rsid w:val="00E82E97"/>
    <w:rsid w:val="00E91174"/>
    <w:rsid w:val="00E93898"/>
    <w:rsid w:val="00E9501E"/>
    <w:rsid w:val="00EA2053"/>
    <w:rsid w:val="00EA5E5B"/>
    <w:rsid w:val="00EB4130"/>
    <w:rsid w:val="00EB59C2"/>
    <w:rsid w:val="00ED585E"/>
    <w:rsid w:val="00ED69EB"/>
    <w:rsid w:val="00ED7237"/>
    <w:rsid w:val="00EF5FAD"/>
    <w:rsid w:val="00F02AC7"/>
    <w:rsid w:val="00F05A62"/>
    <w:rsid w:val="00F115CD"/>
    <w:rsid w:val="00F122DA"/>
    <w:rsid w:val="00F205E5"/>
    <w:rsid w:val="00F22499"/>
    <w:rsid w:val="00F25CFB"/>
    <w:rsid w:val="00F41B0F"/>
    <w:rsid w:val="00F41D35"/>
    <w:rsid w:val="00F45B7B"/>
    <w:rsid w:val="00F51744"/>
    <w:rsid w:val="00F64BBB"/>
    <w:rsid w:val="00F71712"/>
    <w:rsid w:val="00F771D3"/>
    <w:rsid w:val="00F87869"/>
    <w:rsid w:val="00F97667"/>
    <w:rsid w:val="00FA1E47"/>
    <w:rsid w:val="00FB233F"/>
    <w:rsid w:val="00FC1CAB"/>
    <w:rsid w:val="00FD20DD"/>
    <w:rsid w:val="00FD4B5A"/>
    <w:rsid w:val="00FD53CC"/>
    <w:rsid w:val="00FD7853"/>
    <w:rsid w:val="00FE0217"/>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1AD"/>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B67C54"/>
    <w:rPr>
      <w:sz w:val="20"/>
      <w:szCs w:val="20"/>
      <w:lang w:eastAsia="lv-LV"/>
    </w:rPr>
  </w:style>
  <w:style w:type="character" w:customStyle="1" w:styleId="FootnoteTextChar">
    <w:name w:val="Footnote Text Char"/>
    <w:basedOn w:val="DefaultParagraphFont"/>
    <w:link w:val="FootnoteText"/>
    <w:uiPriority w:val="99"/>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uiPriority w:val="99"/>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style>
  <w:style w:type="character" w:customStyle="1" w:styleId="FooterChar">
    <w:name w:val="Footer Char"/>
    <w:basedOn w:val="DefaultParagraphFont"/>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iPriority w:val="99"/>
    <w:unhideWhenUsed/>
    <w:rsid w:val="00E056F3"/>
    <w:rPr>
      <w:sz w:val="20"/>
      <w:szCs w:val="20"/>
    </w:rPr>
  </w:style>
  <w:style w:type="character" w:customStyle="1" w:styleId="CommentTextChar">
    <w:name w:val="Comment Text Char"/>
    <w:basedOn w:val="DefaultParagraphFont"/>
    <w:link w:val="CommentText"/>
    <w:uiPriority w:val="99"/>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A721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02AC7"/>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73FAB"/>
  </w:style>
  <w:style w:type="table" w:customStyle="1" w:styleId="TableGrid4">
    <w:name w:val="Table Grid4"/>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373FAB"/>
    <w:pPr>
      <w:spacing w:before="75" w:after="75"/>
      <w:ind w:firstLine="375"/>
      <w:jc w:val="both"/>
    </w:pPr>
    <w:rPr>
      <w:lang w:val="lv-LV"/>
    </w:rPr>
  </w:style>
  <w:style w:type="character" w:styleId="Hyperlink">
    <w:name w:val="Hyperlink"/>
    <w:uiPriority w:val="99"/>
    <w:unhideWhenUsed/>
    <w:rsid w:val="00373FAB"/>
    <w:rPr>
      <w:color w:val="0000FF"/>
      <w:u w:val="single"/>
    </w:rPr>
  </w:style>
  <w:style w:type="paragraph" w:styleId="BodyText">
    <w:name w:val="Body Text"/>
    <w:basedOn w:val="Normal"/>
    <w:link w:val="BodyTextChar"/>
    <w:uiPriority w:val="99"/>
    <w:semiHidden/>
    <w:unhideWhenUsed/>
    <w:rsid w:val="00373FAB"/>
    <w:pPr>
      <w:spacing w:after="120"/>
    </w:pPr>
  </w:style>
  <w:style w:type="character" w:customStyle="1" w:styleId="BodyTextChar">
    <w:name w:val="Body Text Char"/>
    <w:basedOn w:val="DefaultParagraphFont"/>
    <w:link w:val="BodyText"/>
    <w:uiPriority w:val="99"/>
    <w:semiHidden/>
    <w:rsid w:val="00373FAB"/>
    <w:rPr>
      <w:rFonts w:ascii="Times New Roman" w:eastAsia="Times New Roman" w:hAnsi="Times New Roman" w:cs="Times New Roman"/>
      <w:sz w:val="24"/>
      <w:szCs w:val="24"/>
      <w:lang w:val="en-US"/>
    </w:rPr>
  </w:style>
  <w:style w:type="paragraph" w:styleId="Revision">
    <w:name w:val="Revision"/>
    <w:hidden/>
    <w:uiPriority w:val="99"/>
    <w:semiHidden/>
    <w:rsid w:val="00373FAB"/>
    <w:pPr>
      <w:spacing w:before="0" w:beforeAutospacing="0"/>
    </w:pPr>
    <w:rPr>
      <w:rFonts w:ascii="Times New Roman" w:eastAsia="Times New Roman" w:hAnsi="Times New Roman" w:cs="Times New Roman"/>
      <w:sz w:val="24"/>
      <w:szCs w:val="24"/>
      <w:lang w:val="en-US"/>
    </w:rPr>
  </w:style>
  <w:style w:type="table" w:customStyle="1" w:styleId="TableGrid11">
    <w:name w:val="Table Grid11"/>
    <w:basedOn w:val="TableNormal"/>
    <w:next w:val="TableGrid"/>
    <w:uiPriority w:val="59"/>
    <w:rsid w:val="00373FAB"/>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uiPriority w:val="99"/>
    <w:semiHidden/>
    <w:rsid w:val="00373FAB"/>
  </w:style>
  <w:style w:type="paragraph" w:styleId="EndnoteText">
    <w:name w:val="endnote text"/>
    <w:basedOn w:val="Normal"/>
    <w:link w:val="EndnoteTextChar"/>
    <w:uiPriority w:val="99"/>
    <w:semiHidden/>
    <w:unhideWhenUsed/>
    <w:rsid w:val="00373FAB"/>
    <w:rPr>
      <w:sz w:val="20"/>
      <w:szCs w:val="20"/>
    </w:rPr>
  </w:style>
  <w:style w:type="character" w:customStyle="1" w:styleId="EndnoteTextChar">
    <w:name w:val="Endnote Text Char"/>
    <w:basedOn w:val="DefaultParagraphFont"/>
    <w:link w:val="EndnoteText"/>
    <w:uiPriority w:val="99"/>
    <w:semiHidden/>
    <w:rsid w:val="00373FAB"/>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373FAB"/>
    <w:rPr>
      <w:vertAlign w:val="superscript"/>
    </w:rPr>
  </w:style>
  <w:style w:type="table" w:customStyle="1" w:styleId="TableGrid21">
    <w:name w:val="Table Grid21"/>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373FAB"/>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1"/>
    <w:uiPriority w:val="99"/>
    <w:semiHidden/>
    <w:unhideWhenUsed/>
    <w:rsid w:val="00373FAB"/>
    <w:pPr>
      <w:spacing w:after="120"/>
      <w:ind w:left="283"/>
    </w:pPr>
  </w:style>
  <w:style w:type="character" w:customStyle="1" w:styleId="BodyTextIndentChar1">
    <w:name w:val="Body Text Indent Char1"/>
    <w:basedOn w:val="DefaultParagraphFont"/>
    <w:link w:val="BodyTextIndent"/>
    <w:uiPriority w:val="99"/>
    <w:semiHidden/>
    <w:rsid w:val="00373FAB"/>
    <w:rPr>
      <w:rFonts w:ascii="Times New Roman" w:eastAsia="Times New Roman" w:hAnsi="Times New Roman" w:cs="Times New Roman"/>
      <w:sz w:val="24"/>
      <w:szCs w:val="24"/>
      <w:lang w:val="en-US"/>
    </w:rPr>
  </w:style>
  <w:style w:type="table" w:customStyle="1" w:styleId="TableGrid32">
    <w:name w:val="Table Grid32"/>
    <w:basedOn w:val="TableNormal"/>
    <w:next w:val="TableGrid"/>
    <w:rsid w:val="0049269C"/>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49269C"/>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DA2282"/>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BA617D"/>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BA617D"/>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ankcijas.kd.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A1B8F-FB31-4258-BD97-E9AE5B024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5698</Words>
  <Characters>3249</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Inese Mazlazdiņa</cp:lastModifiedBy>
  <cp:revision>3</cp:revision>
  <cp:lastPrinted>2018-02-08T07:56:00Z</cp:lastPrinted>
  <dcterms:created xsi:type="dcterms:W3CDTF">2018-11-16T07:23:00Z</dcterms:created>
  <dcterms:modified xsi:type="dcterms:W3CDTF">2018-11-16T11:51:00Z</dcterms:modified>
</cp:coreProperties>
</file>