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FF4C15">
      <w:pPr>
        <w:ind w:right="-283"/>
        <w:jc w:val="center"/>
        <w:rPr>
          <w:b/>
          <w:lang w:val="lv-LV"/>
        </w:rPr>
      </w:pPr>
      <w:r>
        <w:rPr>
          <w:b/>
          <w:bCs/>
          <w:lang w:val="lv-LV"/>
        </w:rPr>
        <w:t>"</w:t>
      </w:r>
      <w:r w:rsidR="00CD0EE8" w:rsidRPr="00CD0EE8">
        <w:rPr>
          <w:b/>
          <w:lang w:val="lv-LV"/>
        </w:rPr>
        <w:t xml:space="preserve">Elektropreču iegāde </w:t>
      </w:r>
      <w:r w:rsidR="00CD0EE8" w:rsidRPr="00CD0EE8">
        <w:rPr>
          <w:b/>
          <w:color w:val="000000"/>
          <w:lang w:val="lv-LV"/>
        </w:rPr>
        <w:t>Ieslodzījuma vietu pārvaldes vajadzībām</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CD0EE8">
        <w:rPr>
          <w:bCs/>
          <w:lang w:val="lv-LV"/>
        </w:rPr>
        <w:t>8</w:t>
      </w:r>
      <w:r w:rsidR="007A721F">
        <w:rPr>
          <w:bCs/>
          <w:lang w:val="lv-LV"/>
        </w:rPr>
        <w:t>3</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CD0EE8">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5657DF">
        <w:rPr>
          <w:lang w:val="lv-LV"/>
        </w:rPr>
        <w:t>14</w:t>
      </w:r>
      <w:r w:rsidR="00CD0EE8">
        <w:rPr>
          <w:lang w:val="lv-LV"/>
        </w:rPr>
        <w:t>. septembrī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CD0EE8">
        <w:rPr>
          <w:bCs/>
          <w:lang w:val="lv-LV"/>
        </w:rPr>
        <w:t>8</w:t>
      </w:r>
      <w:r w:rsidR="007A721F">
        <w:rPr>
          <w:bCs/>
          <w:lang w:val="lv-LV"/>
        </w:rPr>
        <w:t>3</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7A721F">
        <w:t>"</w:t>
      </w:r>
      <w:r w:rsidR="00CD0EE8" w:rsidRPr="00CD0EE8">
        <w:rPr>
          <w:rFonts w:ascii="Times New Roman" w:hAnsi="Times New Roman" w:cs="Times New Roman"/>
          <w:sz w:val="24"/>
          <w:szCs w:val="24"/>
          <w:lang w:val="de-DE"/>
        </w:rPr>
        <w:t xml:space="preserve">Elektropreču </w:t>
      </w:r>
      <w:r w:rsidR="00CD0EE8" w:rsidRPr="00CD0EE8">
        <w:rPr>
          <w:rFonts w:ascii="Times New Roman" w:hAnsi="Times New Roman" w:cs="Times New Roman"/>
          <w:color w:val="000000"/>
          <w:sz w:val="24"/>
          <w:szCs w:val="24"/>
          <w:lang w:val="de-DE"/>
        </w:rPr>
        <w:t>iegāde ar piegādi Ieslodzījuma vietu pārvaldes vajadzībām</w:t>
      </w:r>
      <w:r w:rsidR="00FB233F" w:rsidRPr="00A9584D">
        <w:rPr>
          <w:rFonts w:ascii="Times New Roman" w:hAnsi="Times New Roman" w:cs="Times New Roman"/>
          <w:sz w:val="24"/>
          <w:szCs w:val="24"/>
        </w:rPr>
        <w:t>.</w:t>
      </w:r>
      <w:r w:rsidR="007A721F">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7A721F">
        <w:rPr>
          <w:lang w:val="lv-LV"/>
        </w:rPr>
        <w:t>2</w:t>
      </w:r>
      <w:r w:rsidR="00CD0EE8">
        <w:rPr>
          <w:lang w:val="lv-LV"/>
        </w:rPr>
        <w:t>7</w:t>
      </w:r>
      <w:r>
        <w:rPr>
          <w:lang w:val="lv-LV"/>
        </w:rPr>
        <w:t>.</w:t>
      </w:r>
      <w:r w:rsidR="00CD0EE8">
        <w:rPr>
          <w:lang w:val="lv-LV"/>
        </w:rPr>
        <w:t xml:space="preserve"> august</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FF4C15" w:rsidRPr="00FF4C15" w:rsidRDefault="00FF4C15" w:rsidP="00FF4C15">
      <w:pPr>
        <w:ind w:right="-766"/>
        <w:jc w:val="both"/>
        <w:rPr>
          <w:rFonts w:eastAsia="Calibri"/>
          <w:noProof/>
          <w:lang w:val="de-DE"/>
        </w:rPr>
      </w:pPr>
      <w:r w:rsidRPr="00FF4C15">
        <w:rPr>
          <w:rFonts w:eastAsia="Calibri"/>
          <w:noProof/>
          <w:lang w:val="de-DE"/>
        </w:rPr>
        <w:t>Pārvaldes centrālā aparāta Tiesvedības daļas galvenā juriste kapteine Olga Sparāne</w:t>
      </w:r>
    </w:p>
    <w:p w:rsidR="007A721F" w:rsidRDefault="009403E1" w:rsidP="001A7FAC">
      <w:pPr>
        <w:ind w:right="-766"/>
        <w:jc w:val="both"/>
        <w:rPr>
          <w:rFonts w:eastAsia="Calibri"/>
          <w:noProof/>
          <w:lang w:val="lv-LV"/>
        </w:rPr>
      </w:pPr>
      <w:r w:rsidRPr="009403E1">
        <w:rPr>
          <w:rFonts w:eastAsia="Calibri"/>
          <w:noProof/>
          <w:lang w:val="lv-LV"/>
        </w:rPr>
        <w:t>Pārvaldes centrālā aparāta Uzraudzības daļas galvenais in</w:t>
      </w:r>
      <w:r w:rsidR="001A7FAC">
        <w:rPr>
          <w:rFonts w:eastAsia="Calibri"/>
          <w:noProof/>
          <w:lang w:val="lv-LV"/>
        </w:rPr>
        <w:t>spektors majors Madars Vekmanis</w:t>
      </w:r>
    </w:p>
    <w:p w:rsidR="009403E1" w:rsidRPr="001A7FAC" w:rsidRDefault="007A721F" w:rsidP="001A7FAC">
      <w:pPr>
        <w:ind w:right="-766"/>
        <w:jc w:val="both"/>
        <w:rPr>
          <w:rFonts w:eastAsia="Calibri"/>
          <w:noProof/>
          <w:lang w:val="lv-LV"/>
        </w:rPr>
      </w:pPr>
      <w:r w:rsidRPr="0018770B">
        <w:rPr>
          <w:lang w:val="de-DE"/>
        </w:rPr>
        <w:t>Pārvaldes centrālā aparāta Apsardzes daļas galvenais inspektors majors Vadims Petruhins</w:t>
      </w:r>
      <w:r w:rsidR="009403E1"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7D10A5" w:rsidRDefault="007D10A5" w:rsidP="007D10A5">
      <w:pPr>
        <w:ind w:right="-766"/>
        <w:jc w:val="both"/>
        <w:rPr>
          <w:b/>
          <w:lang w:val="lv-LV"/>
        </w:rPr>
      </w:pPr>
    </w:p>
    <w:p w:rsidR="007D10A5" w:rsidRPr="002E5C1C" w:rsidRDefault="007D10A5" w:rsidP="007D10A5">
      <w:pPr>
        <w:ind w:right="-766"/>
        <w:jc w:val="both"/>
        <w:rPr>
          <w:lang w:val="lv-LV"/>
        </w:rPr>
      </w:pPr>
      <w:r>
        <w:rPr>
          <w:b/>
          <w:lang w:val="lv-LV"/>
        </w:rPr>
        <w:t xml:space="preserve">4. Piedāvājumu iesniegšanas termiņš: </w:t>
      </w:r>
      <w:r w:rsidR="00CD0EE8">
        <w:rPr>
          <w:lang w:val="lv-LV"/>
        </w:rPr>
        <w:t>2018. gada 12. septembri</w:t>
      </w:r>
      <w:r>
        <w:rPr>
          <w:lang w:val="lv-LV"/>
        </w:rPr>
        <w:t>s, plkst.11.00.</w:t>
      </w:r>
    </w:p>
    <w:p w:rsidR="002E5C1C" w:rsidRDefault="002E5C1C" w:rsidP="001127A1">
      <w:pPr>
        <w:ind w:right="-766"/>
        <w:rPr>
          <w:b/>
          <w:lang w:val="lv-LV"/>
        </w:rPr>
      </w:pPr>
    </w:p>
    <w:p w:rsidR="007D10A5" w:rsidRPr="00581D03" w:rsidRDefault="007D10A5" w:rsidP="007D10A5">
      <w:pPr>
        <w:pStyle w:val="BodyTextIndent3"/>
        <w:ind w:right="-908" w:firstLine="0"/>
        <w:rPr>
          <w:b/>
          <w:sz w:val="24"/>
          <w:szCs w:val="24"/>
        </w:rPr>
      </w:pPr>
      <w:r>
        <w:rPr>
          <w:b/>
          <w:sz w:val="24"/>
          <w:szCs w:val="24"/>
        </w:rPr>
        <w:t>5</w:t>
      </w:r>
      <w:r w:rsidRPr="00581D03">
        <w:rPr>
          <w:b/>
          <w:sz w:val="24"/>
          <w:szCs w:val="24"/>
        </w:rPr>
        <w:t>. Piedāvājumus iesniegušie pretendenti:</w:t>
      </w:r>
    </w:p>
    <w:p w:rsidR="007D10A5" w:rsidRDefault="007D10A5" w:rsidP="001127A1">
      <w:pPr>
        <w:ind w:right="-766"/>
        <w:rPr>
          <w:b/>
          <w:lang w:val="lv-LV"/>
        </w:rPr>
      </w:pPr>
    </w:p>
    <w:tbl>
      <w:tblPr>
        <w:tblStyle w:val="TableGrid4"/>
        <w:tblW w:w="5000" w:type="pct"/>
        <w:tblLayout w:type="fixed"/>
        <w:tblLook w:val="04A0" w:firstRow="1" w:lastRow="0" w:firstColumn="1" w:lastColumn="0" w:noHBand="0" w:noVBand="1"/>
      </w:tblPr>
      <w:tblGrid>
        <w:gridCol w:w="906"/>
        <w:gridCol w:w="3352"/>
        <w:gridCol w:w="1875"/>
        <w:gridCol w:w="2646"/>
      </w:tblGrid>
      <w:tr w:rsidR="00CD0EE8" w:rsidRPr="00CD0EE8" w:rsidTr="00607742">
        <w:tc>
          <w:tcPr>
            <w:tcW w:w="516" w:type="pct"/>
            <w:shd w:val="pct5" w:color="auto" w:fill="auto"/>
          </w:tcPr>
          <w:p w:rsidR="00CD0EE8" w:rsidRPr="00CD0EE8" w:rsidRDefault="00CD0EE8" w:rsidP="00CD0EE8">
            <w:pPr>
              <w:jc w:val="center"/>
              <w:rPr>
                <w:b/>
                <w:bCs/>
                <w:szCs w:val="26"/>
              </w:rPr>
            </w:pPr>
            <w:r w:rsidRPr="00CD0EE8">
              <w:rPr>
                <w:b/>
                <w:bCs/>
                <w:szCs w:val="26"/>
              </w:rPr>
              <w:t>N.p.k.</w:t>
            </w:r>
          </w:p>
        </w:tc>
        <w:tc>
          <w:tcPr>
            <w:tcW w:w="1909" w:type="pct"/>
            <w:shd w:val="pct5" w:color="auto" w:fill="auto"/>
          </w:tcPr>
          <w:p w:rsidR="00CD0EE8" w:rsidRPr="00CD0EE8" w:rsidRDefault="00CD0EE8" w:rsidP="00CD0EE8">
            <w:pPr>
              <w:jc w:val="center"/>
              <w:rPr>
                <w:b/>
                <w:bCs/>
                <w:szCs w:val="26"/>
              </w:rPr>
            </w:pPr>
            <w:r w:rsidRPr="00CD0EE8">
              <w:rPr>
                <w:b/>
                <w:bCs/>
                <w:szCs w:val="26"/>
              </w:rPr>
              <w:t>Pretendents</w:t>
            </w:r>
          </w:p>
        </w:tc>
        <w:tc>
          <w:tcPr>
            <w:tcW w:w="1068" w:type="pct"/>
            <w:shd w:val="pct5" w:color="auto" w:fill="auto"/>
          </w:tcPr>
          <w:p w:rsidR="00CD0EE8" w:rsidRPr="00CD0EE8" w:rsidRDefault="00CD0EE8" w:rsidP="00CD0EE8">
            <w:pPr>
              <w:jc w:val="center"/>
              <w:rPr>
                <w:b/>
                <w:bCs/>
                <w:szCs w:val="26"/>
              </w:rPr>
            </w:pPr>
            <w:r w:rsidRPr="00CD0EE8">
              <w:rPr>
                <w:b/>
                <w:bCs/>
                <w:szCs w:val="26"/>
              </w:rPr>
              <w:t>Piedāvājuma iesniegšanas veids</w:t>
            </w:r>
          </w:p>
        </w:tc>
        <w:tc>
          <w:tcPr>
            <w:tcW w:w="1507" w:type="pct"/>
            <w:shd w:val="pct5" w:color="auto" w:fill="auto"/>
          </w:tcPr>
          <w:p w:rsidR="00CD0EE8" w:rsidRPr="00CD0EE8" w:rsidRDefault="00CD0EE8" w:rsidP="00CD0EE8">
            <w:pPr>
              <w:jc w:val="center"/>
              <w:rPr>
                <w:b/>
                <w:bCs/>
                <w:szCs w:val="26"/>
              </w:rPr>
            </w:pPr>
            <w:r w:rsidRPr="00CD0EE8">
              <w:rPr>
                <w:b/>
                <w:bCs/>
                <w:szCs w:val="26"/>
              </w:rPr>
              <w:t>Piedāvājuma iesniegšanas datums un laiks</w:t>
            </w:r>
          </w:p>
        </w:tc>
      </w:tr>
      <w:tr w:rsidR="00CD0EE8" w:rsidRPr="00CD0EE8" w:rsidTr="00607742">
        <w:tc>
          <w:tcPr>
            <w:tcW w:w="516" w:type="pct"/>
          </w:tcPr>
          <w:p w:rsidR="00CD0EE8" w:rsidRPr="00CD0EE8" w:rsidRDefault="00CD0EE8" w:rsidP="00CD0EE8">
            <w:pPr>
              <w:jc w:val="both"/>
              <w:rPr>
                <w:bCs/>
                <w:szCs w:val="26"/>
              </w:rPr>
            </w:pPr>
            <w:r w:rsidRPr="00CD0EE8">
              <w:rPr>
                <w:bCs/>
                <w:szCs w:val="26"/>
              </w:rPr>
              <w:t>1.</w:t>
            </w:r>
          </w:p>
        </w:tc>
        <w:tc>
          <w:tcPr>
            <w:tcW w:w="1909" w:type="pct"/>
          </w:tcPr>
          <w:p w:rsidR="00CD0EE8" w:rsidRPr="00CD0EE8" w:rsidRDefault="00CD0EE8" w:rsidP="00CD0EE8">
            <w:pPr>
              <w:jc w:val="both"/>
              <w:rPr>
                <w:bCs/>
                <w:szCs w:val="26"/>
              </w:rPr>
            </w:pPr>
            <w:r w:rsidRPr="00CD0EE8">
              <w:rPr>
                <w:bCs/>
                <w:szCs w:val="26"/>
              </w:rPr>
              <w:t>Baltijas Elektro Sabiedrība SIA</w:t>
            </w:r>
          </w:p>
        </w:tc>
        <w:tc>
          <w:tcPr>
            <w:tcW w:w="1068" w:type="pct"/>
          </w:tcPr>
          <w:p w:rsidR="00CD0EE8" w:rsidRPr="00CD0EE8" w:rsidRDefault="00CD0EE8" w:rsidP="00CD0EE8">
            <w:pPr>
              <w:jc w:val="both"/>
              <w:rPr>
                <w:bCs/>
                <w:szCs w:val="26"/>
              </w:rPr>
            </w:pPr>
            <w:r w:rsidRPr="00CD0EE8">
              <w:rPr>
                <w:bCs/>
                <w:szCs w:val="26"/>
              </w:rPr>
              <w:t>Sistēmā</w:t>
            </w:r>
          </w:p>
        </w:tc>
        <w:tc>
          <w:tcPr>
            <w:tcW w:w="1507" w:type="pct"/>
          </w:tcPr>
          <w:p w:rsidR="00CD0EE8" w:rsidRPr="00CD0EE8" w:rsidRDefault="00CD0EE8" w:rsidP="00CD0EE8">
            <w:pPr>
              <w:jc w:val="both"/>
              <w:rPr>
                <w:bCs/>
                <w:szCs w:val="26"/>
              </w:rPr>
            </w:pPr>
            <w:r w:rsidRPr="00CD0EE8">
              <w:rPr>
                <w:bCs/>
                <w:szCs w:val="26"/>
              </w:rPr>
              <w:t>12.09.2018 plkst. 10:45</w:t>
            </w:r>
          </w:p>
        </w:tc>
      </w:tr>
      <w:tr w:rsidR="00CD0EE8" w:rsidRPr="00CD0EE8" w:rsidTr="00607742">
        <w:tc>
          <w:tcPr>
            <w:tcW w:w="516" w:type="pct"/>
          </w:tcPr>
          <w:p w:rsidR="00CD0EE8" w:rsidRPr="00CD0EE8" w:rsidRDefault="00CD0EE8" w:rsidP="00CD0EE8">
            <w:pPr>
              <w:jc w:val="both"/>
              <w:rPr>
                <w:bCs/>
                <w:szCs w:val="26"/>
              </w:rPr>
            </w:pPr>
            <w:r w:rsidRPr="00CD0EE8">
              <w:rPr>
                <w:bCs/>
                <w:szCs w:val="26"/>
              </w:rPr>
              <w:t>2.</w:t>
            </w:r>
          </w:p>
        </w:tc>
        <w:tc>
          <w:tcPr>
            <w:tcW w:w="1909" w:type="pct"/>
          </w:tcPr>
          <w:p w:rsidR="00CD0EE8" w:rsidRPr="00CD0EE8" w:rsidRDefault="00CD0EE8" w:rsidP="00CD0EE8">
            <w:pPr>
              <w:jc w:val="both"/>
              <w:rPr>
                <w:bCs/>
                <w:szCs w:val="26"/>
              </w:rPr>
            </w:pPr>
            <w:r w:rsidRPr="00CD0EE8">
              <w:rPr>
                <w:bCs/>
                <w:szCs w:val="26"/>
              </w:rPr>
              <w:t>"DEPO DIY" SIA</w:t>
            </w:r>
          </w:p>
        </w:tc>
        <w:tc>
          <w:tcPr>
            <w:tcW w:w="1068" w:type="pct"/>
          </w:tcPr>
          <w:p w:rsidR="00CD0EE8" w:rsidRPr="00CD0EE8" w:rsidRDefault="00CD0EE8" w:rsidP="00CD0EE8">
            <w:pPr>
              <w:jc w:val="both"/>
              <w:rPr>
                <w:bCs/>
                <w:szCs w:val="26"/>
              </w:rPr>
            </w:pPr>
            <w:r w:rsidRPr="00CD0EE8">
              <w:rPr>
                <w:bCs/>
                <w:szCs w:val="26"/>
              </w:rPr>
              <w:t>Sistēmā</w:t>
            </w:r>
          </w:p>
        </w:tc>
        <w:tc>
          <w:tcPr>
            <w:tcW w:w="1507" w:type="pct"/>
          </w:tcPr>
          <w:p w:rsidR="00CD0EE8" w:rsidRPr="00CD0EE8" w:rsidRDefault="00CD0EE8" w:rsidP="00CD0EE8">
            <w:pPr>
              <w:jc w:val="both"/>
              <w:rPr>
                <w:bCs/>
                <w:szCs w:val="26"/>
              </w:rPr>
            </w:pPr>
            <w:r w:rsidRPr="00CD0EE8">
              <w:rPr>
                <w:bCs/>
                <w:szCs w:val="26"/>
              </w:rPr>
              <w:t>11.09.2018 plkst. 22:58</w:t>
            </w:r>
          </w:p>
        </w:tc>
      </w:tr>
      <w:tr w:rsidR="00CD0EE8" w:rsidRPr="00CD0EE8" w:rsidTr="00607742">
        <w:tc>
          <w:tcPr>
            <w:tcW w:w="516" w:type="pct"/>
          </w:tcPr>
          <w:p w:rsidR="00CD0EE8" w:rsidRPr="00CD0EE8" w:rsidRDefault="00CD0EE8" w:rsidP="00CD0EE8">
            <w:pPr>
              <w:jc w:val="both"/>
              <w:rPr>
                <w:bCs/>
                <w:szCs w:val="26"/>
              </w:rPr>
            </w:pPr>
            <w:r w:rsidRPr="00CD0EE8">
              <w:rPr>
                <w:bCs/>
                <w:szCs w:val="26"/>
              </w:rPr>
              <w:t>3.</w:t>
            </w:r>
          </w:p>
        </w:tc>
        <w:tc>
          <w:tcPr>
            <w:tcW w:w="1909" w:type="pct"/>
          </w:tcPr>
          <w:p w:rsidR="00CD0EE8" w:rsidRPr="00CD0EE8" w:rsidRDefault="00CD0EE8" w:rsidP="00CD0EE8">
            <w:pPr>
              <w:jc w:val="both"/>
              <w:rPr>
                <w:bCs/>
                <w:szCs w:val="26"/>
              </w:rPr>
            </w:pPr>
            <w:r w:rsidRPr="00CD0EE8">
              <w:rPr>
                <w:bCs/>
                <w:szCs w:val="26"/>
              </w:rPr>
              <w:t>"ELEKTRO LV" SIA</w:t>
            </w:r>
          </w:p>
        </w:tc>
        <w:tc>
          <w:tcPr>
            <w:tcW w:w="1068" w:type="pct"/>
          </w:tcPr>
          <w:p w:rsidR="00CD0EE8" w:rsidRPr="00CD0EE8" w:rsidRDefault="00CD0EE8" w:rsidP="00CD0EE8">
            <w:pPr>
              <w:jc w:val="both"/>
              <w:rPr>
                <w:bCs/>
                <w:szCs w:val="26"/>
              </w:rPr>
            </w:pPr>
            <w:r w:rsidRPr="00CD0EE8">
              <w:rPr>
                <w:bCs/>
                <w:szCs w:val="26"/>
              </w:rPr>
              <w:t>Sistēmā</w:t>
            </w:r>
          </w:p>
        </w:tc>
        <w:tc>
          <w:tcPr>
            <w:tcW w:w="1507" w:type="pct"/>
          </w:tcPr>
          <w:p w:rsidR="00CD0EE8" w:rsidRPr="00CD0EE8" w:rsidRDefault="00CD0EE8" w:rsidP="00CD0EE8">
            <w:pPr>
              <w:jc w:val="both"/>
              <w:rPr>
                <w:bCs/>
                <w:szCs w:val="26"/>
              </w:rPr>
            </w:pPr>
            <w:r w:rsidRPr="00CD0EE8">
              <w:rPr>
                <w:bCs/>
                <w:szCs w:val="26"/>
              </w:rPr>
              <w:t>11.09.2018 plkst. 16:20</w:t>
            </w:r>
          </w:p>
        </w:tc>
      </w:tr>
    </w:tbl>
    <w:p w:rsidR="00CD0EE8" w:rsidRDefault="00CD0EE8" w:rsidP="007D10A5">
      <w:pPr>
        <w:spacing w:after="120"/>
        <w:ind w:right="-908" w:firstLine="567"/>
        <w:jc w:val="both"/>
        <w:rPr>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Style w:val="TableGrid5"/>
        <w:tblW w:w="5000" w:type="pct"/>
        <w:tblLayout w:type="fixed"/>
        <w:tblLook w:val="04A0" w:firstRow="1" w:lastRow="0" w:firstColumn="1" w:lastColumn="0" w:noHBand="0" w:noVBand="1"/>
      </w:tblPr>
      <w:tblGrid>
        <w:gridCol w:w="2113"/>
        <w:gridCol w:w="2010"/>
        <w:gridCol w:w="4656"/>
      </w:tblGrid>
      <w:tr w:rsidR="00CD0EE8" w:rsidRPr="00CD0EE8" w:rsidTr="00607742">
        <w:tc>
          <w:tcPr>
            <w:tcW w:w="1203" w:type="pct"/>
            <w:shd w:val="pct10" w:color="auto" w:fill="auto"/>
          </w:tcPr>
          <w:p w:rsidR="00CD0EE8" w:rsidRPr="00CD0EE8" w:rsidRDefault="00CD0EE8" w:rsidP="00CD0EE8">
            <w:pPr>
              <w:rPr>
                <w:b/>
                <w:bCs/>
              </w:rPr>
            </w:pPr>
            <w:r w:rsidRPr="00CD0EE8">
              <w:rPr>
                <w:b/>
                <w:bCs/>
              </w:rPr>
              <w:t>Pretendents</w:t>
            </w:r>
          </w:p>
        </w:tc>
        <w:tc>
          <w:tcPr>
            <w:tcW w:w="1145" w:type="pct"/>
            <w:shd w:val="pct10" w:color="auto" w:fill="auto"/>
          </w:tcPr>
          <w:p w:rsidR="00CD0EE8" w:rsidRPr="00CD0EE8" w:rsidRDefault="00CD0EE8" w:rsidP="00CD0EE8">
            <w:pPr>
              <w:rPr>
                <w:b/>
                <w:bCs/>
              </w:rPr>
            </w:pPr>
            <w:r w:rsidRPr="00CD0EE8">
              <w:rPr>
                <w:b/>
                <w:bCs/>
              </w:rPr>
              <w:t>Iesniegšanas datums un laiks</w:t>
            </w:r>
          </w:p>
        </w:tc>
        <w:tc>
          <w:tcPr>
            <w:tcW w:w="2652" w:type="pct"/>
            <w:shd w:val="pct10" w:color="auto" w:fill="auto"/>
          </w:tcPr>
          <w:p w:rsidR="00CD0EE8" w:rsidRPr="00CD0EE8" w:rsidRDefault="00CD0EE8" w:rsidP="00CD0EE8">
            <w:pPr>
              <w:rPr>
                <w:b/>
                <w:bCs/>
              </w:rPr>
            </w:pPr>
            <w:r w:rsidRPr="00CD0EE8">
              <w:rPr>
                <w:b/>
              </w:rPr>
              <w:t>Finanšu piedāvājums</w:t>
            </w:r>
          </w:p>
        </w:tc>
      </w:tr>
      <w:tr w:rsidR="00CD0EE8" w:rsidRPr="00CD0EE8" w:rsidTr="00607742">
        <w:tc>
          <w:tcPr>
            <w:tcW w:w="1203" w:type="pct"/>
          </w:tcPr>
          <w:p w:rsidR="00CD0EE8" w:rsidRPr="00CD0EE8" w:rsidRDefault="00CD0EE8" w:rsidP="00CD0EE8">
            <w:pPr>
              <w:rPr>
                <w:bCs/>
              </w:rPr>
            </w:pPr>
            <w:r w:rsidRPr="00CD0EE8">
              <w:t>Baltijas Elektro Sabiedrība SIA</w:t>
            </w:r>
          </w:p>
        </w:tc>
        <w:tc>
          <w:tcPr>
            <w:tcW w:w="1145" w:type="pct"/>
          </w:tcPr>
          <w:p w:rsidR="00CD0EE8" w:rsidRPr="00CD0EE8" w:rsidRDefault="00CD0EE8" w:rsidP="00CD0EE8">
            <w:pPr>
              <w:rPr>
                <w:bCs/>
              </w:rPr>
            </w:pPr>
            <w:r w:rsidRPr="00CD0EE8">
              <w:t>12.09.2018 plkst. 10:45</w:t>
            </w:r>
          </w:p>
        </w:tc>
        <w:tc>
          <w:tcPr>
            <w:tcW w:w="2652" w:type="pct"/>
          </w:tcPr>
          <w:p w:rsidR="00CD0EE8" w:rsidRPr="00CD0EE8" w:rsidRDefault="00CD0EE8" w:rsidP="00CD0EE8">
            <w:r w:rsidRPr="00CD0EE8">
              <w:t>EIRO 25232</w:t>
            </w:r>
          </w:p>
          <w:p w:rsidR="00CD0EE8" w:rsidRPr="00CD0EE8" w:rsidRDefault="00CD0EE8" w:rsidP="00CD0EE8">
            <w:pPr>
              <w:rPr>
                <w:bCs/>
              </w:rPr>
            </w:pPr>
            <w:r w:rsidRPr="00CD0EE8">
              <w:rPr>
                <w:i/>
                <w:sz w:val="16"/>
                <w:szCs w:val="16"/>
              </w:rPr>
              <w:t>001_scan0286.pdf</w:t>
            </w:r>
          </w:p>
        </w:tc>
      </w:tr>
      <w:tr w:rsidR="00CD0EE8" w:rsidRPr="00CD0EE8" w:rsidTr="00607742">
        <w:tc>
          <w:tcPr>
            <w:tcW w:w="1203" w:type="pct"/>
          </w:tcPr>
          <w:p w:rsidR="00CD0EE8" w:rsidRPr="00CD0EE8" w:rsidRDefault="00CD0EE8" w:rsidP="00CD0EE8">
            <w:pPr>
              <w:rPr>
                <w:bCs/>
              </w:rPr>
            </w:pPr>
            <w:r w:rsidRPr="00CD0EE8">
              <w:t>"DEPO DIY" SIA</w:t>
            </w:r>
          </w:p>
        </w:tc>
        <w:tc>
          <w:tcPr>
            <w:tcW w:w="1145" w:type="pct"/>
          </w:tcPr>
          <w:p w:rsidR="00CD0EE8" w:rsidRPr="00CD0EE8" w:rsidRDefault="00CD0EE8" w:rsidP="00CD0EE8">
            <w:pPr>
              <w:rPr>
                <w:bCs/>
              </w:rPr>
            </w:pPr>
            <w:r w:rsidRPr="00CD0EE8">
              <w:t>11.09.2018 plkst. 22:58</w:t>
            </w:r>
          </w:p>
        </w:tc>
        <w:tc>
          <w:tcPr>
            <w:tcW w:w="2652" w:type="pct"/>
          </w:tcPr>
          <w:p w:rsidR="00CD0EE8" w:rsidRPr="00CD0EE8" w:rsidRDefault="00CD0EE8" w:rsidP="00CD0EE8">
            <w:r w:rsidRPr="00CD0EE8">
              <w:t>EIRO 36369.89</w:t>
            </w:r>
          </w:p>
          <w:p w:rsidR="00CD0EE8" w:rsidRPr="00CD0EE8" w:rsidRDefault="00CD0EE8" w:rsidP="00CD0EE8">
            <w:pPr>
              <w:rPr>
                <w:bCs/>
              </w:rPr>
            </w:pPr>
            <w:r w:rsidRPr="00CD0EE8">
              <w:rPr>
                <w:i/>
                <w:sz w:val="16"/>
                <w:szCs w:val="16"/>
              </w:rPr>
              <w:t>002_SIA DEPO DIY FINANŠU PIEDĀVĀJUMS BEZ EAN.xlsx</w:t>
            </w:r>
          </w:p>
        </w:tc>
      </w:tr>
      <w:tr w:rsidR="00CD0EE8" w:rsidRPr="00CD0EE8" w:rsidTr="00607742">
        <w:tc>
          <w:tcPr>
            <w:tcW w:w="1203" w:type="pct"/>
          </w:tcPr>
          <w:p w:rsidR="00CD0EE8" w:rsidRPr="00CD0EE8" w:rsidRDefault="00CD0EE8" w:rsidP="00CD0EE8">
            <w:pPr>
              <w:rPr>
                <w:bCs/>
              </w:rPr>
            </w:pPr>
            <w:r w:rsidRPr="00CD0EE8">
              <w:t>"ELEKTRO LV" SIA</w:t>
            </w:r>
          </w:p>
        </w:tc>
        <w:tc>
          <w:tcPr>
            <w:tcW w:w="1145" w:type="pct"/>
          </w:tcPr>
          <w:p w:rsidR="00CD0EE8" w:rsidRPr="00CD0EE8" w:rsidRDefault="00CD0EE8" w:rsidP="00CD0EE8">
            <w:pPr>
              <w:rPr>
                <w:bCs/>
              </w:rPr>
            </w:pPr>
            <w:r w:rsidRPr="00CD0EE8">
              <w:t>11.09.2018 plkst. 16:20</w:t>
            </w:r>
          </w:p>
        </w:tc>
        <w:tc>
          <w:tcPr>
            <w:tcW w:w="2652" w:type="pct"/>
          </w:tcPr>
          <w:p w:rsidR="00CD0EE8" w:rsidRPr="00CD0EE8" w:rsidRDefault="00CD0EE8" w:rsidP="00CD0EE8">
            <w:r w:rsidRPr="00CD0EE8">
              <w:t>EIRO 21014.29</w:t>
            </w:r>
          </w:p>
          <w:p w:rsidR="00CD0EE8" w:rsidRPr="00CD0EE8" w:rsidRDefault="00CD0EE8" w:rsidP="00CD0EE8">
            <w:pPr>
              <w:rPr>
                <w:bCs/>
              </w:rPr>
            </w:pPr>
            <w:r w:rsidRPr="00CD0EE8">
              <w:rPr>
                <w:i/>
                <w:sz w:val="16"/>
                <w:szCs w:val="16"/>
              </w:rPr>
              <w:t>003_Finanšu  piedāvājums.docx</w:t>
            </w:r>
          </w:p>
        </w:tc>
      </w:tr>
    </w:tbl>
    <w:p w:rsidR="00E82E97" w:rsidRDefault="00E82E97" w:rsidP="00E82E97">
      <w:pPr>
        <w:pStyle w:val="BodyTextIndent2"/>
        <w:ind w:firstLine="0"/>
        <w:rPr>
          <w:b/>
          <w:sz w:val="24"/>
        </w:rPr>
      </w:pPr>
    </w:p>
    <w:p w:rsidR="00E82E97" w:rsidRDefault="00E82E97" w:rsidP="0008023F">
      <w:pPr>
        <w:pStyle w:val="BodyTextIndent2"/>
        <w:ind w:right="-283" w:firstLine="0"/>
        <w:rPr>
          <w:sz w:val="24"/>
        </w:rPr>
      </w:pPr>
      <w:r>
        <w:rPr>
          <w:b/>
          <w:sz w:val="24"/>
        </w:rPr>
        <w:t>6. Piedāvājumu atvēršanas vieta, datums un laiks:</w:t>
      </w:r>
      <w:r>
        <w:rPr>
          <w:sz w:val="24"/>
        </w:rPr>
        <w:t xml:space="preserve"> Ieslodzījuma vietu pārvalde, Stabu ielā 89, Rīgā, LV-1</w:t>
      </w:r>
      <w:r w:rsidR="007A721F">
        <w:rPr>
          <w:sz w:val="24"/>
        </w:rPr>
        <w:t>009, 314.kabinetā, 2018. gada 1</w:t>
      </w:r>
      <w:r w:rsidR="00CD0EE8">
        <w:rPr>
          <w:sz w:val="24"/>
        </w:rPr>
        <w:t>2. septembrī</w:t>
      </w:r>
      <w:r>
        <w:rPr>
          <w:sz w:val="24"/>
        </w:rPr>
        <w:t>, plkst.11.00.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r w:rsidR="00620D36">
        <w:rPr>
          <w:b/>
          <w:lang w:val="lv-LV"/>
        </w:rPr>
        <w:t xml:space="preserve">IeVP </w:t>
      </w:r>
      <w:r w:rsidR="00B67C54">
        <w:rPr>
          <w:b/>
          <w:lang w:val="lv-LV"/>
        </w:rPr>
        <w:t>201</w:t>
      </w:r>
      <w:r w:rsidR="009403E1">
        <w:rPr>
          <w:b/>
          <w:lang w:val="lv-LV"/>
        </w:rPr>
        <w:t>8</w:t>
      </w:r>
      <w:r w:rsidR="00B67C54">
        <w:rPr>
          <w:b/>
          <w:lang w:val="lv-LV"/>
        </w:rPr>
        <w:t>/</w:t>
      </w:r>
      <w:r w:rsidR="00CD0EE8">
        <w:rPr>
          <w:b/>
          <w:lang w:val="lv-LV"/>
        </w:rPr>
        <w:t>8</w:t>
      </w:r>
      <w:r w:rsidR="007A721F">
        <w:rPr>
          <w:b/>
          <w:lang w:val="lv-LV"/>
        </w:rPr>
        <w:t>3</w:t>
      </w:r>
      <w:r w:rsidR="00B67C54">
        <w:rPr>
          <w:b/>
          <w:lang w:val="lv-LV"/>
        </w:rPr>
        <w:t xml:space="preserve"> 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p w:rsidR="00341D37" w:rsidRDefault="00341D37" w:rsidP="009403E1">
      <w:pPr>
        <w:ind w:right="-283"/>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341D37" w:rsidRPr="00341D37" w:rsidTr="00A17F6A">
        <w:trPr>
          <w:trHeight w:val="535"/>
        </w:trPr>
        <w:tc>
          <w:tcPr>
            <w:tcW w:w="2014" w:type="dxa"/>
            <w:vAlign w:val="center"/>
          </w:tcPr>
          <w:p w:rsidR="00341D37" w:rsidRPr="00341D37" w:rsidRDefault="00341D37" w:rsidP="00341D37">
            <w:pPr>
              <w:jc w:val="center"/>
              <w:rPr>
                <w:lang w:val="lv-LV"/>
              </w:rPr>
            </w:pPr>
            <w:r w:rsidRPr="00341D37">
              <w:rPr>
                <w:lang w:val="lv-LV"/>
              </w:rPr>
              <w:t>Nolikuma apakšpunkta Nr.</w:t>
            </w:r>
          </w:p>
        </w:tc>
        <w:tc>
          <w:tcPr>
            <w:tcW w:w="7229" w:type="dxa"/>
            <w:vAlign w:val="center"/>
          </w:tcPr>
          <w:p w:rsidR="00341D37" w:rsidRPr="00341D37" w:rsidRDefault="00341D37" w:rsidP="00341D37">
            <w:pPr>
              <w:jc w:val="center"/>
              <w:rPr>
                <w:lang w:val="lv-LV"/>
              </w:rPr>
            </w:pPr>
            <w:r w:rsidRPr="00341D37">
              <w:rPr>
                <w:lang w:val="lv-LV"/>
              </w:rPr>
              <w:t xml:space="preserve">Nolikuma prasības </w:t>
            </w:r>
          </w:p>
        </w:tc>
      </w:tr>
      <w:tr w:rsidR="00341D37" w:rsidRPr="00341D37" w:rsidTr="00A17F6A">
        <w:trPr>
          <w:trHeight w:val="599"/>
        </w:trPr>
        <w:tc>
          <w:tcPr>
            <w:tcW w:w="2014" w:type="dxa"/>
            <w:vAlign w:val="center"/>
          </w:tcPr>
          <w:p w:rsidR="00341D37" w:rsidRPr="00341D37" w:rsidRDefault="00341D37" w:rsidP="00341D37">
            <w:pPr>
              <w:jc w:val="center"/>
              <w:rPr>
                <w:lang w:val="lv-LV"/>
              </w:rPr>
            </w:pPr>
            <w:r w:rsidRPr="00341D37">
              <w:rPr>
                <w:lang w:val="lv-LV"/>
              </w:rPr>
              <w:t>4.1.1.</w:t>
            </w:r>
          </w:p>
        </w:tc>
        <w:tc>
          <w:tcPr>
            <w:tcW w:w="7229" w:type="dxa"/>
            <w:vAlign w:val="center"/>
          </w:tcPr>
          <w:p w:rsidR="00341D37" w:rsidRPr="00341D37" w:rsidRDefault="00341D37" w:rsidP="00341D37">
            <w:pPr>
              <w:jc w:val="both"/>
              <w:rPr>
                <w:lang w:val="lv-LV"/>
              </w:rPr>
            </w:pPr>
            <w:r w:rsidRPr="00341D37">
              <w:rPr>
                <w:b/>
                <w:lang w:val="lv-LV"/>
              </w:rPr>
              <w:t>apliecinājums</w:t>
            </w:r>
            <w:r w:rsidRPr="00341D37">
              <w:rPr>
                <w:lang w:val="lv-LV"/>
              </w:rPr>
              <w:t>, ka piedāvātās preces kvalitāte, kvantitāte atbilst Nolikuma 1. pielikumā norādītajām prasībām un tiks nodrošināta piedāvātās preces 24 (divdesmit četru) mēnešu garantija</w:t>
            </w:r>
            <w:r w:rsidRPr="00341D37">
              <w:rPr>
                <w:bCs/>
                <w:lang w:val="lv-LV"/>
              </w:rPr>
              <w:t>.</w:t>
            </w:r>
          </w:p>
        </w:tc>
      </w:tr>
      <w:tr w:rsidR="00341D37" w:rsidRPr="00341D37" w:rsidTr="00A17F6A">
        <w:trPr>
          <w:trHeight w:val="599"/>
        </w:trPr>
        <w:tc>
          <w:tcPr>
            <w:tcW w:w="2014" w:type="dxa"/>
            <w:vAlign w:val="center"/>
          </w:tcPr>
          <w:p w:rsidR="00341D37" w:rsidRPr="00341D37" w:rsidRDefault="00341D37" w:rsidP="00341D37">
            <w:pPr>
              <w:jc w:val="center"/>
              <w:rPr>
                <w:lang w:val="lv-LV"/>
              </w:rPr>
            </w:pPr>
            <w:r w:rsidRPr="00341D37">
              <w:rPr>
                <w:lang w:val="lv-LV"/>
              </w:rPr>
              <w:t>4.1.2.</w:t>
            </w:r>
          </w:p>
        </w:tc>
        <w:tc>
          <w:tcPr>
            <w:tcW w:w="7229" w:type="dxa"/>
            <w:vAlign w:val="center"/>
          </w:tcPr>
          <w:p w:rsidR="00341D37" w:rsidRPr="00341D37" w:rsidRDefault="00341D37" w:rsidP="00341D37">
            <w:pPr>
              <w:ind w:right="34"/>
              <w:jc w:val="both"/>
              <w:rPr>
                <w:lang w:val="lv-LV"/>
              </w:rPr>
            </w:pPr>
            <w:r w:rsidRPr="00341D37">
              <w:rPr>
                <w:b/>
                <w:szCs w:val="28"/>
                <w:lang w:val="lv-LV"/>
              </w:rPr>
              <w:t>apliecinājums</w:t>
            </w:r>
            <w:r w:rsidRPr="00341D37">
              <w:rPr>
                <w:szCs w:val="28"/>
                <w:lang w:val="lv-LV"/>
              </w:rPr>
              <w:t>, ka pretendents apņemas nodrošināt pasūtīto preču bezmaksas piegādi 2 (divu) darba dienu laikā jebkurā Nolikuma 1.4.2. apakšpunktā minētajā Līguma izpildes vietā, neatkarīgi no pasūtīto preču daudzuma</w:t>
            </w:r>
            <w:r w:rsidRPr="00341D37">
              <w:rPr>
                <w:lang w:val="lv-LV"/>
              </w:rPr>
              <w:t>.</w:t>
            </w:r>
          </w:p>
        </w:tc>
      </w:tr>
      <w:tr w:rsidR="00341D37" w:rsidRPr="00341D37" w:rsidTr="00A17F6A">
        <w:trPr>
          <w:trHeight w:val="599"/>
        </w:trPr>
        <w:tc>
          <w:tcPr>
            <w:tcW w:w="2014" w:type="dxa"/>
            <w:vAlign w:val="center"/>
          </w:tcPr>
          <w:p w:rsidR="00341D37" w:rsidRPr="00341D37" w:rsidRDefault="00341D37" w:rsidP="00341D37">
            <w:pPr>
              <w:jc w:val="center"/>
              <w:rPr>
                <w:lang w:val="lv-LV"/>
              </w:rPr>
            </w:pPr>
            <w:r w:rsidRPr="00341D37">
              <w:rPr>
                <w:lang w:val="lv-LV"/>
              </w:rPr>
              <w:t>4.1.3.</w:t>
            </w:r>
          </w:p>
        </w:tc>
        <w:tc>
          <w:tcPr>
            <w:tcW w:w="7229" w:type="dxa"/>
            <w:vAlign w:val="center"/>
          </w:tcPr>
          <w:p w:rsidR="00341D37" w:rsidRPr="00341D37" w:rsidRDefault="00341D37" w:rsidP="00341D37">
            <w:pPr>
              <w:ind w:right="-2"/>
              <w:jc w:val="both"/>
              <w:rPr>
                <w:lang w:val="lv-LV"/>
              </w:rPr>
            </w:pPr>
            <w:r w:rsidRPr="00341D37">
              <w:rPr>
                <w:b/>
                <w:lang w:val="lv-LV"/>
              </w:rPr>
              <w:t>apliecinājums</w:t>
            </w:r>
            <w:r w:rsidRPr="00341D37">
              <w:rPr>
                <w:lang w:val="lv-LV"/>
              </w:rPr>
              <w:t>, ka pretendents darbojas Nolikuma 1.3. punktā norādītājā preču tirdzniecības jomā vismaz 3 (trīs) Iepirkuma priekšmetam atbilstošu līgumu izpildē juridiskām personām, personām, kas nav juridiskas personas (piemēram, personālsabiedrībām) un/vai valsts pārvaldes iestādēm. Par Iepirkuma priekšmetam atbilstošu līgumu tiks uzskatīts tāds līgums, kura ietvaros gada laikā ir izpildīts tāds preču piegādes apjoms, kas nav mazāks par Nolikuma tehniskajā specifikācijā (turpmāk – Tehniskā specifikācija) norādīto preču piegādes apjomu (apliecinājumā jānorāda līguma apjomu un preču saņēmēja kontaktpersonas kontaktinformāciju).</w:t>
            </w:r>
          </w:p>
        </w:tc>
      </w:tr>
      <w:tr w:rsidR="00341D37" w:rsidRPr="00341D37" w:rsidTr="00A17F6A">
        <w:trPr>
          <w:trHeight w:val="331"/>
        </w:trPr>
        <w:tc>
          <w:tcPr>
            <w:tcW w:w="2014" w:type="dxa"/>
            <w:vAlign w:val="center"/>
          </w:tcPr>
          <w:p w:rsidR="00341D37" w:rsidRPr="00341D37" w:rsidRDefault="00341D37" w:rsidP="00341D37">
            <w:pPr>
              <w:jc w:val="center"/>
              <w:rPr>
                <w:lang w:val="lv-LV"/>
              </w:rPr>
            </w:pPr>
            <w:r w:rsidRPr="00341D37">
              <w:rPr>
                <w:lang w:val="lv-LV"/>
              </w:rPr>
              <w:t>4.1.4.</w:t>
            </w:r>
          </w:p>
        </w:tc>
        <w:tc>
          <w:tcPr>
            <w:tcW w:w="7229" w:type="dxa"/>
            <w:vAlign w:val="center"/>
          </w:tcPr>
          <w:p w:rsidR="00341D37" w:rsidRPr="00341D37" w:rsidRDefault="00341D37" w:rsidP="00341D37">
            <w:pPr>
              <w:keepNext/>
              <w:tabs>
                <w:tab w:val="left" w:pos="1276"/>
              </w:tabs>
              <w:ind w:right="-2"/>
              <w:jc w:val="both"/>
              <w:outlineLvl w:val="1"/>
              <w:rPr>
                <w:bCs/>
                <w:iCs/>
                <w:lang w:val="lv-LV" w:eastAsia="lv-LV"/>
              </w:rPr>
            </w:pPr>
            <w:r w:rsidRPr="00341D37">
              <w:rPr>
                <w:bCs/>
                <w:lang w:val="lv-LV"/>
              </w:rPr>
              <w:t>pretendentam</w:t>
            </w:r>
            <w:r w:rsidRPr="00341D37">
              <w:rPr>
                <w:b/>
                <w:bCs/>
                <w:lang w:val="lv-LV"/>
              </w:rPr>
              <w:t xml:space="preserve"> jāiesniedz atsauksmes </w:t>
            </w:r>
            <w:r w:rsidRPr="00341D37">
              <w:rPr>
                <w:lang w:val="lv-LV"/>
              </w:rPr>
              <w:t>no Nolikuma 4.1.3. apakšpunktā minēto preču saņēmējiem. Atsauksmēs jābūt norādei, ka līgums tika izpildīts noteiktajā termiņā un kvalitatīvi</w:t>
            </w:r>
            <w:r w:rsidRPr="00341D37">
              <w:rPr>
                <w:bCs/>
                <w:iCs/>
                <w:lang w:val="lv-LV" w:eastAsia="lv-LV"/>
              </w:rPr>
              <w:t xml:space="preserve">. </w:t>
            </w:r>
          </w:p>
        </w:tc>
      </w:tr>
      <w:tr w:rsidR="00341D37" w:rsidRPr="00341D37" w:rsidTr="00A17F6A">
        <w:trPr>
          <w:trHeight w:val="331"/>
        </w:trPr>
        <w:tc>
          <w:tcPr>
            <w:tcW w:w="2014" w:type="dxa"/>
            <w:vAlign w:val="center"/>
          </w:tcPr>
          <w:p w:rsidR="00341D37" w:rsidRPr="00341D37" w:rsidRDefault="00341D37" w:rsidP="00341D37">
            <w:pPr>
              <w:jc w:val="center"/>
              <w:rPr>
                <w:lang w:val="lv-LV"/>
              </w:rPr>
            </w:pPr>
            <w:r w:rsidRPr="00341D37">
              <w:rPr>
                <w:lang w:val="lv-LV"/>
              </w:rPr>
              <w:t>4.1.5.</w:t>
            </w:r>
          </w:p>
        </w:tc>
        <w:tc>
          <w:tcPr>
            <w:tcW w:w="7229" w:type="dxa"/>
            <w:vAlign w:val="center"/>
          </w:tcPr>
          <w:p w:rsidR="00341D37" w:rsidRPr="00341D37" w:rsidRDefault="00341D37" w:rsidP="00341D37">
            <w:pPr>
              <w:jc w:val="both"/>
              <w:rPr>
                <w:lang w:val="lv-LV" w:eastAsia="lv-LV"/>
              </w:rPr>
            </w:pPr>
            <w:r w:rsidRPr="00341D37">
              <w:rPr>
                <w:b/>
                <w:lang w:val="lv-LV" w:eastAsia="lv-LV"/>
              </w:rPr>
              <w:t>apliecinājums</w:t>
            </w:r>
            <w:r w:rsidRPr="00341D37">
              <w:rPr>
                <w:lang w:val="lv-LV" w:eastAsia="lv-LV"/>
              </w:rPr>
              <w:t xml:space="preserve"> (kas</w:t>
            </w:r>
            <w:r w:rsidRPr="00341D37">
              <w:rPr>
                <w:b/>
                <w:lang w:val="lv-LV" w:eastAsia="lv-LV"/>
              </w:rPr>
              <w:t xml:space="preserve"> </w:t>
            </w:r>
            <w:r w:rsidRPr="00341D37">
              <w:rPr>
                <w:lang w:val="lv-LV" w:eastAsia="lv-LV"/>
              </w:rPr>
              <w:t xml:space="preserve">atbilst Nolikuma 4. pielikumā norādītajam), autotransporta reģistrācijas dokumentus vai citus pierādījumus tam, ka  visam pakalpojumu izpildei iesaistītajam transportam oglekļa dioksīda emisijas un piesārņotāju – slāpekļa oksīdu, metānu nesaturošo ogļūdeņražu un cieto daļiņu daudzums nepārsniedz EURO 5 standartus. </w:t>
            </w:r>
          </w:p>
          <w:p w:rsidR="00341D37" w:rsidRPr="00341D37" w:rsidRDefault="00341D37" w:rsidP="00341D37">
            <w:pPr>
              <w:keepNext/>
              <w:tabs>
                <w:tab w:val="left" w:pos="1276"/>
              </w:tabs>
              <w:ind w:right="-2"/>
              <w:jc w:val="both"/>
              <w:outlineLvl w:val="1"/>
              <w:rPr>
                <w:lang w:val="lv-LV"/>
              </w:rPr>
            </w:pPr>
            <w:r w:rsidRPr="00341D37">
              <w:rPr>
                <w:lang w:val="lv-LV" w:eastAsia="lv-LV"/>
              </w:rPr>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r w:rsidRPr="00341D37">
              <w:rPr>
                <w:lang w:val="lv-LV"/>
              </w:rPr>
              <w:t>.</w:t>
            </w:r>
          </w:p>
        </w:tc>
      </w:tr>
      <w:tr w:rsidR="00341D37" w:rsidRPr="00341D37" w:rsidTr="00A17F6A">
        <w:trPr>
          <w:trHeight w:val="331"/>
        </w:trPr>
        <w:tc>
          <w:tcPr>
            <w:tcW w:w="2014" w:type="dxa"/>
            <w:vAlign w:val="center"/>
          </w:tcPr>
          <w:p w:rsidR="00341D37" w:rsidRPr="00341D37" w:rsidRDefault="00341D37" w:rsidP="00341D37">
            <w:pPr>
              <w:jc w:val="center"/>
              <w:rPr>
                <w:lang w:val="lv-LV"/>
              </w:rPr>
            </w:pPr>
            <w:r w:rsidRPr="00341D37">
              <w:rPr>
                <w:lang w:val="lv-LV"/>
              </w:rPr>
              <w:t>4.1.6.</w:t>
            </w:r>
          </w:p>
        </w:tc>
        <w:tc>
          <w:tcPr>
            <w:tcW w:w="7229" w:type="dxa"/>
            <w:vAlign w:val="center"/>
          </w:tcPr>
          <w:p w:rsidR="00341D37" w:rsidRPr="00341D37" w:rsidRDefault="00341D37" w:rsidP="00341D37">
            <w:pPr>
              <w:keepNext/>
              <w:tabs>
                <w:tab w:val="left" w:pos="1276"/>
              </w:tabs>
              <w:ind w:right="-2"/>
              <w:jc w:val="both"/>
              <w:outlineLvl w:val="1"/>
              <w:rPr>
                <w:b/>
                <w:bCs/>
                <w:lang w:val="lv-LV"/>
              </w:rPr>
            </w:pPr>
            <w:r w:rsidRPr="00341D37">
              <w:rPr>
                <w:b/>
                <w:lang w:val="lv-LV"/>
              </w:rPr>
              <w:t>apliecinājums</w:t>
            </w:r>
            <w:r w:rsidRPr="00341D37">
              <w:rPr>
                <w:lang w:val="lv-LV"/>
              </w:rPr>
              <w:t xml:space="preserve">, </w:t>
            </w:r>
            <w:r w:rsidRPr="00341D37">
              <w:rPr>
                <w:b/>
                <w:lang w:val="lv-LV"/>
              </w:rPr>
              <w:t xml:space="preserve"> </w:t>
            </w:r>
            <w:r w:rsidRPr="00341D37">
              <w:rPr>
                <w:lang w:val="lv-LV"/>
              </w:rPr>
              <w:t>kas</w:t>
            </w:r>
            <w:r w:rsidRPr="00341D37">
              <w:rPr>
                <w:b/>
                <w:lang w:val="lv-LV"/>
              </w:rPr>
              <w:t xml:space="preserve"> </w:t>
            </w:r>
            <w:r w:rsidRPr="00341D37">
              <w:rPr>
                <w:lang w:val="lv-LV"/>
              </w:rPr>
              <w:t>atbilst Nolikuma 3. pielikumā norādītajam.</w:t>
            </w:r>
          </w:p>
        </w:tc>
      </w:tr>
      <w:tr w:rsidR="00341D37" w:rsidRPr="00341D37" w:rsidTr="00A17F6A">
        <w:trPr>
          <w:trHeight w:val="331"/>
        </w:trPr>
        <w:tc>
          <w:tcPr>
            <w:tcW w:w="2014" w:type="dxa"/>
            <w:vAlign w:val="center"/>
          </w:tcPr>
          <w:p w:rsidR="00341D37" w:rsidRPr="00341D37" w:rsidRDefault="00341D37" w:rsidP="00341D37">
            <w:pPr>
              <w:jc w:val="center"/>
              <w:rPr>
                <w:lang w:val="lv-LV"/>
              </w:rPr>
            </w:pPr>
            <w:r w:rsidRPr="00341D37">
              <w:rPr>
                <w:lang w:val="lv-LV"/>
              </w:rPr>
              <w:t>4.1.7.</w:t>
            </w:r>
          </w:p>
        </w:tc>
        <w:tc>
          <w:tcPr>
            <w:tcW w:w="7229" w:type="dxa"/>
            <w:vAlign w:val="center"/>
          </w:tcPr>
          <w:p w:rsidR="00341D37" w:rsidRPr="00341D37" w:rsidRDefault="00341D37" w:rsidP="00341D37">
            <w:pPr>
              <w:keepNext/>
              <w:tabs>
                <w:tab w:val="left" w:pos="1276"/>
              </w:tabs>
              <w:ind w:right="-2"/>
              <w:jc w:val="both"/>
              <w:outlineLvl w:val="1"/>
              <w:rPr>
                <w:lang w:val="lv-LV"/>
              </w:rPr>
            </w:pPr>
            <w:r w:rsidRPr="00341D37">
              <w:rPr>
                <w:rFonts w:eastAsia="Calibri"/>
                <w:b/>
                <w:lang w:val="lv-LV"/>
              </w:rPr>
              <w:t>apliecinājums</w:t>
            </w:r>
            <w:r w:rsidRPr="00341D37">
              <w:rPr>
                <w:rFonts w:eastAsia="Calibri"/>
                <w:lang w:val="lv-LV"/>
              </w:rPr>
              <w:t xml:space="preserve"> par Pasūtītājam piemērojamo </w:t>
            </w:r>
            <w:r w:rsidRPr="00341D37">
              <w:rPr>
                <w:lang w:val="lv-LV"/>
              </w:rPr>
              <w:t>atlaidi % (procentos) precēm, kas  nav iekļautas Nolikuma 1. un 2. pielikumā, no to mazumtirdzniecības cenām.</w:t>
            </w:r>
          </w:p>
        </w:tc>
      </w:tr>
    </w:tbl>
    <w:p w:rsidR="00176C4A" w:rsidRDefault="00176C4A" w:rsidP="009403E1">
      <w:pPr>
        <w:ind w:right="-283"/>
        <w:jc w:val="both"/>
        <w:rPr>
          <w:b/>
          <w:lang w:val="lv-LV"/>
        </w:rPr>
      </w:pPr>
    </w:p>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w:t>
      </w:r>
      <w:r w:rsidR="007A721F">
        <w:rPr>
          <w:rFonts w:eastAsiaTheme="minorHAnsi" w:cstheme="minorBidi"/>
          <w:lang w:val="lv-LV"/>
        </w:rPr>
        <w:t>a</w:t>
      </w:r>
      <w:r w:rsidRPr="00AF1248">
        <w:rPr>
          <w:rFonts w:eastAsiaTheme="minorHAnsi" w:cstheme="minorBidi"/>
          <w:lang w:val="lv-LV"/>
        </w:rPr>
        <w:t xml:space="preserve">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835"/>
        <w:gridCol w:w="2410"/>
        <w:gridCol w:w="2268"/>
      </w:tblGrid>
      <w:tr w:rsidR="00341D37" w:rsidRPr="00341D37" w:rsidTr="00A17F6A">
        <w:trPr>
          <w:trHeight w:val="412"/>
        </w:trPr>
        <w:tc>
          <w:tcPr>
            <w:tcW w:w="1701" w:type="dxa"/>
            <w:vAlign w:val="center"/>
          </w:tcPr>
          <w:p w:rsidR="00341D37" w:rsidRPr="00341D37" w:rsidRDefault="00341D37" w:rsidP="00341D37">
            <w:pPr>
              <w:jc w:val="center"/>
              <w:rPr>
                <w:sz w:val="22"/>
                <w:szCs w:val="22"/>
                <w:lang w:val="lv-LV"/>
              </w:rPr>
            </w:pPr>
            <w:r w:rsidRPr="00341D37">
              <w:rPr>
                <w:sz w:val="22"/>
                <w:szCs w:val="22"/>
                <w:lang w:val="lv-LV"/>
              </w:rPr>
              <w:t>Nolikuma apakšpunkta Nr.</w:t>
            </w:r>
          </w:p>
        </w:tc>
        <w:tc>
          <w:tcPr>
            <w:tcW w:w="2835" w:type="dxa"/>
            <w:vAlign w:val="center"/>
          </w:tcPr>
          <w:p w:rsidR="00341D37" w:rsidRPr="00341D37" w:rsidRDefault="00341D37" w:rsidP="00341D37">
            <w:pPr>
              <w:jc w:val="center"/>
              <w:rPr>
                <w:sz w:val="22"/>
                <w:szCs w:val="22"/>
                <w:lang w:val="lv-LV"/>
              </w:rPr>
            </w:pPr>
            <w:r w:rsidRPr="00341D37">
              <w:rPr>
                <w:sz w:val="22"/>
                <w:szCs w:val="22"/>
                <w:lang w:val="lv-LV"/>
              </w:rPr>
              <w:t>SIA "</w:t>
            </w:r>
            <w:r w:rsidRPr="00341D37">
              <w:rPr>
                <w:bCs/>
                <w:sz w:val="22"/>
                <w:szCs w:val="22"/>
                <w:lang w:val="lv-LV"/>
              </w:rPr>
              <w:t>Baltijas Elektro Sabiedrība</w:t>
            </w:r>
            <w:r w:rsidRPr="00341D37">
              <w:rPr>
                <w:sz w:val="22"/>
                <w:szCs w:val="22"/>
                <w:lang w:val="lv-LV"/>
              </w:rPr>
              <w:t>"</w:t>
            </w:r>
          </w:p>
        </w:tc>
        <w:tc>
          <w:tcPr>
            <w:tcW w:w="2410" w:type="dxa"/>
            <w:vAlign w:val="center"/>
          </w:tcPr>
          <w:p w:rsidR="00341D37" w:rsidRPr="00341D37" w:rsidRDefault="00341D37" w:rsidP="00341D37">
            <w:pPr>
              <w:jc w:val="center"/>
              <w:rPr>
                <w:sz w:val="22"/>
                <w:szCs w:val="22"/>
                <w:lang w:val="lv-LV"/>
              </w:rPr>
            </w:pPr>
            <w:r w:rsidRPr="00341D37">
              <w:rPr>
                <w:sz w:val="22"/>
                <w:szCs w:val="22"/>
                <w:lang w:val="lv-LV"/>
              </w:rPr>
              <w:t>SIA "</w:t>
            </w:r>
            <w:r w:rsidRPr="00341D37">
              <w:rPr>
                <w:bCs/>
                <w:sz w:val="22"/>
                <w:szCs w:val="22"/>
                <w:lang w:val="lv-LV"/>
              </w:rPr>
              <w:t>DEPO DIY</w:t>
            </w:r>
            <w:r w:rsidRPr="00341D37">
              <w:rPr>
                <w:sz w:val="22"/>
                <w:szCs w:val="22"/>
                <w:lang w:val="lv-LV"/>
              </w:rPr>
              <w:t>"</w:t>
            </w:r>
          </w:p>
        </w:tc>
        <w:tc>
          <w:tcPr>
            <w:tcW w:w="2268" w:type="dxa"/>
            <w:vAlign w:val="center"/>
          </w:tcPr>
          <w:p w:rsidR="00341D37" w:rsidRPr="00341D37" w:rsidRDefault="00341D37" w:rsidP="00341D37">
            <w:pPr>
              <w:jc w:val="center"/>
              <w:rPr>
                <w:sz w:val="22"/>
                <w:szCs w:val="22"/>
                <w:lang w:val="lv-LV"/>
              </w:rPr>
            </w:pPr>
            <w:r w:rsidRPr="00341D37">
              <w:rPr>
                <w:sz w:val="22"/>
                <w:szCs w:val="22"/>
                <w:lang w:val="lv-LV"/>
              </w:rPr>
              <w:t>SIA "ELEKTRO LV"</w:t>
            </w:r>
          </w:p>
        </w:tc>
      </w:tr>
      <w:tr w:rsidR="00341D37" w:rsidRPr="00341D37" w:rsidTr="00A17F6A">
        <w:tc>
          <w:tcPr>
            <w:tcW w:w="1701" w:type="dxa"/>
            <w:vAlign w:val="center"/>
          </w:tcPr>
          <w:p w:rsidR="00341D37" w:rsidRPr="00341D37" w:rsidRDefault="00341D37" w:rsidP="00341D37">
            <w:pPr>
              <w:jc w:val="center"/>
              <w:rPr>
                <w:sz w:val="22"/>
                <w:szCs w:val="22"/>
                <w:lang w:val="lv-LV"/>
              </w:rPr>
            </w:pPr>
            <w:r w:rsidRPr="00341D37">
              <w:rPr>
                <w:sz w:val="22"/>
                <w:szCs w:val="22"/>
                <w:lang w:val="lv-LV"/>
              </w:rPr>
              <w:t>4.1.1.</w:t>
            </w:r>
          </w:p>
        </w:tc>
        <w:tc>
          <w:tcPr>
            <w:tcW w:w="2835" w:type="dxa"/>
            <w:vAlign w:val="center"/>
          </w:tcPr>
          <w:p w:rsidR="00341D37" w:rsidRPr="00341D37" w:rsidRDefault="00341D37" w:rsidP="00341D37">
            <w:pPr>
              <w:jc w:val="center"/>
              <w:rPr>
                <w:sz w:val="22"/>
                <w:szCs w:val="22"/>
                <w:lang w:val="lv-LV"/>
              </w:rPr>
            </w:pPr>
            <w:r w:rsidRPr="00341D37">
              <w:rPr>
                <w:sz w:val="22"/>
                <w:szCs w:val="22"/>
                <w:lang w:val="lv-LV"/>
              </w:rPr>
              <w:t>Ir iesniegts/atbilst</w:t>
            </w:r>
          </w:p>
        </w:tc>
        <w:tc>
          <w:tcPr>
            <w:tcW w:w="2410" w:type="dxa"/>
            <w:vAlign w:val="center"/>
          </w:tcPr>
          <w:p w:rsidR="00341D37" w:rsidRPr="00341D37" w:rsidRDefault="00341D37" w:rsidP="00341D37">
            <w:pPr>
              <w:jc w:val="center"/>
              <w:rPr>
                <w:sz w:val="22"/>
                <w:szCs w:val="22"/>
                <w:lang w:val="lv-LV"/>
              </w:rPr>
            </w:pPr>
            <w:r w:rsidRPr="00341D37">
              <w:rPr>
                <w:sz w:val="22"/>
                <w:szCs w:val="22"/>
                <w:lang w:val="lv-LV"/>
              </w:rPr>
              <w:t>Ir iesniegts/atbilst</w:t>
            </w:r>
          </w:p>
        </w:tc>
        <w:tc>
          <w:tcPr>
            <w:tcW w:w="2268" w:type="dxa"/>
            <w:vAlign w:val="center"/>
          </w:tcPr>
          <w:p w:rsidR="00341D37" w:rsidRPr="00341D37" w:rsidRDefault="00341D37" w:rsidP="00341D37">
            <w:pPr>
              <w:jc w:val="center"/>
              <w:rPr>
                <w:sz w:val="22"/>
                <w:szCs w:val="22"/>
                <w:lang w:val="lv-LV"/>
              </w:rPr>
            </w:pPr>
            <w:r w:rsidRPr="00341D37">
              <w:rPr>
                <w:sz w:val="22"/>
                <w:szCs w:val="22"/>
              </w:rPr>
              <w:t>Ir iesniegts/atbilst</w:t>
            </w:r>
          </w:p>
        </w:tc>
      </w:tr>
      <w:tr w:rsidR="00341D37" w:rsidRPr="00341D37" w:rsidTr="00A17F6A">
        <w:tc>
          <w:tcPr>
            <w:tcW w:w="1701" w:type="dxa"/>
            <w:vAlign w:val="center"/>
          </w:tcPr>
          <w:p w:rsidR="00341D37" w:rsidRPr="00341D37" w:rsidRDefault="00341D37" w:rsidP="00341D37">
            <w:pPr>
              <w:jc w:val="center"/>
              <w:rPr>
                <w:sz w:val="22"/>
                <w:szCs w:val="22"/>
                <w:lang w:val="lv-LV"/>
              </w:rPr>
            </w:pPr>
            <w:r w:rsidRPr="00341D37">
              <w:rPr>
                <w:sz w:val="22"/>
                <w:szCs w:val="22"/>
                <w:lang w:val="lv-LV"/>
              </w:rPr>
              <w:t>4.1.2.</w:t>
            </w:r>
          </w:p>
        </w:tc>
        <w:tc>
          <w:tcPr>
            <w:tcW w:w="2835" w:type="dxa"/>
            <w:vAlign w:val="center"/>
          </w:tcPr>
          <w:p w:rsidR="00341D37" w:rsidRPr="00341D37" w:rsidRDefault="00341D37" w:rsidP="00341D37">
            <w:pPr>
              <w:jc w:val="center"/>
              <w:rPr>
                <w:sz w:val="22"/>
                <w:szCs w:val="22"/>
                <w:lang w:val="lv-LV"/>
              </w:rPr>
            </w:pPr>
            <w:r w:rsidRPr="00341D37">
              <w:rPr>
                <w:sz w:val="22"/>
                <w:szCs w:val="22"/>
                <w:lang w:val="lv-LV"/>
              </w:rPr>
              <w:t>Ir iesniegts/atbilst</w:t>
            </w:r>
          </w:p>
        </w:tc>
        <w:tc>
          <w:tcPr>
            <w:tcW w:w="2410" w:type="dxa"/>
            <w:vAlign w:val="center"/>
          </w:tcPr>
          <w:p w:rsidR="00341D37" w:rsidRPr="00341D37" w:rsidRDefault="00341D37" w:rsidP="00341D37">
            <w:pPr>
              <w:jc w:val="center"/>
              <w:rPr>
                <w:sz w:val="22"/>
                <w:szCs w:val="22"/>
              </w:rPr>
            </w:pPr>
            <w:r w:rsidRPr="00341D37">
              <w:rPr>
                <w:sz w:val="22"/>
                <w:szCs w:val="22"/>
                <w:lang w:val="lv-LV"/>
              </w:rPr>
              <w:t>Ir iesniegts/atbilst</w:t>
            </w:r>
          </w:p>
        </w:tc>
        <w:tc>
          <w:tcPr>
            <w:tcW w:w="2268" w:type="dxa"/>
            <w:vAlign w:val="center"/>
          </w:tcPr>
          <w:p w:rsidR="00341D37" w:rsidRPr="00341D37" w:rsidRDefault="00341D37" w:rsidP="00341D37">
            <w:pPr>
              <w:jc w:val="center"/>
              <w:rPr>
                <w:sz w:val="22"/>
                <w:szCs w:val="22"/>
                <w:lang w:val="lv-LV"/>
              </w:rPr>
            </w:pPr>
            <w:r w:rsidRPr="00341D37">
              <w:rPr>
                <w:sz w:val="22"/>
                <w:szCs w:val="22"/>
              </w:rPr>
              <w:t>Ir iesniegts/atbilst</w:t>
            </w:r>
          </w:p>
        </w:tc>
      </w:tr>
      <w:tr w:rsidR="00341D37" w:rsidRPr="00341D37" w:rsidTr="00A17F6A">
        <w:tc>
          <w:tcPr>
            <w:tcW w:w="1701" w:type="dxa"/>
            <w:vAlign w:val="center"/>
          </w:tcPr>
          <w:p w:rsidR="00341D37" w:rsidRPr="00341D37" w:rsidRDefault="00341D37" w:rsidP="00341D37">
            <w:pPr>
              <w:jc w:val="center"/>
              <w:rPr>
                <w:sz w:val="22"/>
                <w:szCs w:val="22"/>
                <w:lang w:val="lv-LV"/>
              </w:rPr>
            </w:pPr>
            <w:r w:rsidRPr="00341D37">
              <w:rPr>
                <w:sz w:val="22"/>
                <w:szCs w:val="22"/>
                <w:lang w:val="lv-LV"/>
              </w:rPr>
              <w:t>4.1.3.</w:t>
            </w:r>
          </w:p>
        </w:tc>
        <w:tc>
          <w:tcPr>
            <w:tcW w:w="2835" w:type="dxa"/>
            <w:vAlign w:val="center"/>
          </w:tcPr>
          <w:p w:rsidR="00341D37" w:rsidRPr="00341D37" w:rsidRDefault="00341D37" w:rsidP="00341D37">
            <w:pPr>
              <w:jc w:val="center"/>
              <w:rPr>
                <w:sz w:val="22"/>
                <w:szCs w:val="22"/>
              </w:rPr>
            </w:pPr>
            <w:r w:rsidRPr="00341D37">
              <w:rPr>
                <w:sz w:val="22"/>
                <w:szCs w:val="22"/>
                <w:lang w:val="lv-LV"/>
              </w:rPr>
              <w:t>Ir iesniegts/atbilst</w:t>
            </w:r>
          </w:p>
        </w:tc>
        <w:tc>
          <w:tcPr>
            <w:tcW w:w="2410" w:type="dxa"/>
            <w:vAlign w:val="center"/>
          </w:tcPr>
          <w:p w:rsidR="00341D37" w:rsidRPr="00341D37" w:rsidRDefault="00341D37" w:rsidP="00341D37">
            <w:pPr>
              <w:jc w:val="center"/>
              <w:rPr>
                <w:sz w:val="22"/>
                <w:szCs w:val="22"/>
              </w:rPr>
            </w:pPr>
            <w:r w:rsidRPr="00341D37">
              <w:rPr>
                <w:sz w:val="22"/>
                <w:szCs w:val="22"/>
                <w:lang w:val="lv-LV"/>
              </w:rPr>
              <w:t>Ir iesniegts/atbilst</w:t>
            </w:r>
          </w:p>
        </w:tc>
        <w:tc>
          <w:tcPr>
            <w:tcW w:w="2268" w:type="dxa"/>
            <w:vAlign w:val="center"/>
          </w:tcPr>
          <w:p w:rsidR="00341D37" w:rsidRPr="00341D37" w:rsidRDefault="00341D37" w:rsidP="00341D37">
            <w:pPr>
              <w:jc w:val="center"/>
              <w:rPr>
                <w:sz w:val="22"/>
                <w:szCs w:val="22"/>
                <w:lang w:val="lv-LV"/>
              </w:rPr>
            </w:pPr>
            <w:r w:rsidRPr="00341D37">
              <w:rPr>
                <w:sz w:val="22"/>
                <w:szCs w:val="22"/>
              </w:rPr>
              <w:t>Ir iesniegts/atbilst</w:t>
            </w:r>
          </w:p>
        </w:tc>
      </w:tr>
      <w:tr w:rsidR="00341D37" w:rsidRPr="00341D37" w:rsidTr="00A17F6A">
        <w:tc>
          <w:tcPr>
            <w:tcW w:w="1701" w:type="dxa"/>
            <w:vAlign w:val="center"/>
          </w:tcPr>
          <w:p w:rsidR="00341D37" w:rsidRPr="00341D37" w:rsidRDefault="00341D37" w:rsidP="00341D37">
            <w:pPr>
              <w:jc w:val="center"/>
              <w:rPr>
                <w:sz w:val="22"/>
                <w:szCs w:val="22"/>
                <w:lang w:val="lv-LV"/>
              </w:rPr>
            </w:pPr>
            <w:r w:rsidRPr="00341D37">
              <w:rPr>
                <w:sz w:val="22"/>
                <w:szCs w:val="22"/>
                <w:lang w:val="lv-LV"/>
              </w:rPr>
              <w:t>4.1.4.</w:t>
            </w:r>
          </w:p>
        </w:tc>
        <w:tc>
          <w:tcPr>
            <w:tcW w:w="2835" w:type="dxa"/>
            <w:vAlign w:val="center"/>
          </w:tcPr>
          <w:p w:rsidR="00341D37" w:rsidRPr="00341D37" w:rsidRDefault="00341D37" w:rsidP="00341D37">
            <w:pPr>
              <w:jc w:val="center"/>
              <w:rPr>
                <w:sz w:val="22"/>
                <w:szCs w:val="22"/>
                <w:lang w:val="lv-LV"/>
              </w:rPr>
            </w:pPr>
            <w:r w:rsidRPr="00341D37">
              <w:rPr>
                <w:sz w:val="22"/>
                <w:szCs w:val="22"/>
                <w:lang w:val="lv-LV"/>
              </w:rPr>
              <w:t>Ir iesniegts/atbilst</w:t>
            </w:r>
          </w:p>
        </w:tc>
        <w:tc>
          <w:tcPr>
            <w:tcW w:w="2410" w:type="dxa"/>
            <w:vAlign w:val="center"/>
          </w:tcPr>
          <w:p w:rsidR="00341D37" w:rsidRPr="00341D37" w:rsidRDefault="00341D37" w:rsidP="00341D37">
            <w:pPr>
              <w:jc w:val="center"/>
              <w:rPr>
                <w:sz w:val="22"/>
                <w:szCs w:val="22"/>
                <w:lang w:val="lv-LV"/>
              </w:rPr>
            </w:pPr>
            <w:r w:rsidRPr="00341D37">
              <w:rPr>
                <w:sz w:val="22"/>
                <w:szCs w:val="22"/>
                <w:lang w:val="lv-LV"/>
              </w:rPr>
              <w:t>Ir iesniegts/atbilst</w:t>
            </w:r>
          </w:p>
        </w:tc>
        <w:tc>
          <w:tcPr>
            <w:tcW w:w="2268" w:type="dxa"/>
            <w:vAlign w:val="center"/>
          </w:tcPr>
          <w:p w:rsidR="00341D37" w:rsidRPr="00341D37" w:rsidRDefault="00341D37" w:rsidP="00341D37">
            <w:pPr>
              <w:jc w:val="center"/>
              <w:rPr>
                <w:sz w:val="22"/>
                <w:szCs w:val="22"/>
                <w:lang w:val="lv-LV"/>
              </w:rPr>
            </w:pPr>
            <w:r w:rsidRPr="00341D37">
              <w:rPr>
                <w:sz w:val="22"/>
                <w:szCs w:val="22"/>
              </w:rPr>
              <w:t>Ir iesniegts/atbilst</w:t>
            </w:r>
          </w:p>
        </w:tc>
      </w:tr>
      <w:tr w:rsidR="00341D37" w:rsidRPr="00341D37" w:rsidTr="00A17F6A">
        <w:tc>
          <w:tcPr>
            <w:tcW w:w="1701" w:type="dxa"/>
            <w:vAlign w:val="center"/>
          </w:tcPr>
          <w:p w:rsidR="00341D37" w:rsidRPr="00341D37" w:rsidRDefault="00341D37" w:rsidP="00341D37">
            <w:pPr>
              <w:jc w:val="center"/>
              <w:rPr>
                <w:sz w:val="22"/>
                <w:szCs w:val="22"/>
                <w:lang w:val="lv-LV"/>
              </w:rPr>
            </w:pPr>
            <w:r w:rsidRPr="00341D37">
              <w:rPr>
                <w:sz w:val="22"/>
                <w:szCs w:val="22"/>
                <w:lang w:val="lv-LV"/>
              </w:rPr>
              <w:t>4.1.5.</w:t>
            </w:r>
          </w:p>
        </w:tc>
        <w:tc>
          <w:tcPr>
            <w:tcW w:w="2835" w:type="dxa"/>
          </w:tcPr>
          <w:p w:rsidR="00341D37" w:rsidRPr="00341D37" w:rsidRDefault="00341D37" w:rsidP="00341D37">
            <w:pPr>
              <w:jc w:val="center"/>
              <w:rPr>
                <w:sz w:val="22"/>
                <w:szCs w:val="22"/>
                <w:lang w:val="lv-LV"/>
              </w:rPr>
            </w:pPr>
            <w:r w:rsidRPr="00341D37">
              <w:rPr>
                <w:sz w:val="22"/>
                <w:szCs w:val="22"/>
                <w:lang w:val="lv-LV"/>
              </w:rPr>
              <w:t>Ir iesniegts/atbilst</w:t>
            </w:r>
          </w:p>
        </w:tc>
        <w:tc>
          <w:tcPr>
            <w:tcW w:w="2410" w:type="dxa"/>
          </w:tcPr>
          <w:p w:rsidR="00341D37" w:rsidRPr="00341D37" w:rsidRDefault="00341D37" w:rsidP="00341D37">
            <w:pPr>
              <w:jc w:val="center"/>
              <w:rPr>
                <w:sz w:val="22"/>
                <w:szCs w:val="22"/>
                <w:lang w:val="lv-LV"/>
              </w:rPr>
            </w:pPr>
            <w:r w:rsidRPr="00341D37">
              <w:rPr>
                <w:sz w:val="22"/>
                <w:szCs w:val="22"/>
                <w:lang w:val="lv-LV"/>
              </w:rPr>
              <w:t>Ir iesniegts/atbilst</w:t>
            </w:r>
          </w:p>
        </w:tc>
        <w:tc>
          <w:tcPr>
            <w:tcW w:w="2268" w:type="dxa"/>
            <w:vAlign w:val="center"/>
          </w:tcPr>
          <w:p w:rsidR="00341D37" w:rsidRPr="00341D37" w:rsidRDefault="00341D37" w:rsidP="00341D37">
            <w:pPr>
              <w:jc w:val="center"/>
              <w:rPr>
                <w:sz w:val="22"/>
                <w:szCs w:val="22"/>
                <w:lang w:val="lv-LV"/>
              </w:rPr>
            </w:pPr>
            <w:r w:rsidRPr="00341D37">
              <w:rPr>
                <w:sz w:val="22"/>
                <w:szCs w:val="22"/>
              </w:rPr>
              <w:t>Ir iesniegts/atbilst</w:t>
            </w:r>
          </w:p>
        </w:tc>
      </w:tr>
      <w:tr w:rsidR="00341D37" w:rsidRPr="00341D37" w:rsidTr="00A17F6A">
        <w:tc>
          <w:tcPr>
            <w:tcW w:w="1701" w:type="dxa"/>
            <w:vAlign w:val="center"/>
          </w:tcPr>
          <w:p w:rsidR="00341D37" w:rsidRPr="00341D37" w:rsidRDefault="00341D37" w:rsidP="00341D37">
            <w:pPr>
              <w:jc w:val="center"/>
              <w:rPr>
                <w:sz w:val="22"/>
                <w:szCs w:val="22"/>
                <w:lang w:val="lv-LV"/>
              </w:rPr>
            </w:pPr>
            <w:r w:rsidRPr="00341D37">
              <w:rPr>
                <w:sz w:val="22"/>
                <w:szCs w:val="22"/>
                <w:lang w:val="lv-LV"/>
              </w:rPr>
              <w:t>4.1.6.</w:t>
            </w:r>
          </w:p>
        </w:tc>
        <w:tc>
          <w:tcPr>
            <w:tcW w:w="2835" w:type="dxa"/>
          </w:tcPr>
          <w:p w:rsidR="00341D37" w:rsidRPr="00341D37" w:rsidRDefault="00341D37" w:rsidP="00341D37">
            <w:pPr>
              <w:jc w:val="center"/>
              <w:rPr>
                <w:sz w:val="22"/>
                <w:szCs w:val="22"/>
                <w:lang w:val="lv-LV"/>
              </w:rPr>
            </w:pPr>
            <w:r w:rsidRPr="00341D37">
              <w:rPr>
                <w:sz w:val="22"/>
                <w:szCs w:val="22"/>
                <w:lang w:val="lv-LV"/>
              </w:rPr>
              <w:t>Ir iesniegts/atbilst</w:t>
            </w:r>
          </w:p>
        </w:tc>
        <w:tc>
          <w:tcPr>
            <w:tcW w:w="2410" w:type="dxa"/>
          </w:tcPr>
          <w:p w:rsidR="00341D37" w:rsidRPr="00341D37" w:rsidRDefault="00341D37" w:rsidP="00341D37">
            <w:pPr>
              <w:jc w:val="center"/>
              <w:rPr>
                <w:sz w:val="22"/>
                <w:szCs w:val="22"/>
                <w:lang w:val="lv-LV"/>
              </w:rPr>
            </w:pPr>
            <w:r w:rsidRPr="00341D37">
              <w:rPr>
                <w:sz w:val="22"/>
                <w:szCs w:val="22"/>
                <w:lang w:val="lv-LV"/>
              </w:rPr>
              <w:t>Ir iesniegts/atbilst</w:t>
            </w:r>
          </w:p>
        </w:tc>
        <w:tc>
          <w:tcPr>
            <w:tcW w:w="2268" w:type="dxa"/>
            <w:vAlign w:val="center"/>
          </w:tcPr>
          <w:p w:rsidR="00341D37" w:rsidRPr="00341D37" w:rsidRDefault="00341D37" w:rsidP="00341D37">
            <w:pPr>
              <w:jc w:val="center"/>
              <w:rPr>
                <w:sz w:val="22"/>
                <w:szCs w:val="22"/>
                <w:lang w:val="lv-LV"/>
              </w:rPr>
            </w:pPr>
            <w:r w:rsidRPr="00341D37">
              <w:rPr>
                <w:sz w:val="22"/>
                <w:szCs w:val="22"/>
              </w:rPr>
              <w:t>Ir iesniegts/atbilst</w:t>
            </w:r>
          </w:p>
        </w:tc>
      </w:tr>
      <w:tr w:rsidR="00341D37" w:rsidRPr="00341D37" w:rsidTr="00A17F6A">
        <w:tc>
          <w:tcPr>
            <w:tcW w:w="1701" w:type="dxa"/>
            <w:vAlign w:val="center"/>
          </w:tcPr>
          <w:p w:rsidR="00341D37" w:rsidRPr="00341D37" w:rsidRDefault="00341D37" w:rsidP="00341D37">
            <w:pPr>
              <w:jc w:val="center"/>
              <w:rPr>
                <w:sz w:val="22"/>
                <w:szCs w:val="22"/>
                <w:lang w:val="lv-LV"/>
              </w:rPr>
            </w:pPr>
            <w:r w:rsidRPr="00341D37">
              <w:rPr>
                <w:sz w:val="22"/>
                <w:szCs w:val="22"/>
                <w:lang w:val="lv-LV"/>
              </w:rPr>
              <w:t>4.1.7.</w:t>
            </w:r>
          </w:p>
        </w:tc>
        <w:tc>
          <w:tcPr>
            <w:tcW w:w="2835" w:type="dxa"/>
            <w:vAlign w:val="center"/>
          </w:tcPr>
          <w:p w:rsidR="00341D37" w:rsidRPr="00341D37" w:rsidRDefault="00341D37" w:rsidP="00341D37">
            <w:pPr>
              <w:jc w:val="center"/>
              <w:rPr>
                <w:sz w:val="22"/>
                <w:szCs w:val="22"/>
                <w:lang w:val="lv-LV"/>
              </w:rPr>
            </w:pPr>
            <w:r w:rsidRPr="00341D37">
              <w:rPr>
                <w:sz w:val="22"/>
                <w:szCs w:val="22"/>
                <w:lang w:val="lv-LV"/>
              </w:rPr>
              <w:t>Ir iesniegts/atbilst</w:t>
            </w:r>
          </w:p>
        </w:tc>
        <w:tc>
          <w:tcPr>
            <w:tcW w:w="2410" w:type="dxa"/>
            <w:vAlign w:val="center"/>
          </w:tcPr>
          <w:p w:rsidR="00341D37" w:rsidRPr="00341D37" w:rsidRDefault="00341D37" w:rsidP="00341D37">
            <w:pPr>
              <w:jc w:val="center"/>
              <w:rPr>
                <w:sz w:val="22"/>
                <w:szCs w:val="22"/>
                <w:lang w:val="lv-LV"/>
              </w:rPr>
            </w:pPr>
            <w:r w:rsidRPr="00341D37">
              <w:rPr>
                <w:sz w:val="22"/>
                <w:szCs w:val="22"/>
                <w:lang w:val="lv-LV"/>
              </w:rPr>
              <w:t>Ir iesniegts/atbilst</w:t>
            </w:r>
          </w:p>
        </w:tc>
        <w:tc>
          <w:tcPr>
            <w:tcW w:w="2268" w:type="dxa"/>
            <w:vAlign w:val="center"/>
          </w:tcPr>
          <w:p w:rsidR="00341D37" w:rsidRPr="00341D37" w:rsidRDefault="00341D37" w:rsidP="00341D37">
            <w:pPr>
              <w:jc w:val="center"/>
              <w:rPr>
                <w:sz w:val="22"/>
                <w:szCs w:val="22"/>
                <w:lang w:val="lv-LV"/>
              </w:rPr>
            </w:pPr>
            <w:r w:rsidRPr="00341D37">
              <w:rPr>
                <w:sz w:val="22"/>
                <w:szCs w:val="22"/>
              </w:rPr>
              <w:t>Ir iesniegts/atbilst</w:t>
            </w:r>
          </w:p>
        </w:tc>
      </w:tr>
    </w:tbl>
    <w:p w:rsidR="00341D37" w:rsidRDefault="00341D37" w:rsidP="00341D37">
      <w:pPr>
        <w:spacing w:before="120"/>
        <w:ind w:right="-283" w:firstLine="709"/>
        <w:jc w:val="both"/>
        <w:rPr>
          <w:rFonts w:eastAsiaTheme="minorHAnsi" w:cstheme="minorBidi"/>
          <w:noProof/>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atbilst </w:t>
      </w:r>
      <w:r>
        <w:rPr>
          <w:rFonts w:eastAsiaTheme="minorHAnsi" w:cstheme="minorBidi"/>
          <w:noProof/>
          <w:lang w:val="lv-LV"/>
        </w:rPr>
        <w:t xml:space="preserve">Nolikuma </w:t>
      </w:r>
      <w:r w:rsidRPr="00BA49AB">
        <w:rPr>
          <w:rFonts w:eastAsiaTheme="minorHAnsi" w:cstheme="minorBidi"/>
          <w:noProof/>
          <w:lang w:val="lv-LV"/>
        </w:rPr>
        <w:t>Tehniskās specifikācijas prasībām.</w:t>
      </w:r>
    </w:p>
    <w:p w:rsidR="00F02AC7" w:rsidRDefault="00F02AC7" w:rsidP="00F02AC7">
      <w:pPr>
        <w:ind w:right="49"/>
        <w:jc w:val="both"/>
        <w:rPr>
          <w:lang w:val="lv-LV"/>
        </w:rPr>
      </w:pPr>
    </w:p>
    <w:p w:rsidR="00341D37" w:rsidRPr="00341D37" w:rsidRDefault="00341D37" w:rsidP="00341D37">
      <w:pPr>
        <w:ind w:right="49"/>
        <w:jc w:val="both"/>
        <w:rPr>
          <w:lang w:val="lv-LV"/>
        </w:rPr>
      </w:pPr>
      <w:r w:rsidRPr="00341D37">
        <w:rPr>
          <w:lang w:val="lv-LV"/>
        </w:rPr>
        <w:t>Pretendentu piedāvājumos norādītā atlaide % (procentos) precēm:</w:t>
      </w:r>
    </w:p>
    <w:p w:rsidR="00341D37" w:rsidRPr="00341D37" w:rsidRDefault="00341D37" w:rsidP="00341D37">
      <w:pPr>
        <w:numPr>
          <w:ilvl w:val="0"/>
          <w:numId w:val="9"/>
        </w:numPr>
        <w:ind w:right="49"/>
        <w:jc w:val="both"/>
        <w:rPr>
          <w:lang w:val="lv-LV"/>
        </w:rPr>
      </w:pPr>
      <w:r w:rsidRPr="00341D37">
        <w:rPr>
          <w:lang w:val="lv-LV"/>
        </w:rPr>
        <w:t>SIA</w:t>
      </w:r>
      <w:r w:rsidRPr="00341D37">
        <w:rPr>
          <w:rFonts w:asciiTheme="minorHAnsi" w:eastAsiaTheme="minorHAnsi" w:hAnsiTheme="minorHAnsi" w:cstheme="minorBidi"/>
          <w:noProof/>
          <w:sz w:val="22"/>
          <w:szCs w:val="22"/>
          <w:lang w:val="lv-LV"/>
        </w:rPr>
        <w:t xml:space="preserve"> </w:t>
      </w:r>
      <w:r w:rsidRPr="00341D37">
        <w:rPr>
          <w:lang w:val="lv-LV"/>
        </w:rPr>
        <w:t>"Baltijas Elektro Sabiedrība" – 35%;</w:t>
      </w:r>
    </w:p>
    <w:p w:rsidR="00341D37" w:rsidRPr="00341D37" w:rsidRDefault="00341D37" w:rsidP="00341D37">
      <w:pPr>
        <w:numPr>
          <w:ilvl w:val="0"/>
          <w:numId w:val="9"/>
        </w:numPr>
        <w:ind w:right="49"/>
        <w:jc w:val="both"/>
        <w:rPr>
          <w:lang w:val="lv-LV"/>
        </w:rPr>
      </w:pPr>
      <w:r w:rsidRPr="00341D37">
        <w:rPr>
          <w:lang w:val="lv-LV"/>
        </w:rPr>
        <w:t>SIA "DEPO DIY" – 15%;</w:t>
      </w:r>
    </w:p>
    <w:p w:rsidR="00341D37" w:rsidRPr="00341D37" w:rsidRDefault="00341D37" w:rsidP="00341D37">
      <w:pPr>
        <w:numPr>
          <w:ilvl w:val="0"/>
          <w:numId w:val="9"/>
        </w:numPr>
        <w:ind w:right="49"/>
        <w:jc w:val="both"/>
        <w:rPr>
          <w:lang w:val="lv-LV"/>
        </w:rPr>
      </w:pPr>
      <w:r w:rsidRPr="00341D37">
        <w:rPr>
          <w:lang w:val="lv-LV"/>
        </w:rPr>
        <w:t>SIA "ELEKTRO LV" – 30%.</w:t>
      </w:r>
    </w:p>
    <w:p w:rsidR="00341D37" w:rsidRPr="00341D37" w:rsidRDefault="00341D37" w:rsidP="00341D37">
      <w:pPr>
        <w:spacing w:before="120" w:after="120"/>
        <w:ind w:right="-283"/>
        <w:jc w:val="both"/>
        <w:rPr>
          <w:b/>
          <w:lang w:val="lv-LV"/>
        </w:rPr>
      </w:pPr>
      <w:r w:rsidRPr="00341D37">
        <w:rPr>
          <w:lang w:val="lv-LV"/>
        </w:rPr>
        <w:t xml:space="preserve">Iepirkumu komisija uzsāk pretendentu piedāvājumu vērtēšanu atbilstoši Nolikuma 7. punkta prasībām.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1276"/>
        <w:gridCol w:w="2551"/>
        <w:gridCol w:w="2552"/>
      </w:tblGrid>
      <w:tr w:rsidR="00341D37" w:rsidRPr="00341D37" w:rsidTr="00A17F6A">
        <w:tc>
          <w:tcPr>
            <w:tcW w:w="709" w:type="dxa"/>
            <w:shd w:val="clear" w:color="auto" w:fill="auto"/>
            <w:vAlign w:val="center"/>
          </w:tcPr>
          <w:p w:rsidR="00341D37" w:rsidRPr="00341D37" w:rsidRDefault="00341D37" w:rsidP="00341D37">
            <w:pPr>
              <w:ind w:right="-2"/>
              <w:jc w:val="center"/>
              <w:rPr>
                <w:b/>
                <w:sz w:val="22"/>
                <w:szCs w:val="22"/>
                <w:lang w:val="lv-LV"/>
              </w:rPr>
            </w:pPr>
            <w:r w:rsidRPr="00341D37">
              <w:rPr>
                <w:b/>
                <w:color w:val="000000"/>
                <w:sz w:val="22"/>
                <w:szCs w:val="22"/>
                <w:lang w:val="lv-LV"/>
              </w:rPr>
              <w:t>N.p.k.</w:t>
            </w:r>
          </w:p>
        </w:tc>
        <w:tc>
          <w:tcPr>
            <w:tcW w:w="2126" w:type="dxa"/>
            <w:shd w:val="clear" w:color="auto" w:fill="auto"/>
            <w:vAlign w:val="center"/>
          </w:tcPr>
          <w:p w:rsidR="00341D37" w:rsidRPr="00341D37" w:rsidRDefault="00341D37" w:rsidP="00341D37">
            <w:pPr>
              <w:ind w:right="-2"/>
              <w:jc w:val="center"/>
              <w:rPr>
                <w:b/>
                <w:sz w:val="22"/>
                <w:szCs w:val="22"/>
                <w:lang w:val="lv-LV"/>
              </w:rPr>
            </w:pPr>
            <w:r w:rsidRPr="00341D37">
              <w:rPr>
                <w:b/>
                <w:color w:val="000000"/>
                <w:sz w:val="22"/>
                <w:szCs w:val="22"/>
                <w:lang w:val="lv-LV"/>
              </w:rPr>
              <w:t>Kritēriji</w:t>
            </w:r>
          </w:p>
        </w:tc>
        <w:tc>
          <w:tcPr>
            <w:tcW w:w="1276" w:type="dxa"/>
            <w:shd w:val="clear" w:color="auto" w:fill="auto"/>
          </w:tcPr>
          <w:p w:rsidR="00341D37" w:rsidRPr="00341D37" w:rsidRDefault="00341D37" w:rsidP="00341D37">
            <w:pPr>
              <w:ind w:right="-2"/>
              <w:jc w:val="center"/>
              <w:rPr>
                <w:b/>
                <w:sz w:val="22"/>
                <w:szCs w:val="22"/>
                <w:lang w:val="lv-LV"/>
              </w:rPr>
            </w:pPr>
            <w:r w:rsidRPr="00341D37">
              <w:rPr>
                <w:b/>
                <w:color w:val="000000"/>
                <w:sz w:val="22"/>
                <w:szCs w:val="22"/>
                <w:lang w:val="lv-LV"/>
              </w:rPr>
              <w:t xml:space="preserve">Kritēriju skaitliskais vērtējums </w:t>
            </w:r>
            <w:r w:rsidRPr="00341D37">
              <w:rPr>
                <w:color w:val="000000"/>
                <w:sz w:val="22"/>
                <w:szCs w:val="22"/>
                <w:lang w:val="lv-LV"/>
              </w:rPr>
              <w:t>(punktos)</w:t>
            </w:r>
          </w:p>
        </w:tc>
        <w:tc>
          <w:tcPr>
            <w:tcW w:w="2551" w:type="dxa"/>
            <w:shd w:val="clear" w:color="auto" w:fill="auto"/>
            <w:vAlign w:val="center"/>
          </w:tcPr>
          <w:p w:rsidR="00341D37" w:rsidRPr="00341D37" w:rsidRDefault="00341D37" w:rsidP="00341D37">
            <w:pPr>
              <w:ind w:right="-2"/>
              <w:jc w:val="center"/>
              <w:rPr>
                <w:b/>
                <w:sz w:val="22"/>
                <w:szCs w:val="22"/>
                <w:lang w:val="lv-LV"/>
              </w:rPr>
            </w:pPr>
            <w:r w:rsidRPr="00341D37">
              <w:rPr>
                <w:b/>
                <w:sz w:val="22"/>
                <w:szCs w:val="22"/>
                <w:lang w:val="lv-LV"/>
              </w:rPr>
              <w:t>Formula</w:t>
            </w:r>
          </w:p>
        </w:tc>
        <w:tc>
          <w:tcPr>
            <w:tcW w:w="2552" w:type="dxa"/>
            <w:shd w:val="clear" w:color="auto" w:fill="auto"/>
            <w:vAlign w:val="center"/>
          </w:tcPr>
          <w:p w:rsidR="00341D37" w:rsidRPr="00341D37" w:rsidRDefault="00341D37" w:rsidP="00341D37">
            <w:pPr>
              <w:ind w:right="-2"/>
              <w:jc w:val="center"/>
              <w:rPr>
                <w:b/>
                <w:sz w:val="22"/>
                <w:szCs w:val="22"/>
                <w:lang w:val="lv-LV"/>
              </w:rPr>
            </w:pPr>
            <w:r w:rsidRPr="00341D37">
              <w:rPr>
                <w:b/>
                <w:sz w:val="22"/>
                <w:szCs w:val="22"/>
                <w:lang w:val="lv-LV"/>
              </w:rPr>
              <w:t>SIA "Baltijas Elektro Sabiedrība"</w:t>
            </w: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rPr>
              <w:t>1.</w:t>
            </w:r>
          </w:p>
        </w:tc>
        <w:tc>
          <w:tcPr>
            <w:tcW w:w="212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Kopējā piedāvātā cena, EUR bez PVN </w:t>
            </w:r>
          </w:p>
        </w:tc>
        <w:tc>
          <w:tcPr>
            <w:tcW w:w="127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90</w:t>
            </w:r>
          </w:p>
        </w:tc>
        <w:tc>
          <w:tcPr>
            <w:tcW w:w="2551"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Zemākā piedāvājuma cena / Piedāvātā piedāvājuma cena x 90</w:t>
            </w:r>
          </w:p>
        </w:tc>
        <w:tc>
          <w:tcPr>
            <w:tcW w:w="2552"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(21014,29/25232,00) x 90 = </w:t>
            </w:r>
            <w:r w:rsidRPr="00341D37">
              <w:rPr>
                <w:b/>
                <w:sz w:val="22"/>
                <w:szCs w:val="22"/>
                <w:lang w:val="lv-LV"/>
              </w:rPr>
              <w:t>74,96</w:t>
            </w: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rPr>
              <w:t>2.</w:t>
            </w:r>
          </w:p>
        </w:tc>
        <w:tc>
          <w:tcPr>
            <w:tcW w:w="212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Atlaide % precēm, kas nav iekļautas tehniskajā specifikācijā, no to mazumtirdzniecības cenām </w:t>
            </w:r>
          </w:p>
        </w:tc>
        <w:tc>
          <w:tcPr>
            <w:tcW w:w="1276" w:type="dxa"/>
            <w:shd w:val="clear" w:color="auto" w:fill="auto"/>
            <w:vAlign w:val="center"/>
          </w:tcPr>
          <w:p w:rsidR="00341D37" w:rsidRPr="00341D37" w:rsidRDefault="00341D37" w:rsidP="00341D37">
            <w:pPr>
              <w:jc w:val="center"/>
              <w:rPr>
                <w:sz w:val="22"/>
                <w:szCs w:val="22"/>
                <w:lang w:val="lv-LV"/>
              </w:rPr>
            </w:pPr>
            <w:r w:rsidRPr="00341D37">
              <w:rPr>
                <w:sz w:val="22"/>
                <w:szCs w:val="22"/>
                <w:lang w:val="lv-LV"/>
              </w:rPr>
              <w:t>10</w:t>
            </w:r>
          </w:p>
        </w:tc>
        <w:tc>
          <w:tcPr>
            <w:tcW w:w="2551" w:type="dxa"/>
            <w:shd w:val="clear" w:color="auto" w:fill="auto"/>
            <w:vAlign w:val="center"/>
          </w:tcPr>
          <w:p w:rsidR="00341D37" w:rsidRPr="00341D37" w:rsidRDefault="00341D37" w:rsidP="00341D37">
            <w:pPr>
              <w:jc w:val="center"/>
              <w:rPr>
                <w:sz w:val="22"/>
                <w:szCs w:val="22"/>
                <w:lang w:val="lv-LV"/>
              </w:rPr>
            </w:pPr>
            <w:r w:rsidRPr="00341D37">
              <w:rPr>
                <w:sz w:val="22"/>
                <w:szCs w:val="22"/>
                <w:lang w:val="lv-LV"/>
              </w:rPr>
              <w:t>Piedāvātās atlaides % / lielākā piedāvātā atlaide % x 10</w:t>
            </w:r>
          </w:p>
        </w:tc>
        <w:tc>
          <w:tcPr>
            <w:tcW w:w="2552" w:type="dxa"/>
            <w:shd w:val="clear" w:color="auto" w:fill="auto"/>
            <w:vAlign w:val="center"/>
          </w:tcPr>
          <w:p w:rsidR="00341D37" w:rsidRPr="00341D37" w:rsidRDefault="00341D37" w:rsidP="00341D37">
            <w:pPr>
              <w:jc w:val="center"/>
              <w:rPr>
                <w:b/>
                <w:sz w:val="22"/>
                <w:szCs w:val="22"/>
                <w:lang w:val="lv-LV"/>
              </w:rPr>
            </w:pPr>
            <w:r w:rsidRPr="00341D37">
              <w:rPr>
                <w:sz w:val="22"/>
                <w:szCs w:val="22"/>
                <w:lang w:val="lv-LV"/>
              </w:rPr>
              <w:t xml:space="preserve">(35/35) x 10 = </w:t>
            </w:r>
            <w:r w:rsidRPr="00341D37">
              <w:rPr>
                <w:b/>
                <w:sz w:val="22"/>
                <w:szCs w:val="22"/>
                <w:lang w:val="lv-LV"/>
              </w:rPr>
              <w:t>10</w:t>
            </w:r>
          </w:p>
          <w:p w:rsidR="00341D37" w:rsidRPr="00341D37" w:rsidRDefault="00341D37" w:rsidP="00341D37">
            <w:pPr>
              <w:jc w:val="center"/>
              <w:rPr>
                <w:sz w:val="22"/>
                <w:szCs w:val="22"/>
                <w:lang w:val="lv-LV"/>
              </w:rPr>
            </w:pP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p>
        </w:tc>
        <w:tc>
          <w:tcPr>
            <w:tcW w:w="2126" w:type="dxa"/>
            <w:shd w:val="clear" w:color="auto" w:fill="auto"/>
            <w:vAlign w:val="center"/>
          </w:tcPr>
          <w:p w:rsidR="00341D37" w:rsidRPr="00341D37" w:rsidRDefault="00341D37" w:rsidP="00341D37">
            <w:pPr>
              <w:ind w:right="-2"/>
              <w:rPr>
                <w:sz w:val="22"/>
                <w:szCs w:val="22"/>
                <w:lang w:val="lv-LV"/>
              </w:rPr>
            </w:pPr>
            <w:r w:rsidRPr="00341D37">
              <w:rPr>
                <w:sz w:val="22"/>
                <w:szCs w:val="22"/>
                <w:lang w:val="lv-LV"/>
              </w:rPr>
              <w:t>Kopā:</w:t>
            </w:r>
          </w:p>
        </w:tc>
        <w:tc>
          <w:tcPr>
            <w:tcW w:w="1276" w:type="dxa"/>
            <w:shd w:val="clear" w:color="auto" w:fill="auto"/>
            <w:vAlign w:val="center"/>
          </w:tcPr>
          <w:p w:rsidR="00341D37" w:rsidRPr="00341D37" w:rsidRDefault="00341D37" w:rsidP="00341D37">
            <w:pPr>
              <w:jc w:val="center"/>
              <w:rPr>
                <w:sz w:val="22"/>
                <w:szCs w:val="22"/>
                <w:lang w:val="lv-LV"/>
              </w:rPr>
            </w:pPr>
          </w:p>
        </w:tc>
        <w:tc>
          <w:tcPr>
            <w:tcW w:w="2551" w:type="dxa"/>
            <w:shd w:val="clear" w:color="auto" w:fill="auto"/>
            <w:vAlign w:val="center"/>
          </w:tcPr>
          <w:p w:rsidR="00341D37" w:rsidRPr="00341D37" w:rsidRDefault="00341D37" w:rsidP="00341D37">
            <w:pPr>
              <w:jc w:val="center"/>
              <w:rPr>
                <w:sz w:val="22"/>
                <w:szCs w:val="22"/>
                <w:lang w:val="lv-LV"/>
              </w:rPr>
            </w:pPr>
          </w:p>
        </w:tc>
        <w:tc>
          <w:tcPr>
            <w:tcW w:w="2552" w:type="dxa"/>
            <w:shd w:val="clear" w:color="auto" w:fill="auto"/>
            <w:vAlign w:val="center"/>
          </w:tcPr>
          <w:p w:rsidR="00341D37" w:rsidRPr="00341D37" w:rsidRDefault="00341D37" w:rsidP="00341D37">
            <w:pPr>
              <w:jc w:val="center"/>
              <w:rPr>
                <w:b/>
                <w:sz w:val="22"/>
                <w:szCs w:val="22"/>
                <w:lang w:val="lv-LV"/>
              </w:rPr>
            </w:pPr>
            <w:r w:rsidRPr="00341D37">
              <w:rPr>
                <w:b/>
                <w:sz w:val="22"/>
                <w:szCs w:val="22"/>
                <w:lang w:val="lv-LV"/>
              </w:rPr>
              <w:t>84,96</w:t>
            </w:r>
          </w:p>
        </w:tc>
      </w:tr>
    </w:tbl>
    <w:p w:rsidR="00341D37" w:rsidRPr="00341D37" w:rsidRDefault="00341D37" w:rsidP="00341D37">
      <w:pPr>
        <w:ind w:right="49" w:firstLine="709"/>
        <w:jc w:val="both"/>
        <w:rPr>
          <w:rFonts w:eastAsia="Calibri"/>
          <w:noProof/>
          <w:lang w:val="lv-LV"/>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1276"/>
        <w:gridCol w:w="2551"/>
        <w:gridCol w:w="2552"/>
      </w:tblGrid>
      <w:tr w:rsidR="00341D37" w:rsidRPr="00341D37" w:rsidTr="00A17F6A">
        <w:tc>
          <w:tcPr>
            <w:tcW w:w="709" w:type="dxa"/>
            <w:shd w:val="clear" w:color="auto" w:fill="auto"/>
            <w:vAlign w:val="center"/>
          </w:tcPr>
          <w:p w:rsidR="00341D37" w:rsidRPr="00341D37" w:rsidRDefault="00341D37" w:rsidP="00341D37">
            <w:pPr>
              <w:ind w:right="-2"/>
              <w:jc w:val="center"/>
              <w:rPr>
                <w:b/>
                <w:sz w:val="22"/>
                <w:szCs w:val="22"/>
                <w:lang w:val="lv-LV"/>
              </w:rPr>
            </w:pPr>
            <w:r w:rsidRPr="00341D37">
              <w:rPr>
                <w:b/>
                <w:color w:val="000000"/>
                <w:sz w:val="22"/>
                <w:szCs w:val="22"/>
                <w:lang w:val="lv-LV"/>
              </w:rPr>
              <w:t>N.p.k.</w:t>
            </w:r>
          </w:p>
        </w:tc>
        <w:tc>
          <w:tcPr>
            <w:tcW w:w="2126" w:type="dxa"/>
            <w:shd w:val="clear" w:color="auto" w:fill="auto"/>
            <w:vAlign w:val="center"/>
          </w:tcPr>
          <w:p w:rsidR="00341D37" w:rsidRPr="00341D37" w:rsidRDefault="00341D37" w:rsidP="00341D37">
            <w:pPr>
              <w:ind w:right="-2"/>
              <w:jc w:val="center"/>
              <w:rPr>
                <w:b/>
                <w:sz w:val="22"/>
                <w:szCs w:val="22"/>
                <w:lang w:val="lv-LV"/>
              </w:rPr>
            </w:pPr>
            <w:r w:rsidRPr="00341D37">
              <w:rPr>
                <w:b/>
                <w:color w:val="000000"/>
                <w:sz w:val="22"/>
                <w:szCs w:val="22"/>
                <w:lang w:val="lv-LV"/>
              </w:rPr>
              <w:t>Kritēriji</w:t>
            </w:r>
          </w:p>
        </w:tc>
        <w:tc>
          <w:tcPr>
            <w:tcW w:w="1276" w:type="dxa"/>
            <w:shd w:val="clear" w:color="auto" w:fill="auto"/>
          </w:tcPr>
          <w:p w:rsidR="00341D37" w:rsidRPr="00341D37" w:rsidRDefault="00341D37" w:rsidP="00341D37">
            <w:pPr>
              <w:ind w:right="-2"/>
              <w:jc w:val="center"/>
              <w:rPr>
                <w:b/>
                <w:sz w:val="22"/>
                <w:szCs w:val="22"/>
                <w:lang w:val="lv-LV"/>
              </w:rPr>
            </w:pPr>
            <w:r w:rsidRPr="00341D37">
              <w:rPr>
                <w:b/>
                <w:color w:val="000000"/>
                <w:sz w:val="22"/>
                <w:szCs w:val="22"/>
                <w:lang w:val="lv-LV"/>
              </w:rPr>
              <w:t xml:space="preserve">Kritēriju skaitliskais vērtējums </w:t>
            </w:r>
            <w:r w:rsidRPr="00341D37">
              <w:rPr>
                <w:color w:val="000000"/>
                <w:sz w:val="22"/>
                <w:szCs w:val="22"/>
                <w:lang w:val="lv-LV"/>
              </w:rPr>
              <w:t>(punktos)</w:t>
            </w:r>
          </w:p>
        </w:tc>
        <w:tc>
          <w:tcPr>
            <w:tcW w:w="2551" w:type="dxa"/>
            <w:shd w:val="clear" w:color="auto" w:fill="auto"/>
            <w:vAlign w:val="center"/>
          </w:tcPr>
          <w:p w:rsidR="00341D37" w:rsidRPr="00341D37" w:rsidRDefault="00341D37" w:rsidP="00341D37">
            <w:pPr>
              <w:ind w:right="-2"/>
              <w:jc w:val="center"/>
              <w:rPr>
                <w:b/>
                <w:sz w:val="22"/>
                <w:szCs w:val="22"/>
                <w:lang w:val="lv-LV"/>
              </w:rPr>
            </w:pPr>
            <w:r w:rsidRPr="00341D37">
              <w:rPr>
                <w:b/>
                <w:sz w:val="22"/>
                <w:szCs w:val="22"/>
                <w:lang w:val="lv-LV"/>
              </w:rPr>
              <w:t>Formula</w:t>
            </w:r>
          </w:p>
        </w:tc>
        <w:tc>
          <w:tcPr>
            <w:tcW w:w="2552" w:type="dxa"/>
            <w:shd w:val="clear" w:color="auto" w:fill="auto"/>
            <w:vAlign w:val="center"/>
          </w:tcPr>
          <w:p w:rsidR="00341D37" w:rsidRPr="00341D37" w:rsidRDefault="00341D37" w:rsidP="00341D37">
            <w:pPr>
              <w:ind w:right="-2"/>
              <w:jc w:val="center"/>
              <w:rPr>
                <w:b/>
                <w:sz w:val="22"/>
                <w:szCs w:val="22"/>
                <w:lang w:val="lv-LV"/>
              </w:rPr>
            </w:pPr>
            <w:r w:rsidRPr="00341D37">
              <w:rPr>
                <w:b/>
                <w:sz w:val="22"/>
                <w:szCs w:val="22"/>
                <w:lang w:val="lv-LV"/>
              </w:rPr>
              <w:t>SIA "DEPO DIY"</w:t>
            </w: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1.</w:t>
            </w:r>
          </w:p>
        </w:tc>
        <w:tc>
          <w:tcPr>
            <w:tcW w:w="212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Kopējā piedāvātā cena, EUR bez PVN </w:t>
            </w:r>
          </w:p>
        </w:tc>
        <w:tc>
          <w:tcPr>
            <w:tcW w:w="127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90</w:t>
            </w:r>
          </w:p>
        </w:tc>
        <w:tc>
          <w:tcPr>
            <w:tcW w:w="2551"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Zemākā piedāvājuma cena / Piedāvātā piedāvājuma cena x 90</w:t>
            </w:r>
          </w:p>
        </w:tc>
        <w:tc>
          <w:tcPr>
            <w:tcW w:w="2552"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(21014,29/36369,89) x 90 = </w:t>
            </w:r>
            <w:r w:rsidRPr="00341D37">
              <w:rPr>
                <w:b/>
                <w:sz w:val="22"/>
                <w:szCs w:val="22"/>
                <w:lang w:val="lv-LV"/>
              </w:rPr>
              <w:t>52</w:t>
            </w: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2.</w:t>
            </w:r>
          </w:p>
        </w:tc>
        <w:tc>
          <w:tcPr>
            <w:tcW w:w="212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Atlaide % precēm, kas  nav iekļautas tehniskajā specifikācijā, no to mazumtirdzniecības  cenām </w:t>
            </w:r>
          </w:p>
        </w:tc>
        <w:tc>
          <w:tcPr>
            <w:tcW w:w="1276" w:type="dxa"/>
            <w:shd w:val="clear" w:color="auto" w:fill="auto"/>
            <w:vAlign w:val="center"/>
          </w:tcPr>
          <w:p w:rsidR="00341D37" w:rsidRPr="00341D37" w:rsidRDefault="00341D37" w:rsidP="00341D37">
            <w:pPr>
              <w:jc w:val="center"/>
              <w:rPr>
                <w:sz w:val="22"/>
                <w:szCs w:val="22"/>
                <w:lang w:val="lv-LV"/>
              </w:rPr>
            </w:pPr>
            <w:r w:rsidRPr="00341D37">
              <w:rPr>
                <w:sz w:val="22"/>
                <w:szCs w:val="22"/>
                <w:lang w:val="lv-LV"/>
              </w:rPr>
              <w:t>10</w:t>
            </w:r>
          </w:p>
        </w:tc>
        <w:tc>
          <w:tcPr>
            <w:tcW w:w="2551" w:type="dxa"/>
            <w:shd w:val="clear" w:color="auto" w:fill="auto"/>
            <w:vAlign w:val="center"/>
          </w:tcPr>
          <w:p w:rsidR="00341D37" w:rsidRPr="00341D37" w:rsidRDefault="00341D37" w:rsidP="00341D37">
            <w:pPr>
              <w:jc w:val="center"/>
              <w:rPr>
                <w:sz w:val="22"/>
                <w:szCs w:val="22"/>
                <w:lang w:val="lv-LV"/>
              </w:rPr>
            </w:pPr>
            <w:r w:rsidRPr="00341D37">
              <w:rPr>
                <w:sz w:val="22"/>
                <w:szCs w:val="22"/>
                <w:lang w:val="lv-LV"/>
              </w:rPr>
              <w:t>Piedāvātās atlaides % / lielākā piedāvātā atlaide % x 10</w:t>
            </w:r>
          </w:p>
        </w:tc>
        <w:tc>
          <w:tcPr>
            <w:tcW w:w="2552" w:type="dxa"/>
            <w:shd w:val="clear" w:color="auto" w:fill="auto"/>
            <w:vAlign w:val="center"/>
          </w:tcPr>
          <w:p w:rsidR="00341D37" w:rsidRPr="00341D37" w:rsidRDefault="00341D37" w:rsidP="00341D37">
            <w:pPr>
              <w:jc w:val="center"/>
              <w:rPr>
                <w:b/>
                <w:sz w:val="22"/>
                <w:szCs w:val="22"/>
                <w:lang w:val="lv-LV"/>
              </w:rPr>
            </w:pPr>
            <w:r w:rsidRPr="00341D37">
              <w:rPr>
                <w:sz w:val="22"/>
                <w:szCs w:val="22"/>
                <w:lang w:val="lv-LV"/>
              </w:rPr>
              <w:t xml:space="preserve">(15/35) x 10 = </w:t>
            </w:r>
            <w:r w:rsidRPr="00341D37">
              <w:rPr>
                <w:b/>
                <w:sz w:val="22"/>
                <w:szCs w:val="22"/>
                <w:lang w:val="lv-LV"/>
              </w:rPr>
              <w:t>4,29</w:t>
            </w:r>
          </w:p>
          <w:p w:rsidR="00341D37" w:rsidRPr="00341D37" w:rsidRDefault="00341D37" w:rsidP="00341D37">
            <w:pPr>
              <w:jc w:val="center"/>
              <w:rPr>
                <w:sz w:val="22"/>
                <w:szCs w:val="22"/>
                <w:lang w:val="lv-LV"/>
              </w:rPr>
            </w:pP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p>
        </w:tc>
        <w:tc>
          <w:tcPr>
            <w:tcW w:w="2126" w:type="dxa"/>
            <w:shd w:val="clear" w:color="auto" w:fill="auto"/>
            <w:vAlign w:val="center"/>
          </w:tcPr>
          <w:p w:rsidR="00341D37" w:rsidRPr="00341D37" w:rsidRDefault="00341D37" w:rsidP="00341D37">
            <w:pPr>
              <w:ind w:right="-2"/>
              <w:rPr>
                <w:sz w:val="22"/>
                <w:szCs w:val="22"/>
                <w:lang w:val="lv-LV"/>
              </w:rPr>
            </w:pPr>
            <w:r w:rsidRPr="00341D37">
              <w:rPr>
                <w:sz w:val="22"/>
                <w:szCs w:val="22"/>
                <w:lang w:val="lv-LV"/>
              </w:rPr>
              <w:t>Kopā:</w:t>
            </w:r>
          </w:p>
        </w:tc>
        <w:tc>
          <w:tcPr>
            <w:tcW w:w="1276" w:type="dxa"/>
            <w:shd w:val="clear" w:color="auto" w:fill="auto"/>
            <w:vAlign w:val="center"/>
          </w:tcPr>
          <w:p w:rsidR="00341D37" w:rsidRPr="00341D37" w:rsidRDefault="00341D37" w:rsidP="00341D37">
            <w:pPr>
              <w:jc w:val="center"/>
              <w:rPr>
                <w:sz w:val="22"/>
                <w:szCs w:val="22"/>
                <w:lang w:val="lv-LV"/>
              </w:rPr>
            </w:pPr>
          </w:p>
        </w:tc>
        <w:tc>
          <w:tcPr>
            <w:tcW w:w="2551" w:type="dxa"/>
            <w:shd w:val="clear" w:color="auto" w:fill="auto"/>
            <w:vAlign w:val="center"/>
          </w:tcPr>
          <w:p w:rsidR="00341D37" w:rsidRPr="00341D37" w:rsidRDefault="00341D37" w:rsidP="00341D37">
            <w:pPr>
              <w:jc w:val="center"/>
              <w:rPr>
                <w:sz w:val="22"/>
                <w:szCs w:val="22"/>
                <w:lang w:val="lv-LV"/>
              </w:rPr>
            </w:pPr>
          </w:p>
        </w:tc>
        <w:tc>
          <w:tcPr>
            <w:tcW w:w="2552" w:type="dxa"/>
            <w:shd w:val="clear" w:color="auto" w:fill="auto"/>
            <w:vAlign w:val="center"/>
          </w:tcPr>
          <w:p w:rsidR="00341D37" w:rsidRPr="00341D37" w:rsidRDefault="00341D37" w:rsidP="00341D37">
            <w:pPr>
              <w:jc w:val="center"/>
              <w:rPr>
                <w:b/>
                <w:sz w:val="22"/>
                <w:szCs w:val="22"/>
                <w:lang w:val="lv-LV"/>
              </w:rPr>
            </w:pPr>
            <w:r w:rsidRPr="00341D37">
              <w:rPr>
                <w:b/>
                <w:sz w:val="22"/>
                <w:szCs w:val="22"/>
                <w:lang w:val="lv-LV"/>
              </w:rPr>
              <w:t>56,29</w:t>
            </w:r>
          </w:p>
        </w:tc>
      </w:tr>
    </w:tbl>
    <w:p w:rsidR="00341D37" w:rsidRPr="00341D37" w:rsidRDefault="00341D37" w:rsidP="00341D37">
      <w:pPr>
        <w:ind w:right="49" w:firstLine="709"/>
        <w:jc w:val="both"/>
        <w:rPr>
          <w:b/>
          <w:lang w:val="lv-LV"/>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1276"/>
        <w:gridCol w:w="2551"/>
        <w:gridCol w:w="2552"/>
      </w:tblGrid>
      <w:tr w:rsidR="00341D37" w:rsidRPr="00341D37" w:rsidTr="00A17F6A">
        <w:tc>
          <w:tcPr>
            <w:tcW w:w="709" w:type="dxa"/>
            <w:shd w:val="clear" w:color="auto" w:fill="auto"/>
            <w:vAlign w:val="center"/>
          </w:tcPr>
          <w:p w:rsidR="00341D37" w:rsidRPr="00341D37" w:rsidRDefault="00341D37" w:rsidP="00341D37">
            <w:pPr>
              <w:ind w:right="-2"/>
              <w:jc w:val="center"/>
              <w:rPr>
                <w:b/>
                <w:sz w:val="22"/>
                <w:szCs w:val="22"/>
                <w:lang w:val="lv-LV"/>
              </w:rPr>
            </w:pPr>
            <w:r w:rsidRPr="00341D37">
              <w:rPr>
                <w:b/>
                <w:color w:val="000000"/>
                <w:sz w:val="22"/>
                <w:szCs w:val="22"/>
                <w:lang w:val="lv-LV"/>
              </w:rPr>
              <w:t>N.p.k.</w:t>
            </w:r>
          </w:p>
        </w:tc>
        <w:tc>
          <w:tcPr>
            <w:tcW w:w="2126" w:type="dxa"/>
            <w:shd w:val="clear" w:color="auto" w:fill="auto"/>
            <w:vAlign w:val="center"/>
          </w:tcPr>
          <w:p w:rsidR="00341D37" w:rsidRPr="00341D37" w:rsidRDefault="00341D37" w:rsidP="00341D37">
            <w:pPr>
              <w:ind w:right="-2"/>
              <w:jc w:val="center"/>
              <w:rPr>
                <w:b/>
                <w:sz w:val="22"/>
                <w:szCs w:val="22"/>
                <w:lang w:val="lv-LV"/>
              </w:rPr>
            </w:pPr>
            <w:r w:rsidRPr="00341D37">
              <w:rPr>
                <w:b/>
                <w:color w:val="000000"/>
                <w:sz w:val="22"/>
                <w:szCs w:val="22"/>
                <w:lang w:val="lv-LV"/>
              </w:rPr>
              <w:t>Kritēriji</w:t>
            </w:r>
          </w:p>
        </w:tc>
        <w:tc>
          <w:tcPr>
            <w:tcW w:w="1276" w:type="dxa"/>
            <w:shd w:val="clear" w:color="auto" w:fill="auto"/>
          </w:tcPr>
          <w:p w:rsidR="00341D37" w:rsidRPr="00341D37" w:rsidRDefault="00341D37" w:rsidP="00341D37">
            <w:pPr>
              <w:ind w:right="-2"/>
              <w:jc w:val="center"/>
              <w:rPr>
                <w:b/>
                <w:sz w:val="22"/>
                <w:szCs w:val="22"/>
                <w:lang w:val="lv-LV"/>
              </w:rPr>
            </w:pPr>
            <w:r w:rsidRPr="00341D37">
              <w:rPr>
                <w:b/>
                <w:color w:val="000000"/>
                <w:sz w:val="22"/>
                <w:szCs w:val="22"/>
                <w:lang w:val="lv-LV"/>
              </w:rPr>
              <w:t xml:space="preserve">Kritēriju skaitliskais vērtējums </w:t>
            </w:r>
            <w:r w:rsidRPr="00341D37">
              <w:rPr>
                <w:color w:val="000000"/>
                <w:sz w:val="22"/>
                <w:szCs w:val="22"/>
                <w:lang w:val="lv-LV"/>
              </w:rPr>
              <w:t>(punktos)</w:t>
            </w:r>
          </w:p>
        </w:tc>
        <w:tc>
          <w:tcPr>
            <w:tcW w:w="2551" w:type="dxa"/>
            <w:shd w:val="clear" w:color="auto" w:fill="auto"/>
            <w:vAlign w:val="center"/>
          </w:tcPr>
          <w:p w:rsidR="00341D37" w:rsidRPr="00341D37" w:rsidRDefault="00341D37" w:rsidP="00341D37">
            <w:pPr>
              <w:ind w:right="-2"/>
              <w:jc w:val="center"/>
              <w:rPr>
                <w:b/>
                <w:sz w:val="22"/>
                <w:szCs w:val="22"/>
                <w:lang w:val="lv-LV"/>
              </w:rPr>
            </w:pPr>
            <w:r w:rsidRPr="00341D37">
              <w:rPr>
                <w:b/>
                <w:sz w:val="22"/>
                <w:szCs w:val="22"/>
                <w:lang w:val="lv-LV"/>
              </w:rPr>
              <w:t>Formula</w:t>
            </w:r>
          </w:p>
        </w:tc>
        <w:tc>
          <w:tcPr>
            <w:tcW w:w="2552" w:type="dxa"/>
            <w:shd w:val="clear" w:color="auto" w:fill="auto"/>
            <w:vAlign w:val="center"/>
          </w:tcPr>
          <w:p w:rsidR="00341D37" w:rsidRPr="00341D37" w:rsidRDefault="00341D37" w:rsidP="00341D37">
            <w:pPr>
              <w:ind w:right="-2"/>
              <w:jc w:val="center"/>
              <w:rPr>
                <w:b/>
                <w:sz w:val="22"/>
                <w:szCs w:val="22"/>
                <w:lang w:val="lv-LV"/>
              </w:rPr>
            </w:pPr>
            <w:r w:rsidRPr="00341D37">
              <w:rPr>
                <w:b/>
                <w:sz w:val="22"/>
                <w:szCs w:val="22"/>
                <w:lang w:val="lv-LV"/>
              </w:rPr>
              <w:t>SIA "ELEKTRO LV"</w:t>
            </w: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1.</w:t>
            </w:r>
          </w:p>
        </w:tc>
        <w:tc>
          <w:tcPr>
            <w:tcW w:w="212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Kopējā piedāvātā cena, EUR bez PVN </w:t>
            </w:r>
          </w:p>
        </w:tc>
        <w:tc>
          <w:tcPr>
            <w:tcW w:w="127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90</w:t>
            </w:r>
          </w:p>
        </w:tc>
        <w:tc>
          <w:tcPr>
            <w:tcW w:w="2551"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Zemākā piedāvājuma cena / Piedāvātā piedāvājuma cena x 90</w:t>
            </w:r>
          </w:p>
        </w:tc>
        <w:tc>
          <w:tcPr>
            <w:tcW w:w="2552"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(21014,29/21014,29) x 90 = </w:t>
            </w:r>
            <w:r w:rsidRPr="00341D37">
              <w:rPr>
                <w:b/>
                <w:sz w:val="22"/>
                <w:szCs w:val="22"/>
                <w:lang w:val="lv-LV"/>
              </w:rPr>
              <w:t>90</w:t>
            </w: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2.</w:t>
            </w:r>
          </w:p>
        </w:tc>
        <w:tc>
          <w:tcPr>
            <w:tcW w:w="2126" w:type="dxa"/>
            <w:shd w:val="clear" w:color="auto" w:fill="auto"/>
            <w:vAlign w:val="center"/>
          </w:tcPr>
          <w:p w:rsidR="00341D37" w:rsidRPr="00341D37" w:rsidRDefault="00341D37" w:rsidP="00341D37">
            <w:pPr>
              <w:ind w:right="-2"/>
              <w:jc w:val="center"/>
              <w:rPr>
                <w:sz w:val="22"/>
                <w:szCs w:val="22"/>
                <w:lang w:val="lv-LV"/>
              </w:rPr>
            </w:pPr>
            <w:r w:rsidRPr="00341D37">
              <w:rPr>
                <w:sz w:val="22"/>
                <w:szCs w:val="22"/>
                <w:lang w:val="lv-LV"/>
              </w:rPr>
              <w:t xml:space="preserve">Atlaide % precēm, kas  nav iekļautas tehniskajā specifikācijā, no to mazumtirdzniecības  cenām </w:t>
            </w:r>
          </w:p>
        </w:tc>
        <w:tc>
          <w:tcPr>
            <w:tcW w:w="1276" w:type="dxa"/>
            <w:shd w:val="clear" w:color="auto" w:fill="auto"/>
            <w:vAlign w:val="center"/>
          </w:tcPr>
          <w:p w:rsidR="00341D37" w:rsidRPr="00341D37" w:rsidRDefault="00341D37" w:rsidP="00341D37">
            <w:pPr>
              <w:jc w:val="center"/>
              <w:rPr>
                <w:sz w:val="22"/>
                <w:szCs w:val="22"/>
                <w:lang w:val="lv-LV"/>
              </w:rPr>
            </w:pPr>
            <w:r w:rsidRPr="00341D37">
              <w:rPr>
                <w:sz w:val="22"/>
                <w:szCs w:val="22"/>
                <w:lang w:val="lv-LV"/>
              </w:rPr>
              <w:t>10</w:t>
            </w:r>
          </w:p>
        </w:tc>
        <w:tc>
          <w:tcPr>
            <w:tcW w:w="2551" w:type="dxa"/>
            <w:shd w:val="clear" w:color="auto" w:fill="auto"/>
            <w:vAlign w:val="center"/>
          </w:tcPr>
          <w:p w:rsidR="00341D37" w:rsidRPr="00341D37" w:rsidRDefault="00341D37" w:rsidP="00341D37">
            <w:pPr>
              <w:jc w:val="center"/>
              <w:rPr>
                <w:sz w:val="22"/>
                <w:szCs w:val="22"/>
                <w:lang w:val="lv-LV"/>
              </w:rPr>
            </w:pPr>
            <w:r w:rsidRPr="00341D37">
              <w:rPr>
                <w:sz w:val="22"/>
                <w:szCs w:val="22"/>
                <w:lang w:val="lv-LV"/>
              </w:rPr>
              <w:t>Piedāvātās atlaides % / lielākā piedāvātā atlaide % x 10</w:t>
            </w:r>
          </w:p>
        </w:tc>
        <w:tc>
          <w:tcPr>
            <w:tcW w:w="2552" w:type="dxa"/>
            <w:shd w:val="clear" w:color="auto" w:fill="auto"/>
            <w:vAlign w:val="center"/>
          </w:tcPr>
          <w:p w:rsidR="00341D37" w:rsidRPr="00341D37" w:rsidRDefault="00341D37" w:rsidP="00341D37">
            <w:pPr>
              <w:jc w:val="center"/>
              <w:rPr>
                <w:b/>
                <w:sz w:val="22"/>
                <w:szCs w:val="22"/>
                <w:lang w:val="lv-LV"/>
              </w:rPr>
            </w:pPr>
            <w:r w:rsidRPr="00341D37">
              <w:rPr>
                <w:sz w:val="22"/>
                <w:szCs w:val="22"/>
                <w:lang w:val="lv-LV"/>
              </w:rPr>
              <w:t xml:space="preserve">(30/35) x 10 = </w:t>
            </w:r>
            <w:r w:rsidRPr="00341D37">
              <w:rPr>
                <w:b/>
                <w:sz w:val="22"/>
                <w:szCs w:val="22"/>
                <w:lang w:val="lv-LV"/>
              </w:rPr>
              <w:t>8,57</w:t>
            </w:r>
          </w:p>
          <w:p w:rsidR="00341D37" w:rsidRPr="00341D37" w:rsidRDefault="00341D37" w:rsidP="00341D37">
            <w:pPr>
              <w:jc w:val="center"/>
              <w:rPr>
                <w:sz w:val="22"/>
                <w:szCs w:val="22"/>
                <w:lang w:val="lv-LV"/>
              </w:rPr>
            </w:pPr>
          </w:p>
        </w:tc>
      </w:tr>
      <w:tr w:rsidR="00341D37" w:rsidRPr="00341D37" w:rsidTr="00A17F6A">
        <w:tc>
          <w:tcPr>
            <w:tcW w:w="709" w:type="dxa"/>
            <w:shd w:val="clear" w:color="auto" w:fill="auto"/>
            <w:vAlign w:val="center"/>
          </w:tcPr>
          <w:p w:rsidR="00341D37" w:rsidRPr="00341D37" w:rsidRDefault="00341D37" w:rsidP="00341D37">
            <w:pPr>
              <w:ind w:right="-2"/>
              <w:jc w:val="center"/>
              <w:rPr>
                <w:sz w:val="22"/>
                <w:szCs w:val="22"/>
                <w:lang w:val="lv-LV"/>
              </w:rPr>
            </w:pPr>
          </w:p>
        </w:tc>
        <w:tc>
          <w:tcPr>
            <w:tcW w:w="2126" w:type="dxa"/>
            <w:shd w:val="clear" w:color="auto" w:fill="auto"/>
            <w:vAlign w:val="center"/>
          </w:tcPr>
          <w:p w:rsidR="00341D37" w:rsidRPr="00341D37" w:rsidRDefault="00341D37" w:rsidP="00341D37">
            <w:pPr>
              <w:ind w:right="-2"/>
              <w:rPr>
                <w:sz w:val="22"/>
                <w:szCs w:val="22"/>
                <w:lang w:val="lv-LV"/>
              </w:rPr>
            </w:pPr>
            <w:r w:rsidRPr="00341D37">
              <w:rPr>
                <w:sz w:val="22"/>
                <w:szCs w:val="22"/>
                <w:lang w:val="lv-LV"/>
              </w:rPr>
              <w:t>Kopā:</w:t>
            </w:r>
          </w:p>
        </w:tc>
        <w:tc>
          <w:tcPr>
            <w:tcW w:w="1276" w:type="dxa"/>
            <w:shd w:val="clear" w:color="auto" w:fill="auto"/>
            <w:vAlign w:val="center"/>
          </w:tcPr>
          <w:p w:rsidR="00341D37" w:rsidRPr="00341D37" w:rsidRDefault="00341D37" w:rsidP="00341D37">
            <w:pPr>
              <w:jc w:val="center"/>
              <w:rPr>
                <w:sz w:val="22"/>
                <w:szCs w:val="22"/>
                <w:lang w:val="lv-LV"/>
              </w:rPr>
            </w:pPr>
          </w:p>
        </w:tc>
        <w:tc>
          <w:tcPr>
            <w:tcW w:w="2551" w:type="dxa"/>
            <w:shd w:val="clear" w:color="auto" w:fill="auto"/>
            <w:vAlign w:val="center"/>
          </w:tcPr>
          <w:p w:rsidR="00341D37" w:rsidRPr="00341D37" w:rsidRDefault="00341D37" w:rsidP="00341D37">
            <w:pPr>
              <w:jc w:val="center"/>
              <w:rPr>
                <w:sz w:val="22"/>
                <w:szCs w:val="22"/>
                <w:lang w:val="lv-LV"/>
              </w:rPr>
            </w:pPr>
          </w:p>
        </w:tc>
        <w:tc>
          <w:tcPr>
            <w:tcW w:w="2552" w:type="dxa"/>
            <w:shd w:val="clear" w:color="auto" w:fill="auto"/>
            <w:vAlign w:val="center"/>
          </w:tcPr>
          <w:p w:rsidR="00341D37" w:rsidRPr="00341D37" w:rsidRDefault="00341D37" w:rsidP="00341D37">
            <w:pPr>
              <w:jc w:val="center"/>
              <w:rPr>
                <w:b/>
                <w:sz w:val="22"/>
                <w:szCs w:val="22"/>
                <w:lang w:val="lv-LV"/>
              </w:rPr>
            </w:pPr>
            <w:r w:rsidRPr="00341D37">
              <w:rPr>
                <w:b/>
                <w:sz w:val="22"/>
                <w:szCs w:val="22"/>
                <w:lang w:val="lv-LV"/>
              </w:rPr>
              <w:t>98,57</w:t>
            </w:r>
          </w:p>
        </w:tc>
      </w:tr>
    </w:tbl>
    <w:p w:rsidR="004506DB" w:rsidRDefault="004506DB" w:rsidP="009D1BC2">
      <w:pPr>
        <w:ind w:right="-766"/>
        <w:jc w:val="both"/>
        <w:rPr>
          <w:b/>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341D37" w:rsidRPr="00670A01" w:rsidRDefault="00341D37" w:rsidP="00341D37">
      <w:pPr>
        <w:numPr>
          <w:ilvl w:val="1"/>
          <w:numId w:val="11"/>
        </w:numPr>
        <w:ind w:left="0" w:firstLine="567"/>
        <w:jc w:val="both"/>
        <w:rPr>
          <w:lang w:val="lv-LV"/>
        </w:rPr>
      </w:pPr>
      <w:r>
        <w:rPr>
          <w:color w:val="000000"/>
          <w:lang w:val="lv-LV"/>
        </w:rPr>
        <w:t>"</w:t>
      </w:r>
      <w:r w:rsidRPr="00670A01">
        <w:rPr>
          <w:lang w:val="lv-LV"/>
        </w:rPr>
        <w:t>Piedāvājumu vērtēšana un salīdzināšana notiek saskaņā ar Nolikuma 7.</w:t>
      </w:r>
      <w:r>
        <w:rPr>
          <w:lang w:val="lv-LV"/>
        </w:rPr>
        <w:t> </w:t>
      </w:r>
      <w:r w:rsidRPr="00670A01">
        <w:rPr>
          <w:lang w:val="lv-LV"/>
        </w:rPr>
        <w:t xml:space="preserve">punktā noteiktajiem saimnieciski visizdevīgākā Tehniskai specifikācijai atbilstošā piedāvājuma noteikšanas kritērijiem. </w:t>
      </w:r>
    </w:p>
    <w:p w:rsidR="00341D37" w:rsidRPr="00670A01" w:rsidRDefault="00341D37" w:rsidP="00341D37">
      <w:pPr>
        <w:numPr>
          <w:ilvl w:val="1"/>
          <w:numId w:val="11"/>
        </w:numPr>
        <w:ind w:left="0" w:firstLine="567"/>
        <w:jc w:val="both"/>
        <w:rPr>
          <w:lang w:val="lv-LV"/>
        </w:rPr>
      </w:pPr>
      <w:r w:rsidRPr="00670A01">
        <w:rPr>
          <w:lang w:val="lv-LV"/>
        </w:rPr>
        <w:t>Saimnieciski visizdevīgākā piedāvājuma izvēles kritēriji un to skaitliskās vērtības:</w:t>
      </w:r>
    </w:p>
    <w:p w:rsidR="00341D37" w:rsidRPr="00670A01" w:rsidRDefault="00341D37" w:rsidP="00341D37">
      <w:pPr>
        <w:ind w:right="-2" w:firstLine="709"/>
        <w:jc w:val="both"/>
        <w:rPr>
          <w:lang w:val="lv-LV" w:eastAsia="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31"/>
        <w:gridCol w:w="3430"/>
      </w:tblGrid>
      <w:tr w:rsidR="00341D37" w:rsidRPr="00670A01" w:rsidTr="00A17F6A">
        <w:tc>
          <w:tcPr>
            <w:tcW w:w="851" w:type="dxa"/>
            <w:shd w:val="clear" w:color="auto" w:fill="auto"/>
            <w:vAlign w:val="center"/>
          </w:tcPr>
          <w:p w:rsidR="00341D37" w:rsidRPr="00670A01" w:rsidRDefault="00341D37" w:rsidP="00A17F6A">
            <w:pPr>
              <w:ind w:right="-2"/>
              <w:jc w:val="center"/>
              <w:rPr>
                <w:b/>
                <w:lang w:val="lv-LV" w:eastAsia="lv-LV"/>
              </w:rPr>
            </w:pPr>
            <w:r w:rsidRPr="00670A01">
              <w:rPr>
                <w:b/>
                <w:lang w:val="lv-LV" w:eastAsia="lv-LV"/>
              </w:rPr>
              <w:t>N.p.k.</w:t>
            </w:r>
          </w:p>
        </w:tc>
        <w:tc>
          <w:tcPr>
            <w:tcW w:w="3260" w:type="dxa"/>
            <w:shd w:val="clear" w:color="auto" w:fill="auto"/>
            <w:vAlign w:val="center"/>
          </w:tcPr>
          <w:p w:rsidR="00341D37" w:rsidRPr="00670A01" w:rsidRDefault="00341D37" w:rsidP="00A17F6A">
            <w:pPr>
              <w:ind w:right="-2"/>
              <w:jc w:val="center"/>
              <w:rPr>
                <w:b/>
                <w:lang w:val="lv-LV" w:eastAsia="lv-LV"/>
              </w:rPr>
            </w:pPr>
            <w:r w:rsidRPr="00670A01">
              <w:rPr>
                <w:b/>
                <w:lang w:val="lv-LV" w:eastAsia="lv-LV"/>
              </w:rPr>
              <w:t>Vērtēšanas kritērijs</w:t>
            </w:r>
          </w:p>
        </w:tc>
        <w:tc>
          <w:tcPr>
            <w:tcW w:w="1531" w:type="dxa"/>
            <w:shd w:val="clear" w:color="auto" w:fill="auto"/>
            <w:vAlign w:val="center"/>
          </w:tcPr>
          <w:p w:rsidR="00341D37" w:rsidRPr="00670A01" w:rsidRDefault="00341D37" w:rsidP="00A17F6A">
            <w:pPr>
              <w:ind w:right="-2"/>
              <w:jc w:val="center"/>
              <w:rPr>
                <w:b/>
                <w:lang w:val="lv-LV" w:eastAsia="lv-LV"/>
              </w:rPr>
            </w:pPr>
            <w:r w:rsidRPr="00670A01">
              <w:rPr>
                <w:b/>
                <w:lang w:val="lv-LV" w:eastAsia="lv-LV"/>
              </w:rPr>
              <w:t>Maksimālais punktu skaits</w:t>
            </w:r>
          </w:p>
        </w:tc>
        <w:tc>
          <w:tcPr>
            <w:tcW w:w="3430" w:type="dxa"/>
            <w:shd w:val="clear" w:color="auto" w:fill="auto"/>
            <w:vAlign w:val="center"/>
          </w:tcPr>
          <w:p w:rsidR="00341D37" w:rsidRPr="00670A01" w:rsidRDefault="00341D37" w:rsidP="00A17F6A">
            <w:pPr>
              <w:ind w:right="-2"/>
              <w:jc w:val="center"/>
              <w:rPr>
                <w:b/>
                <w:lang w:val="lv-LV" w:eastAsia="lv-LV"/>
              </w:rPr>
            </w:pPr>
            <w:r w:rsidRPr="00670A01">
              <w:rPr>
                <w:b/>
                <w:lang w:val="lv-LV" w:eastAsia="lv-LV"/>
              </w:rPr>
              <w:t>Formula</w:t>
            </w:r>
          </w:p>
        </w:tc>
      </w:tr>
      <w:tr w:rsidR="00341D37" w:rsidRPr="00670A01" w:rsidTr="00A17F6A">
        <w:tc>
          <w:tcPr>
            <w:tcW w:w="851"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1.</w:t>
            </w:r>
          </w:p>
        </w:tc>
        <w:tc>
          <w:tcPr>
            <w:tcW w:w="3260"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Kopējā piedāvātā cena, EUR bez pievienotās vērtības nodokļa (C)</w:t>
            </w:r>
          </w:p>
        </w:tc>
        <w:tc>
          <w:tcPr>
            <w:tcW w:w="1531"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90</w:t>
            </w:r>
          </w:p>
        </w:tc>
        <w:tc>
          <w:tcPr>
            <w:tcW w:w="3430"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Zemākā piedāvājuma cena / Piedāvātā piedāvājuma cena x 90</w:t>
            </w:r>
          </w:p>
        </w:tc>
      </w:tr>
      <w:tr w:rsidR="00341D37" w:rsidRPr="00670A01" w:rsidTr="00A17F6A">
        <w:tc>
          <w:tcPr>
            <w:tcW w:w="851"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2.</w:t>
            </w:r>
          </w:p>
        </w:tc>
        <w:tc>
          <w:tcPr>
            <w:tcW w:w="3260"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Atlaide % precēm, kas  nav iekļautas tehniskajā specifikācijā, no to mazumtirdzniecības  cenām (E)</w:t>
            </w:r>
          </w:p>
        </w:tc>
        <w:tc>
          <w:tcPr>
            <w:tcW w:w="1531"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10</w:t>
            </w:r>
          </w:p>
        </w:tc>
        <w:tc>
          <w:tcPr>
            <w:tcW w:w="3430" w:type="dxa"/>
            <w:shd w:val="clear" w:color="auto" w:fill="auto"/>
            <w:vAlign w:val="center"/>
          </w:tcPr>
          <w:p w:rsidR="00341D37" w:rsidRPr="00670A01" w:rsidRDefault="00341D37" w:rsidP="00A17F6A">
            <w:pPr>
              <w:ind w:right="-2"/>
              <w:jc w:val="center"/>
              <w:rPr>
                <w:lang w:val="lv-LV" w:eastAsia="lv-LV"/>
              </w:rPr>
            </w:pPr>
            <w:r w:rsidRPr="00670A01">
              <w:rPr>
                <w:lang w:val="lv-LV" w:eastAsia="lv-LV"/>
              </w:rPr>
              <w:t>Piedāvātās atlaides % / lielākā piedāvātā atlaide % x 10</w:t>
            </w:r>
          </w:p>
        </w:tc>
      </w:tr>
    </w:tbl>
    <w:p w:rsidR="00341D37" w:rsidRPr="00670A01" w:rsidRDefault="00341D37" w:rsidP="00341D37">
      <w:pPr>
        <w:numPr>
          <w:ilvl w:val="1"/>
          <w:numId w:val="11"/>
        </w:numPr>
        <w:spacing w:before="120"/>
        <w:ind w:left="0" w:firstLine="567"/>
        <w:jc w:val="both"/>
        <w:rPr>
          <w:lang w:val="lv-LV"/>
        </w:rPr>
      </w:pPr>
      <w:r w:rsidRPr="00670A01">
        <w:rPr>
          <w:lang w:val="lv-LV"/>
        </w:rPr>
        <w:t>Iepirkumu komisija piedāvājumu vērtēs atbilstoši visiem Nolikumā norādītajiem kritērijiem. Punkti tiks aprēķināti atbilstoši turpmāk norādītajam aprakstam un formulām:</w:t>
      </w:r>
    </w:p>
    <w:p w:rsidR="00341D37" w:rsidRPr="00670A01" w:rsidRDefault="00341D37" w:rsidP="00341D37">
      <w:pPr>
        <w:ind w:left="284"/>
        <w:jc w:val="both"/>
        <w:rPr>
          <w:lang w:val="lv-LV"/>
        </w:rPr>
      </w:pPr>
    </w:p>
    <w:p w:rsidR="00341D37" w:rsidRPr="00670A01" w:rsidRDefault="00341D37" w:rsidP="00341D37">
      <w:pPr>
        <w:ind w:firstLine="567"/>
        <w:jc w:val="both"/>
        <w:rPr>
          <w:bCs/>
          <w:iCs/>
          <w:lang w:val="lv-LV" w:eastAsia="lv-LV"/>
        </w:rPr>
      </w:pPr>
      <w:r w:rsidRPr="00670A01">
        <w:rPr>
          <w:b/>
          <w:lang w:val="lv-LV" w:eastAsia="lv-LV"/>
        </w:rPr>
        <w:t>1.</w:t>
      </w:r>
      <w:r>
        <w:rPr>
          <w:b/>
          <w:lang w:val="lv-LV" w:eastAsia="lv-LV"/>
        </w:rPr>
        <w:t> </w:t>
      </w:r>
      <w:r w:rsidRPr="00670A01">
        <w:rPr>
          <w:b/>
          <w:lang w:val="lv-LV" w:eastAsia="lv-LV"/>
        </w:rPr>
        <w:t>vērtēšanas kritērijs</w:t>
      </w:r>
      <w:r w:rsidRPr="00670A01">
        <w:rPr>
          <w:lang w:val="lv-LV" w:eastAsia="lv-LV"/>
        </w:rPr>
        <w:t xml:space="preserve"> – Preces viszemākā nosacītā līgumcena</w:t>
      </w:r>
      <w:r w:rsidRPr="00670A01">
        <w:rPr>
          <w:bCs/>
          <w:iCs/>
          <w:lang w:val="lv-LV" w:eastAsia="lv-LV"/>
        </w:rPr>
        <w:t xml:space="preserve"> (jāiekļauj visi paredzamie izdevumi, </w:t>
      </w:r>
      <w:r w:rsidRPr="00670A01">
        <w:rPr>
          <w:lang w:val="lv-LV" w:eastAsia="lv-LV"/>
        </w:rPr>
        <w:t>piegāde, izkraušana katra piegādes vietas noliktavā</w:t>
      </w:r>
      <w:r w:rsidRPr="00670A01">
        <w:rPr>
          <w:bCs/>
          <w:iCs/>
          <w:lang w:val="lv-LV" w:eastAsia="lv-LV"/>
        </w:rPr>
        <w:t xml:space="preserve">, nodevas un nodokļi izņemot </w:t>
      </w:r>
      <w:r w:rsidRPr="00670A01">
        <w:rPr>
          <w:lang w:val="lv-LV" w:eastAsia="lv-LV"/>
        </w:rPr>
        <w:t>pievienotās vērtības nodok</w:t>
      </w:r>
      <w:r>
        <w:rPr>
          <w:lang w:val="lv-LV" w:eastAsia="lv-LV"/>
        </w:rPr>
        <w:t>li</w:t>
      </w:r>
      <w:r w:rsidRPr="00670A01">
        <w:rPr>
          <w:bCs/>
          <w:iCs/>
          <w:lang w:val="lv-LV" w:eastAsia="lv-LV"/>
        </w:rPr>
        <w:t xml:space="preserve"> </w:t>
      </w:r>
      <w:r w:rsidRPr="00670A01">
        <w:rPr>
          <w:lang w:val="lv-LV" w:eastAsia="lv-LV"/>
        </w:rPr>
        <w:t>(turpmāk – PVN</w:t>
      </w:r>
      <w:r w:rsidRPr="00670A01">
        <w:rPr>
          <w:bCs/>
          <w:iCs/>
          <w:lang w:val="lv-LV" w:eastAsia="lv-LV"/>
        </w:rPr>
        <w:t>)</w:t>
      </w:r>
      <w:r w:rsidRPr="00670A01">
        <w:rPr>
          <w:bCs/>
          <w:lang w:val="lv-LV" w:eastAsia="lv-LV"/>
        </w:rPr>
        <w:t xml:space="preserve"> </w:t>
      </w:r>
      <w:r>
        <w:rPr>
          <w:bCs/>
          <w:lang w:val="lv-LV" w:eastAsia="lv-LV"/>
        </w:rPr>
        <w:t>par</w:t>
      </w:r>
      <w:r w:rsidRPr="00670A01">
        <w:rPr>
          <w:bCs/>
          <w:lang w:val="lv-LV" w:eastAsia="lv-LV"/>
        </w:rPr>
        <w:t xml:space="preserve"> </w:t>
      </w:r>
      <w:r w:rsidRPr="00670A01">
        <w:rPr>
          <w:lang w:val="lv-LV" w:eastAsia="lv-LV"/>
        </w:rPr>
        <w:t>preču norādīto vienību (kas ir noteikti Nolikuma 1.</w:t>
      </w:r>
      <w:r>
        <w:rPr>
          <w:lang w:val="lv-LV" w:eastAsia="lv-LV"/>
        </w:rPr>
        <w:t> </w:t>
      </w:r>
      <w:r w:rsidRPr="00670A01">
        <w:rPr>
          <w:lang w:val="lv-LV" w:eastAsia="lv-LV"/>
        </w:rPr>
        <w:t>pielikuma "Tehniskā specifikācija" un Nolikuma 2.</w:t>
      </w:r>
      <w:r>
        <w:rPr>
          <w:lang w:val="lv-LV" w:eastAsia="lv-LV"/>
        </w:rPr>
        <w:t> </w:t>
      </w:r>
      <w:r w:rsidRPr="00670A01">
        <w:rPr>
          <w:lang w:val="lv-LV" w:eastAsia="lv-LV"/>
        </w:rPr>
        <w:t>pielikuma "Finanšu piedāvājums" veidlapā).</w:t>
      </w:r>
    </w:p>
    <w:p w:rsidR="00341D37" w:rsidRPr="00670A01" w:rsidRDefault="00341D37" w:rsidP="00341D37">
      <w:pPr>
        <w:ind w:right="-2" w:firstLine="567"/>
        <w:jc w:val="both"/>
        <w:rPr>
          <w:lang w:val="lv-LV" w:eastAsia="lv-LV"/>
        </w:rPr>
      </w:pPr>
      <w:r w:rsidRPr="00670A01">
        <w:rPr>
          <w:lang w:val="lv-LV" w:eastAsia="lv-LV"/>
        </w:rPr>
        <w:t>Piedāvājums ar viszemāko nosacīto līgumcenu tiks vērtēts ar maksimāli iespējamo punktu skaitu – 90. Pārējie piedāvājuma cenu punkti tiks aprēķināti, pielietojot formulu 90</w:t>
      </w:r>
      <w:r>
        <w:rPr>
          <w:lang w:val="lv-LV" w:eastAsia="lv-LV"/>
        </w:rPr>
        <w:t> </w:t>
      </w:r>
      <w:r w:rsidRPr="00670A01">
        <w:rPr>
          <w:lang w:val="lv-LV" w:eastAsia="lv-LV"/>
        </w:rPr>
        <w:t>x</w:t>
      </w:r>
      <w:r>
        <w:rPr>
          <w:lang w:val="lv-LV" w:eastAsia="lv-LV"/>
        </w:rPr>
        <w:t> </w:t>
      </w:r>
      <w:r w:rsidRPr="00670A01">
        <w:rPr>
          <w:lang w:val="lv-LV" w:eastAsia="lv-LV"/>
        </w:rPr>
        <w:t>(A/B) = C, kur:</w:t>
      </w:r>
    </w:p>
    <w:p w:rsidR="00341D37" w:rsidRPr="00670A01" w:rsidRDefault="00341D37" w:rsidP="00341D37">
      <w:pPr>
        <w:ind w:right="-2" w:firstLine="567"/>
        <w:jc w:val="both"/>
        <w:rPr>
          <w:lang w:val="lv-LV" w:eastAsia="lv-LV"/>
        </w:rPr>
      </w:pPr>
      <w:r w:rsidRPr="00670A01">
        <w:rPr>
          <w:lang w:val="lv-LV" w:eastAsia="lv-LV"/>
        </w:rPr>
        <w:t>90 – maksimāli iespējamais punktu skaits;</w:t>
      </w:r>
    </w:p>
    <w:p w:rsidR="00341D37" w:rsidRPr="00670A01" w:rsidRDefault="00341D37" w:rsidP="00341D37">
      <w:pPr>
        <w:ind w:right="-2" w:firstLine="567"/>
        <w:jc w:val="both"/>
        <w:rPr>
          <w:lang w:val="lv-LV" w:eastAsia="lv-LV"/>
        </w:rPr>
      </w:pPr>
      <w:r w:rsidRPr="00670A01">
        <w:rPr>
          <w:lang w:val="lv-LV" w:eastAsia="lv-LV"/>
        </w:rPr>
        <w:t>A – viszemākā piedāvājuma nosacīta līgumcena;</w:t>
      </w:r>
    </w:p>
    <w:p w:rsidR="00341D37" w:rsidRPr="00670A01" w:rsidRDefault="00341D37" w:rsidP="00341D37">
      <w:pPr>
        <w:ind w:right="-2" w:firstLine="567"/>
        <w:jc w:val="both"/>
        <w:rPr>
          <w:lang w:val="lv-LV" w:eastAsia="lv-LV"/>
        </w:rPr>
      </w:pPr>
      <w:r w:rsidRPr="00670A01">
        <w:rPr>
          <w:lang w:val="lv-LV" w:eastAsia="lv-LV"/>
        </w:rPr>
        <w:t>B – piedāvājuma nosacīta līgumcena, kurai aprēķina punktus;</w:t>
      </w:r>
    </w:p>
    <w:p w:rsidR="00341D37" w:rsidRPr="00670A01" w:rsidRDefault="00341D37" w:rsidP="00341D37">
      <w:pPr>
        <w:ind w:right="-2" w:firstLine="567"/>
        <w:jc w:val="both"/>
        <w:rPr>
          <w:lang w:val="lv-LV" w:eastAsia="lv-LV"/>
        </w:rPr>
      </w:pPr>
      <w:r w:rsidRPr="00670A01">
        <w:rPr>
          <w:lang w:val="lv-LV" w:eastAsia="lv-LV"/>
        </w:rPr>
        <w:t>C – attiecīgā piedāvājuma iegūtie punkti.</w:t>
      </w:r>
    </w:p>
    <w:p w:rsidR="00341D37" w:rsidRPr="00670A01" w:rsidRDefault="00341D37" w:rsidP="00341D37">
      <w:pPr>
        <w:ind w:right="-2" w:firstLine="709"/>
        <w:jc w:val="both"/>
        <w:rPr>
          <w:lang w:val="lv-LV" w:eastAsia="lv-LV"/>
        </w:rPr>
      </w:pPr>
    </w:p>
    <w:p w:rsidR="00341D37" w:rsidRPr="00670A01" w:rsidRDefault="00341D37" w:rsidP="00341D37">
      <w:pPr>
        <w:ind w:right="-2" w:firstLine="567"/>
        <w:jc w:val="both"/>
        <w:rPr>
          <w:bCs/>
          <w:iCs/>
          <w:lang w:val="lv-LV" w:eastAsia="lv-LV"/>
        </w:rPr>
      </w:pPr>
      <w:r w:rsidRPr="00670A01">
        <w:rPr>
          <w:b/>
          <w:lang w:val="lv-LV" w:eastAsia="lv-LV"/>
        </w:rPr>
        <w:t>2.</w:t>
      </w:r>
      <w:r>
        <w:rPr>
          <w:b/>
          <w:lang w:val="lv-LV" w:eastAsia="lv-LV"/>
        </w:rPr>
        <w:t> </w:t>
      </w:r>
      <w:r w:rsidRPr="00670A01">
        <w:rPr>
          <w:b/>
          <w:lang w:val="lv-LV" w:eastAsia="lv-LV"/>
        </w:rPr>
        <w:t>vērtēšanas kritērijs</w:t>
      </w:r>
      <w:r w:rsidRPr="00670A01">
        <w:rPr>
          <w:lang w:val="lv-LV" w:eastAsia="lv-LV"/>
        </w:rPr>
        <w:t xml:space="preserve"> – Atlaide %</w:t>
      </w:r>
      <w:r>
        <w:rPr>
          <w:lang w:val="lv-LV" w:eastAsia="lv-LV"/>
        </w:rPr>
        <w:t> </w:t>
      </w:r>
      <w:r w:rsidRPr="00670A01">
        <w:rPr>
          <w:lang w:val="lv-LV" w:eastAsia="lv-LV"/>
        </w:rPr>
        <w:t>(procentos) precēm, kas nav iekļautas Nolikuma Tehniskajā specifikācijā, no to mazumtirdzniecības cenām saskaņā ar piedāvājumam pievienoto preču katalogu</w:t>
      </w:r>
      <w:r w:rsidRPr="00670A01">
        <w:rPr>
          <w:bCs/>
          <w:lang w:val="lv-LV" w:eastAsia="lv-LV"/>
        </w:rPr>
        <w:t>.</w:t>
      </w:r>
    </w:p>
    <w:p w:rsidR="00341D37" w:rsidRPr="00670A01" w:rsidRDefault="00341D37" w:rsidP="00341D37">
      <w:pPr>
        <w:ind w:right="-2" w:firstLine="567"/>
        <w:jc w:val="both"/>
        <w:rPr>
          <w:lang w:val="lv-LV" w:eastAsia="lv-LV"/>
        </w:rPr>
      </w:pPr>
      <w:r w:rsidRPr="00670A01">
        <w:rPr>
          <w:lang w:val="lv-LV" w:eastAsia="lv-LV"/>
        </w:rPr>
        <w:t>Atlaide %</w:t>
      </w:r>
      <w:r>
        <w:rPr>
          <w:lang w:val="lv-LV" w:eastAsia="lv-LV"/>
        </w:rPr>
        <w:t> </w:t>
      </w:r>
      <w:r w:rsidRPr="00670A01">
        <w:rPr>
          <w:lang w:val="lv-LV" w:eastAsia="lv-LV"/>
        </w:rPr>
        <w:t>(procentos) precēm, arī tām, kas nav iekļautas Tehniskajā specifikācijā, no to mazumtirdzniecības cenām, tiks vērtēta ar maksimāli iespējamo punktu skaitu – 10. Pārējie piedāvājuma cenu punkti tiks aprēķināti, pielietojot formulu 10 x (D / F) = E, kur:</w:t>
      </w:r>
    </w:p>
    <w:p w:rsidR="00341D37" w:rsidRPr="00670A01" w:rsidRDefault="00341D37" w:rsidP="00341D37">
      <w:pPr>
        <w:ind w:right="-2" w:firstLine="567"/>
        <w:jc w:val="both"/>
        <w:rPr>
          <w:lang w:val="lv-LV" w:eastAsia="lv-LV"/>
        </w:rPr>
      </w:pPr>
      <w:r w:rsidRPr="00670A01">
        <w:rPr>
          <w:lang w:val="lv-LV" w:eastAsia="lv-LV"/>
        </w:rPr>
        <w:t>10 – maksimāli iespējamais punktu skaits;</w:t>
      </w:r>
    </w:p>
    <w:p w:rsidR="00341D37" w:rsidRPr="00670A01" w:rsidRDefault="00341D37" w:rsidP="00341D37">
      <w:pPr>
        <w:ind w:right="-2" w:firstLine="567"/>
        <w:jc w:val="both"/>
        <w:rPr>
          <w:lang w:val="lv-LV" w:eastAsia="lv-LV"/>
        </w:rPr>
      </w:pPr>
      <w:r w:rsidRPr="00670A01">
        <w:rPr>
          <w:lang w:val="lv-LV" w:eastAsia="lv-LV"/>
        </w:rPr>
        <w:t>D – piedāvātās atlaides %;</w:t>
      </w:r>
    </w:p>
    <w:p w:rsidR="00341D37" w:rsidRPr="00670A01" w:rsidRDefault="00341D37" w:rsidP="00341D37">
      <w:pPr>
        <w:ind w:right="-2" w:firstLine="567"/>
        <w:jc w:val="both"/>
        <w:rPr>
          <w:lang w:val="lv-LV" w:eastAsia="lv-LV"/>
        </w:rPr>
      </w:pPr>
      <w:r w:rsidRPr="00670A01">
        <w:rPr>
          <w:lang w:val="lv-LV" w:eastAsia="lv-LV"/>
        </w:rPr>
        <w:t>F – lielākā piedāvātā atlaide %;</w:t>
      </w:r>
    </w:p>
    <w:p w:rsidR="00341D37" w:rsidRPr="00670A01" w:rsidRDefault="00341D37" w:rsidP="00341D37">
      <w:pPr>
        <w:ind w:right="-2" w:firstLine="567"/>
        <w:jc w:val="both"/>
        <w:rPr>
          <w:lang w:val="lv-LV" w:eastAsia="lv-LV"/>
        </w:rPr>
      </w:pPr>
      <w:r w:rsidRPr="00670A01">
        <w:rPr>
          <w:lang w:val="lv-LV" w:eastAsia="lv-LV"/>
        </w:rPr>
        <w:t>E – attiecīgā piedāvājuma iegūtie punkti.</w:t>
      </w:r>
    </w:p>
    <w:p w:rsidR="00176C4A" w:rsidRPr="00F02AC7" w:rsidRDefault="00341D37" w:rsidP="00341D37">
      <w:pPr>
        <w:tabs>
          <w:tab w:val="left" w:pos="426"/>
          <w:tab w:val="left" w:pos="993"/>
          <w:tab w:val="left" w:pos="1134"/>
        </w:tabs>
        <w:spacing w:before="60" w:after="60"/>
        <w:ind w:left="212"/>
        <w:jc w:val="both"/>
        <w:rPr>
          <w:b/>
          <w:lang w:val="lv-LV"/>
        </w:rPr>
      </w:pPr>
      <w:r w:rsidRPr="00670A01">
        <w:rPr>
          <w:lang w:val="lv-LV"/>
        </w:rPr>
        <w:t>Galīgo vērtējumu katram piedāvājumam nosaka kopējā vērtēšanas tabulā, saskaitot katra piedāvājuma iegūtos punktus visos kritērijos (C + E). Maksimāli iespējamais punktu skaits – 100. Veicot aprēķinus, skaitļi tiek noapaļoti līdz divām zīmēm aiz komata</w:t>
      </w:r>
      <w:r w:rsidRPr="00670A01">
        <w:rPr>
          <w:color w:val="000000"/>
          <w:lang w:val="lv-LV"/>
        </w:rPr>
        <w:t>.</w:t>
      </w:r>
      <w:r w:rsidR="00F02AC7" w:rsidRPr="00F02AC7">
        <w:rPr>
          <w:lang w:val="lv-LV"/>
        </w:rPr>
        <w:t>"</w:t>
      </w: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341D37" w:rsidRDefault="00341D37" w:rsidP="00341D37">
      <w:pPr>
        <w:spacing w:before="120"/>
        <w:ind w:firstLine="567"/>
        <w:jc w:val="both"/>
        <w:rPr>
          <w:lang w:val="lv-LV"/>
        </w:rPr>
      </w:pPr>
      <w:r>
        <w:rPr>
          <w:lang w:val="lv-LV"/>
        </w:rPr>
        <w:t>Ņemot vērā minētā piedāvājuma izvēles kritērija (Nolikuma 7. punkta) prasības, l</w:t>
      </w:r>
      <w:r w:rsidRPr="000D70BB">
        <w:rPr>
          <w:lang w:val="lv-LV"/>
        </w:rPr>
        <w:t>īguma slēgšanas tiesības būtu piešķiramas:</w:t>
      </w:r>
    </w:p>
    <w:p w:rsidR="00341D37" w:rsidRPr="0037612A" w:rsidRDefault="00341D37" w:rsidP="00341D37">
      <w:pPr>
        <w:ind w:firstLine="567"/>
        <w:jc w:val="both"/>
        <w:rPr>
          <w:lang w:val="lv-LV"/>
        </w:rPr>
      </w:pPr>
      <w:r w:rsidRPr="00252F75">
        <w:rPr>
          <w:lang w:val="lv-LV"/>
        </w:rPr>
        <w:t>SIA</w:t>
      </w:r>
      <w:r>
        <w:rPr>
          <w:lang w:val="lv-LV"/>
        </w:rPr>
        <w:t> </w:t>
      </w:r>
      <w:r w:rsidRPr="00252F75">
        <w:rPr>
          <w:lang w:val="lv-LV"/>
        </w:rPr>
        <w:t>"</w:t>
      </w:r>
      <w:r>
        <w:rPr>
          <w:bCs/>
          <w:lang w:val="lv-LV"/>
        </w:rPr>
        <w:t>ELEKTRO LV</w:t>
      </w:r>
      <w:r w:rsidRPr="00252F75">
        <w:rPr>
          <w:lang w:val="lv-LV"/>
        </w:rPr>
        <w:t>"</w:t>
      </w:r>
      <w:r>
        <w:rPr>
          <w:lang w:val="lv-LV"/>
        </w:rPr>
        <w:t xml:space="preserve">, </w:t>
      </w:r>
      <w:r w:rsidRPr="000A28AA">
        <w:rPr>
          <w:lang w:val="lv-LV"/>
        </w:rPr>
        <w:t>reģistrācijas Nr.</w:t>
      </w:r>
      <w:r>
        <w:rPr>
          <w:lang w:val="lv-LV"/>
        </w:rPr>
        <w:t> </w:t>
      </w:r>
      <w:r w:rsidRPr="000A28AA">
        <w:rPr>
          <w:lang w:val="lv-LV"/>
        </w:rPr>
        <w:t xml:space="preserve">50003717331, </w:t>
      </w:r>
      <w:r w:rsidRPr="000A28AA">
        <w:rPr>
          <w:bCs/>
          <w:lang w:val="lv-LV"/>
        </w:rPr>
        <w:t>juridiskā adrese: Ganību dambis 24, Rīga , LV-1005</w:t>
      </w:r>
      <w:r w:rsidRPr="0037612A">
        <w:rPr>
          <w:lang w:val="lv-LV"/>
        </w:rPr>
        <w:t>.</w:t>
      </w:r>
    </w:p>
    <w:p w:rsidR="00341D37" w:rsidRDefault="00341D37" w:rsidP="00341D37">
      <w:pPr>
        <w:jc w:val="both"/>
        <w:rPr>
          <w:rFonts w:eastAsia="Calibri"/>
          <w:noProof/>
          <w:lang w:val="lv-LV"/>
        </w:rPr>
      </w:pPr>
    </w:p>
    <w:p w:rsidR="00341D37" w:rsidRPr="0037612A" w:rsidRDefault="00B23B7F" w:rsidP="00341D37">
      <w:pPr>
        <w:ind w:firstLine="567"/>
        <w:jc w:val="both"/>
        <w:rPr>
          <w:rFonts w:eastAsia="Calibri"/>
          <w:bCs/>
          <w:noProof/>
          <w:lang w:val="lv-LV"/>
        </w:rPr>
      </w:pPr>
      <w:r>
        <w:rPr>
          <w:rFonts w:eastAsia="Calibri"/>
          <w:noProof/>
          <w:lang w:val="lv-LV"/>
        </w:rPr>
        <w:t xml:space="preserve">Atbilstoši </w:t>
      </w:r>
      <w:r>
        <w:rPr>
          <w:rFonts w:eastAsia="Calibri"/>
          <w:bCs/>
          <w:noProof/>
          <w:lang w:val="lv-LV"/>
        </w:rPr>
        <w:t>Likuma</w:t>
      </w:r>
      <w:r w:rsidR="00341D37" w:rsidRPr="0037612A">
        <w:rPr>
          <w:rFonts w:eastAsia="Calibri"/>
          <w:bCs/>
          <w:noProof/>
          <w:lang w:val="lv-LV"/>
        </w:rPr>
        <w:t xml:space="preserve"> 42.</w:t>
      </w:r>
      <w:r w:rsidR="00341D37" w:rsidRPr="009B5AEC">
        <w:rPr>
          <w:rFonts w:eastAsia="Calibri"/>
          <w:bCs/>
          <w:noProof/>
          <w:lang w:val="lv-LV"/>
        </w:rPr>
        <w:t> </w:t>
      </w:r>
      <w:r w:rsidR="00341D37" w:rsidRPr="0037612A">
        <w:rPr>
          <w:rFonts w:eastAsia="Calibri"/>
          <w:bCs/>
          <w:noProof/>
          <w:lang w:val="lv-LV"/>
        </w:rPr>
        <w:t xml:space="preserve">panta četrpadsmitās </w:t>
      </w:r>
      <w:r w:rsidR="00341D37" w:rsidRPr="0037612A">
        <w:rPr>
          <w:rFonts w:eastAsia="Calibri"/>
          <w:noProof/>
          <w:lang w:val="lv-LV"/>
        </w:rPr>
        <w:t xml:space="preserve">daļas </w:t>
      </w:r>
      <w:r w:rsidR="00341D37" w:rsidRPr="0037612A">
        <w:rPr>
          <w:rFonts w:eastAsia="Calibri"/>
          <w:bCs/>
          <w:noProof/>
          <w:lang w:val="lv-LV"/>
        </w:rPr>
        <w:t xml:space="preserve">nosacījumiem </w:t>
      </w:r>
      <w:r w:rsidR="00341D37" w:rsidRPr="0037612A">
        <w:rPr>
          <w:rFonts w:eastAsia="Calibri"/>
          <w:noProof/>
          <w:lang w:val="lv-LV"/>
        </w:rPr>
        <w:t>pasūtītājs, izmantojot Ministru kabineta noteikto informācijas sistēmu, pārbauda un saņ</w:t>
      </w:r>
      <w:r w:rsidR="00341D37">
        <w:rPr>
          <w:rFonts w:eastAsia="Calibri"/>
          <w:noProof/>
          <w:lang w:val="lv-LV"/>
        </w:rPr>
        <w:t>em informāciju par pretendentu</w:t>
      </w:r>
      <w:r w:rsidR="00341D37" w:rsidRPr="0037612A">
        <w:rPr>
          <w:rFonts w:eastAsia="Calibri"/>
          <w:noProof/>
          <w:lang w:val="lv-LV"/>
        </w:rPr>
        <w:t>.</w:t>
      </w:r>
    </w:p>
    <w:p w:rsidR="00341D37" w:rsidRPr="0037612A" w:rsidRDefault="00341D37" w:rsidP="00341D37">
      <w:pPr>
        <w:ind w:firstLine="567"/>
        <w:jc w:val="both"/>
        <w:rPr>
          <w:lang w:val="lv-LV"/>
        </w:rPr>
      </w:pPr>
      <w:r w:rsidRPr="0037612A">
        <w:rPr>
          <w:u w:val="single"/>
          <w:lang w:val="lv-LV"/>
        </w:rPr>
        <w:t>Saskaņā ar E-izziņu sistēmas datubāzes saņemto informāciju</w:t>
      </w:r>
      <w:r>
        <w:rPr>
          <w:rFonts w:eastAsia="Calibri"/>
          <w:noProof/>
          <w:lang w:val="lv-LV"/>
        </w:rPr>
        <w:t xml:space="preserve"> pretendenta</w:t>
      </w:r>
      <w:r w:rsidRPr="0037612A">
        <w:rPr>
          <w:rFonts w:eastAsia="Calibri"/>
          <w:noProof/>
          <w:lang w:val="lv-LV"/>
        </w:rPr>
        <w:t xml:space="preserve">m </w:t>
      </w:r>
      <w:r w:rsidRPr="00252F75">
        <w:rPr>
          <w:lang w:val="lv-LV"/>
        </w:rPr>
        <w:t>SIA</w:t>
      </w:r>
      <w:r>
        <w:rPr>
          <w:lang w:val="lv-LV"/>
        </w:rPr>
        <w:t> </w:t>
      </w:r>
      <w:r w:rsidRPr="00252F75">
        <w:rPr>
          <w:lang w:val="lv-LV"/>
        </w:rPr>
        <w:t>"</w:t>
      </w:r>
      <w:r>
        <w:rPr>
          <w:bCs/>
          <w:lang w:val="lv-LV"/>
        </w:rPr>
        <w:t>ELEKTRO LV</w:t>
      </w:r>
      <w:r w:rsidRPr="00252F75">
        <w:rPr>
          <w:lang w:val="lv-LV"/>
        </w:rPr>
        <w:t>"</w:t>
      </w:r>
      <w:r>
        <w:rPr>
          <w:lang w:val="lv-LV"/>
        </w:rPr>
        <w:t xml:space="preserve">, </w:t>
      </w:r>
      <w:r w:rsidRPr="000A28AA">
        <w:rPr>
          <w:lang w:val="lv-LV"/>
        </w:rPr>
        <w:t>reģistrācijas Nr.</w:t>
      </w:r>
      <w:r>
        <w:rPr>
          <w:lang w:val="lv-LV"/>
        </w:rPr>
        <w:t> </w:t>
      </w:r>
      <w:r w:rsidRPr="000A28AA">
        <w:rPr>
          <w:lang w:val="lv-LV"/>
        </w:rPr>
        <w:t>50003717331</w:t>
      </w:r>
      <w:r w:rsidRPr="0037612A">
        <w:rPr>
          <w:lang w:val="lv-LV"/>
        </w:rPr>
        <w:t>:</w:t>
      </w:r>
    </w:p>
    <w:p w:rsidR="00341D37" w:rsidRPr="0037612A" w:rsidRDefault="00341D37" w:rsidP="00341D37">
      <w:pPr>
        <w:ind w:firstLine="567"/>
        <w:jc w:val="both"/>
        <w:rPr>
          <w:rFonts w:eastAsia="Calibri"/>
          <w:lang w:val="lv-LV" w:eastAsia="lv-LV"/>
        </w:rPr>
      </w:pPr>
      <w:r w:rsidRPr="0037612A">
        <w:rPr>
          <w:rFonts w:eastAsia="Calibri"/>
          <w:lang w:val="lv-LV" w:eastAsia="lv-LV"/>
        </w:rPr>
        <w:t>– nav nodokļu parādi, tajā skaitā valsts sociālās apdrošināšanas obligāto iemaksu parādi, kas kopsummā pārsniedz 150,00 </w:t>
      </w:r>
      <w:r w:rsidRPr="0037612A">
        <w:rPr>
          <w:rFonts w:eastAsia="Calibri"/>
          <w:iCs/>
          <w:lang w:val="lv-LV" w:eastAsia="lv-LV"/>
        </w:rPr>
        <w:t>EUR</w:t>
      </w:r>
      <w:r w:rsidRPr="0037612A">
        <w:rPr>
          <w:rFonts w:eastAsia="Calibri"/>
          <w:i/>
          <w:iCs/>
          <w:lang w:val="lv-LV" w:eastAsia="lv-LV"/>
        </w:rPr>
        <w:t xml:space="preserve"> </w:t>
      </w:r>
      <w:r w:rsidRPr="0037612A">
        <w:rPr>
          <w:rFonts w:eastAsia="Calibri"/>
          <w:lang w:val="lv-LV"/>
        </w:rPr>
        <w:t xml:space="preserve">(viens simts piecdesmit </w:t>
      </w:r>
      <w:r w:rsidRPr="0037612A">
        <w:rPr>
          <w:rFonts w:eastAsia="Calibri"/>
          <w:i/>
          <w:lang w:val="lv-LV"/>
        </w:rPr>
        <w:t>euro</w:t>
      </w:r>
      <w:r w:rsidRPr="0037612A">
        <w:rPr>
          <w:rFonts w:eastAsia="Calibri"/>
          <w:lang w:val="lv-LV"/>
        </w:rPr>
        <w:t xml:space="preserve"> un nulle centi)</w:t>
      </w:r>
      <w:r w:rsidRPr="0037612A">
        <w:rPr>
          <w:rFonts w:eastAsia="Calibri"/>
          <w:lang w:val="lv-LV" w:eastAsia="lv-LV"/>
        </w:rPr>
        <w:t>;</w:t>
      </w:r>
    </w:p>
    <w:p w:rsidR="00341D37" w:rsidRPr="0037612A" w:rsidRDefault="00341D37" w:rsidP="00341D37">
      <w:pPr>
        <w:ind w:firstLine="567"/>
        <w:rPr>
          <w:rFonts w:eastAsiaTheme="minorHAnsi"/>
          <w:noProof/>
          <w:lang w:val="lv-LV"/>
        </w:rPr>
      </w:pPr>
      <w:r w:rsidRPr="0037612A">
        <w:rPr>
          <w:rFonts w:eastAsiaTheme="minorHAnsi"/>
          <w:noProof/>
          <w:lang w:val="lv-LV"/>
        </w:rPr>
        <w:t>– nav pārkāpumu un noziedzīgo nodarījumu;</w:t>
      </w:r>
    </w:p>
    <w:p w:rsidR="00341D37" w:rsidRDefault="00341D37" w:rsidP="00341D37">
      <w:pPr>
        <w:ind w:firstLine="567"/>
        <w:jc w:val="both"/>
        <w:rPr>
          <w:lang w:val="lv-LV"/>
        </w:rPr>
      </w:pPr>
      <w:r w:rsidRPr="0037612A">
        <w:rPr>
          <w:lang w:val="lv-LV"/>
        </w:rPr>
        <w:t>– nav pasludināts maksātnespējas process, nav apturēta saimnieciskā darbība, nav likvidācijas.</w:t>
      </w:r>
    </w:p>
    <w:p w:rsidR="00341D37" w:rsidRDefault="00341D37" w:rsidP="00341D37">
      <w:pPr>
        <w:ind w:right="-1" w:firstLine="709"/>
        <w:jc w:val="both"/>
        <w:rPr>
          <w:bCs/>
          <w:lang w:val="lv-LV"/>
        </w:rPr>
      </w:pPr>
      <w:r>
        <w:rPr>
          <w:bCs/>
          <w:lang w:val="lv-LV"/>
        </w:rPr>
        <w:t>Atbilstoši l</w:t>
      </w:r>
      <w:r w:rsidRPr="00993576">
        <w:rPr>
          <w:bCs/>
          <w:lang w:val="lv-LV"/>
        </w:rPr>
        <w:t>ikuma "</w:t>
      </w:r>
      <w:r w:rsidRPr="00993576">
        <w:rPr>
          <w:lang w:val="lv-LV"/>
        </w:rPr>
        <w:t>Starptautisko un Latvijas Republikas nacionālo sankciju likums</w:t>
      </w:r>
      <w:r w:rsidRPr="00993576">
        <w:rPr>
          <w:bCs/>
          <w:lang w:val="lv-LV"/>
        </w:rPr>
        <w:t>" 11.</w:t>
      </w:r>
      <w:r w:rsidRPr="00993576">
        <w:rPr>
          <w:bCs/>
          <w:vertAlign w:val="superscript"/>
          <w:lang w:val="lv-LV"/>
        </w:rPr>
        <w:t>1</w:t>
      </w:r>
      <w:r w:rsidRPr="00993576">
        <w:rPr>
          <w:bCs/>
          <w:lang w:val="lv-LV"/>
        </w:rPr>
        <w:t> </w:t>
      </w:r>
      <w:r>
        <w:rPr>
          <w:bCs/>
          <w:lang w:val="lv-LV"/>
        </w:rPr>
        <w:t xml:space="preserve">pantā norādītajam pasūtītājs </w:t>
      </w:r>
      <w:r w:rsidRPr="00993576">
        <w:rPr>
          <w:bCs/>
          <w:lang w:val="lv-LV"/>
        </w:rPr>
        <w:t xml:space="preserve">pārliecinās, vai uz līgumslēdzēju nav attiecinātas sankcijas, kas varētu ietekmēt līguma izpildi, proti, vai noslēdzamā līguma izpildi neapdraud subjektam piemērotās sankcijas. </w:t>
      </w:r>
    </w:p>
    <w:p w:rsidR="00341D37" w:rsidRPr="0037612A" w:rsidRDefault="00341D37" w:rsidP="00341D37">
      <w:pPr>
        <w:ind w:firstLine="567"/>
        <w:jc w:val="both"/>
        <w:rPr>
          <w:lang w:val="lv-LV"/>
        </w:rPr>
      </w:pPr>
      <w:r w:rsidRPr="0037612A">
        <w:rPr>
          <w:u w:val="single"/>
          <w:lang w:val="lv-LV"/>
        </w:rPr>
        <w:t xml:space="preserve">Saskaņā ar </w:t>
      </w:r>
      <w:r w:rsidRPr="0023707A">
        <w:rPr>
          <w:color w:val="000000"/>
          <w:u w:val="single"/>
          <w:lang w:val="lv-LV"/>
        </w:rPr>
        <w:t>datubāzē (</w:t>
      </w:r>
      <w:hyperlink r:id="rId8" w:history="1">
        <w:r w:rsidRPr="0023707A">
          <w:rPr>
            <w:rStyle w:val="Hyperlink"/>
            <w:lang w:val="lv-LV"/>
          </w:rPr>
          <w:t>http://sankcijas.kd.gov.lv/</w:t>
        </w:r>
      </w:hyperlink>
      <w:r>
        <w:rPr>
          <w:color w:val="000000"/>
          <w:u w:val="single"/>
          <w:lang w:val="lv-LV"/>
        </w:rPr>
        <w:t xml:space="preserve">) </w:t>
      </w:r>
      <w:r w:rsidRPr="0037612A">
        <w:rPr>
          <w:u w:val="single"/>
          <w:lang w:val="lv-LV"/>
        </w:rPr>
        <w:t>saņemto informāciju</w:t>
      </w:r>
      <w:r>
        <w:rPr>
          <w:rFonts w:eastAsia="Calibri"/>
          <w:noProof/>
          <w:lang w:val="lv-LV"/>
        </w:rPr>
        <w:t xml:space="preserve"> uz pretendentu</w:t>
      </w:r>
      <w:r w:rsidRPr="0037612A">
        <w:rPr>
          <w:rFonts w:eastAsia="Calibri"/>
          <w:noProof/>
          <w:lang w:val="lv-LV"/>
        </w:rPr>
        <w:t xml:space="preserve"> </w:t>
      </w:r>
      <w:r w:rsidRPr="00252F75">
        <w:rPr>
          <w:lang w:val="lv-LV"/>
        </w:rPr>
        <w:t>SIA</w:t>
      </w:r>
      <w:r>
        <w:rPr>
          <w:lang w:val="lv-LV"/>
        </w:rPr>
        <w:t> </w:t>
      </w:r>
      <w:r w:rsidRPr="00252F75">
        <w:rPr>
          <w:lang w:val="lv-LV"/>
        </w:rPr>
        <w:t>"</w:t>
      </w:r>
      <w:r>
        <w:rPr>
          <w:bCs/>
          <w:lang w:val="lv-LV"/>
        </w:rPr>
        <w:t>ELEKTRO LV</w:t>
      </w:r>
      <w:r w:rsidRPr="00252F75">
        <w:rPr>
          <w:lang w:val="lv-LV"/>
        </w:rPr>
        <w:t>"</w:t>
      </w:r>
      <w:r>
        <w:rPr>
          <w:lang w:val="lv-LV"/>
        </w:rPr>
        <w:t xml:space="preserve">, </w:t>
      </w:r>
      <w:r w:rsidRPr="000A28AA">
        <w:rPr>
          <w:lang w:val="lv-LV"/>
        </w:rPr>
        <w:t>reģistrācijas Nr.</w:t>
      </w:r>
      <w:r>
        <w:rPr>
          <w:lang w:val="lv-LV"/>
        </w:rPr>
        <w:t> </w:t>
      </w:r>
      <w:r w:rsidRPr="000A28AA">
        <w:rPr>
          <w:lang w:val="lv-LV"/>
        </w:rPr>
        <w:t>50003717331</w:t>
      </w:r>
      <w:r>
        <w:rPr>
          <w:lang w:val="lv-LV"/>
        </w:rPr>
        <w:t xml:space="preserve">, un tā valdes locekli nav </w:t>
      </w:r>
      <w:r w:rsidRPr="00993576">
        <w:rPr>
          <w:bCs/>
          <w:lang w:val="lv-LV"/>
        </w:rPr>
        <w:t>attiecinātas sankcijas</w:t>
      </w:r>
      <w:r>
        <w:rPr>
          <w:bCs/>
          <w:lang w:val="lv-LV"/>
        </w:rPr>
        <w:t>.</w:t>
      </w:r>
    </w:p>
    <w:p w:rsidR="00341D37" w:rsidRPr="000D44E1" w:rsidRDefault="00341D37" w:rsidP="00341D37">
      <w:pPr>
        <w:spacing w:before="120" w:after="120"/>
        <w:jc w:val="both"/>
        <w:rPr>
          <w:rFonts w:eastAsiaTheme="minorHAnsi"/>
          <w:b/>
          <w:noProof/>
          <w:u w:val="single"/>
          <w:lang w:val="lv-LV"/>
        </w:rPr>
      </w:pPr>
      <w:r w:rsidRPr="000D44E1">
        <w:rPr>
          <w:rFonts w:eastAsiaTheme="minorHAnsi"/>
          <w:b/>
          <w:noProof/>
          <w:u w:val="single"/>
          <w:lang w:val="lv-LV"/>
        </w:rPr>
        <w:t>Iepirkumu komisijas lēmums:</w:t>
      </w:r>
    </w:p>
    <w:p w:rsidR="00341D37" w:rsidRPr="0037612A" w:rsidRDefault="00341D37" w:rsidP="00341D37">
      <w:pPr>
        <w:ind w:firstLine="567"/>
        <w:jc w:val="both"/>
        <w:rPr>
          <w:rFonts w:eastAsia="Calibri"/>
          <w:bCs/>
          <w:lang w:val="lv-LV"/>
        </w:rPr>
      </w:pPr>
      <w:r w:rsidRPr="0037612A">
        <w:rPr>
          <w:rFonts w:eastAsia="Calibri"/>
          <w:noProof/>
          <w:lang w:val="lv-LV"/>
        </w:rPr>
        <w:t xml:space="preserve">1. </w:t>
      </w:r>
      <w:r w:rsidRPr="0037612A">
        <w:rPr>
          <w:rFonts w:eastAsia="Calibri"/>
          <w:lang w:val="lv-LV"/>
        </w:rPr>
        <w:t xml:space="preserve">Par </w:t>
      </w:r>
      <w:r w:rsidRPr="0037612A">
        <w:rPr>
          <w:lang w:val="lv-LV"/>
        </w:rPr>
        <w:t>Pārvaldes</w:t>
      </w:r>
      <w:r w:rsidRPr="0037612A">
        <w:rPr>
          <w:bCs/>
          <w:lang w:val="lv-LV"/>
        </w:rPr>
        <w:t xml:space="preserve"> rīkotā Iepirkuma uzvarētāju atzīt un līguma slēgšanas tiesības piešķirt</w:t>
      </w:r>
      <w:r w:rsidRPr="00F86DDE">
        <w:rPr>
          <w:lang w:val="lv-LV"/>
        </w:rPr>
        <w:t xml:space="preserve"> </w:t>
      </w:r>
      <w:r w:rsidRPr="00252F75">
        <w:rPr>
          <w:lang w:val="lv-LV"/>
        </w:rPr>
        <w:t>SIA</w:t>
      </w:r>
      <w:r>
        <w:rPr>
          <w:lang w:val="lv-LV"/>
        </w:rPr>
        <w:t> </w:t>
      </w:r>
      <w:r w:rsidRPr="00252F75">
        <w:rPr>
          <w:lang w:val="lv-LV"/>
        </w:rPr>
        <w:t>"</w:t>
      </w:r>
      <w:r>
        <w:rPr>
          <w:bCs/>
          <w:lang w:val="lv-LV"/>
        </w:rPr>
        <w:t>ELEKTRO LV</w:t>
      </w:r>
      <w:r w:rsidRPr="00252F75">
        <w:rPr>
          <w:lang w:val="lv-LV"/>
        </w:rPr>
        <w:t>"</w:t>
      </w:r>
      <w:r>
        <w:rPr>
          <w:lang w:val="lv-LV"/>
        </w:rPr>
        <w:t xml:space="preserve">, </w:t>
      </w:r>
      <w:r w:rsidRPr="000A28AA">
        <w:rPr>
          <w:lang w:val="lv-LV"/>
        </w:rPr>
        <w:t>reģistrācijas Nr.</w:t>
      </w:r>
      <w:r>
        <w:rPr>
          <w:lang w:val="lv-LV"/>
        </w:rPr>
        <w:t> </w:t>
      </w:r>
      <w:r w:rsidRPr="000A28AA">
        <w:rPr>
          <w:lang w:val="lv-LV"/>
        </w:rPr>
        <w:t xml:space="preserve">50003717331, </w:t>
      </w:r>
      <w:r w:rsidRPr="000A28AA">
        <w:rPr>
          <w:bCs/>
          <w:lang w:val="lv-LV"/>
        </w:rPr>
        <w:t xml:space="preserve">juridiskā adrese: </w:t>
      </w:r>
      <w:r>
        <w:rPr>
          <w:bCs/>
          <w:lang w:val="lv-LV"/>
        </w:rPr>
        <w:t>Ganību dambis 24, Rīga</w:t>
      </w:r>
      <w:r w:rsidRPr="000A28AA">
        <w:rPr>
          <w:bCs/>
          <w:lang w:val="lv-LV"/>
        </w:rPr>
        <w:t>, LV-1005</w:t>
      </w:r>
      <w:r>
        <w:rPr>
          <w:lang w:val="lv-LV"/>
        </w:rPr>
        <w:t>.</w:t>
      </w:r>
    </w:p>
    <w:p w:rsidR="00341D37" w:rsidRPr="0037612A" w:rsidRDefault="00341D37" w:rsidP="00341D37">
      <w:pPr>
        <w:ind w:firstLine="567"/>
        <w:jc w:val="both"/>
        <w:rPr>
          <w:rFonts w:eastAsiaTheme="minorHAnsi"/>
          <w:noProof/>
          <w:lang w:val="lv-LV"/>
        </w:rPr>
      </w:pPr>
      <w:r w:rsidRPr="0037612A">
        <w:rPr>
          <w:rFonts w:eastAsia="Calibri"/>
          <w:noProof/>
          <w:color w:val="000000"/>
          <w:lang w:val="lv-LV"/>
        </w:rPr>
        <w:t xml:space="preserve">2. </w:t>
      </w:r>
      <w:r w:rsidRPr="0037612A">
        <w:rPr>
          <w:rFonts w:eastAsiaTheme="minorHAnsi"/>
          <w:noProof/>
          <w:lang w:val="lv-LV"/>
        </w:rPr>
        <w:t>Saskaņā ar Likuma 37.</w:t>
      </w:r>
      <w:r>
        <w:rPr>
          <w:rFonts w:eastAsiaTheme="minorHAnsi"/>
          <w:noProof/>
          <w:lang w:val="lv-LV"/>
        </w:rPr>
        <w:t> </w:t>
      </w:r>
      <w:r w:rsidRPr="0037612A">
        <w:rPr>
          <w:rFonts w:eastAsiaTheme="minorHAnsi"/>
          <w:noProof/>
          <w:lang w:val="lv-LV"/>
        </w:rPr>
        <w:t>panta otrās un trešās daļas nosacījumiem, informēt visus pretendentus par Iepirkumu komisijas lēmuma 1.</w:t>
      </w:r>
      <w:r>
        <w:rPr>
          <w:rFonts w:eastAsiaTheme="minorHAnsi"/>
          <w:noProof/>
          <w:lang w:val="lv-LV"/>
        </w:rPr>
        <w:t> </w:t>
      </w:r>
      <w:r w:rsidRPr="0037612A">
        <w:rPr>
          <w:rFonts w:eastAsiaTheme="minorHAnsi"/>
          <w:noProof/>
          <w:lang w:val="lv-LV"/>
        </w:rPr>
        <w:t>punktā norādīto triju darbdienu laikā pēc Iepirkumu komisijas lēmuma pieņemšanas.</w:t>
      </w:r>
    </w:p>
    <w:p w:rsidR="00341D37" w:rsidRPr="0037612A" w:rsidRDefault="00341D37" w:rsidP="00341D37">
      <w:pPr>
        <w:ind w:firstLine="567"/>
        <w:jc w:val="both"/>
        <w:rPr>
          <w:rFonts w:eastAsiaTheme="minorHAnsi"/>
          <w:noProof/>
          <w:lang w:val="lv-LV"/>
        </w:rPr>
      </w:pPr>
      <w:r w:rsidRPr="0037612A">
        <w:rPr>
          <w:rFonts w:eastAsiaTheme="minorHAnsi"/>
          <w:noProof/>
          <w:lang w:val="lv-LV"/>
        </w:rPr>
        <w:t xml:space="preserve">3. Atbilstoši Pārvaldes </w:t>
      </w:r>
      <w:r w:rsidRPr="0037612A">
        <w:rPr>
          <w:lang w:val="lv-LV"/>
        </w:rPr>
        <w:t>2017. gada</w:t>
      </w:r>
      <w:r>
        <w:rPr>
          <w:lang w:val="lv-LV"/>
        </w:rPr>
        <w:t> </w:t>
      </w:r>
      <w:r w:rsidRPr="0037612A">
        <w:rPr>
          <w:lang w:val="lv-LV"/>
        </w:rPr>
        <w:t>12. septembra iekšējiem noteikumiem Nr. 1/16–n.–27 "Iepirkumu organizēšanas kārtība"</w:t>
      </w:r>
      <w:r w:rsidRPr="0037612A">
        <w:rPr>
          <w:rFonts w:eastAsiaTheme="minorHAnsi"/>
          <w:noProof/>
          <w:lang w:val="lv-LV"/>
        </w:rPr>
        <w:t xml:space="preserve"> un ievērojot</w:t>
      </w:r>
      <w:r>
        <w:rPr>
          <w:rFonts w:eastAsiaTheme="minorHAnsi"/>
          <w:noProof/>
          <w:lang w:val="lv-LV"/>
        </w:rPr>
        <w:t xml:space="preserve"> </w:t>
      </w:r>
      <w:r w:rsidRPr="0037612A">
        <w:rPr>
          <w:rFonts w:eastAsiaTheme="minorHAnsi"/>
          <w:noProof/>
          <w:lang w:val="lv-LV"/>
        </w:rPr>
        <w:t xml:space="preserve">Likumā noteiktos termiņus līguma noslēgšanai, uzdot Pārvaldes centrālā aparāta Iepirkumu un līgumu daļai koordinēt līgumu noslēgšanu ar </w:t>
      </w:r>
      <w:r w:rsidRPr="0037612A">
        <w:rPr>
          <w:rFonts w:eastAsiaTheme="minorHAnsi"/>
          <w:bCs/>
          <w:noProof/>
          <w:lang w:val="lv-LV" w:eastAsia="lv-LV"/>
        </w:rPr>
        <w:t>Iepirkumu komisijas lē</w:t>
      </w:r>
      <w:r>
        <w:rPr>
          <w:rFonts w:eastAsiaTheme="minorHAnsi"/>
          <w:bCs/>
          <w:noProof/>
          <w:lang w:val="lv-LV" w:eastAsia="lv-LV"/>
        </w:rPr>
        <w:t>muma 1. punktā norādīto pretendentu</w:t>
      </w:r>
      <w:r w:rsidRPr="0037612A">
        <w:rPr>
          <w:rFonts w:eastAsiaTheme="minorHAnsi"/>
          <w:noProof/>
          <w:lang w:val="lv-LV"/>
        </w:rPr>
        <w:t>.</w:t>
      </w:r>
    </w:p>
    <w:p w:rsidR="00341D37" w:rsidRPr="0037612A" w:rsidRDefault="00341D37" w:rsidP="00341D37">
      <w:pPr>
        <w:tabs>
          <w:tab w:val="num" w:pos="0"/>
          <w:tab w:val="left" w:pos="851"/>
        </w:tabs>
        <w:ind w:firstLine="567"/>
        <w:jc w:val="both"/>
        <w:rPr>
          <w:lang w:val="lv-LV"/>
        </w:rPr>
      </w:pPr>
      <w:r w:rsidRPr="0037612A">
        <w:rPr>
          <w:rFonts w:eastAsiaTheme="minorHAnsi"/>
          <w:noProof/>
          <w:lang w:val="lv-LV"/>
        </w:rPr>
        <w:t>4. Saskaņā ar Likuma 29.</w:t>
      </w:r>
      <w:r>
        <w:rPr>
          <w:rFonts w:eastAsiaTheme="minorHAnsi"/>
          <w:noProof/>
          <w:lang w:val="lv-LV"/>
        </w:rPr>
        <w:t> </w:t>
      </w:r>
      <w:r w:rsidRPr="0037612A">
        <w:rPr>
          <w:rFonts w:eastAsiaTheme="minorHAnsi"/>
          <w:noProof/>
          <w:lang w:val="lv-LV"/>
        </w:rPr>
        <w:t>panta pirmo daļu par Iepirkuma procedūras rezultātiem publicēt informāciju Iepirkumu uzraudzības biroja tīmekļa vietnē 10</w:t>
      </w:r>
      <w:r>
        <w:rPr>
          <w:rFonts w:eastAsiaTheme="minorHAnsi"/>
          <w:noProof/>
          <w:lang w:val="lv-LV"/>
        </w:rPr>
        <w:t> </w:t>
      </w:r>
      <w:r w:rsidRPr="0037612A">
        <w:rPr>
          <w:rFonts w:eastAsiaTheme="minorHAnsi"/>
          <w:noProof/>
          <w:lang w:val="lv-LV"/>
        </w:rPr>
        <w:t>(desmit) darbdienu laikā pēc tam, kad noslēgts Iepirkuma līgums.</w:t>
      </w: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9"/>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7D4" w:rsidRDefault="006C47D4" w:rsidP="00B67C54">
      <w:r>
        <w:separator/>
      </w:r>
    </w:p>
  </w:endnote>
  <w:endnote w:type="continuationSeparator" w:id="0">
    <w:p w:rsidR="006C47D4" w:rsidRDefault="006C47D4"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7D4" w:rsidRDefault="006C47D4" w:rsidP="00B67C54">
      <w:r>
        <w:separator/>
      </w:r>
    </w:p>
  </w:footnote>
  <w:footnote w:type="continuationSeparator" w:id="0">
    <w:p w:rsidR="006C47D4" w:rsidRDefault="006C47D4"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746054">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29E6B5D"/>
    <w:multiLevelType w:val="multilevel"/>
    <w:tmpl w:val="32009330"/>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9"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3"/>
  </w:num>
  <w:num w:numId="5">
    <w:abstractNumId w:val="9"/>
  </w:num>
  <w:num w:numId="6">
    <w:abstractNumId w:val="4"/>
  </w:num>
  <w:num w:numId="7">
    <w:abstractNumId w:val="1"/>
  </w:num>
  <w:num w:numId="8">
    <w:abstractNumId w:val="0"/>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023F"/>
    <w:rsid w:val="00081FB2"/>
    <w:rsid w:val="000957F1"/>
    <w:rsid w:val="00096F94"/>
    <w:rsid w:val="000A32AA"/>
    <w:rsid w:val="000A5A28"/>
    <w:rsid w:val="000B42F7"/>
    <w:rsid w:val="000C36C9"/>
    <w:rsid w:val="000E6730"/>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1D37"/>
    <w:rsid w:val="00345836"/>
    <w:rsid w:val="00350BFD"/>
    <w:rsid w:val="003678A1"/>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657DF"/>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C47D4"/>
    <w:rsid w:val="006D0575"/>
    <w:rsid w:val="006E4D0F"/>
    <w:rsid w:val="006E7B12"/>
    <w:rsid w:val="006F720E"/>
    <w:rsid w:val="00720AE2"/>
    <w:rsid w:val="0072451A"/>
    <w:rsid w:val="00724A4D"/>
    <w:rsid w:val="00733EE0"/>
    <w:rsid w:val="00745E31"/>
    <w:rsid w:val="00746054"/>
    <w:rsid w:val="0075654C"/>
    <w:rsid w:val="00770C9B"/>
    <w:rsid w:val="00780F93"/>
    <w:rsid w:val="0078666F"/>
    <w:rsid w:val="00793948"/>
    <w:rsid w:val="00793C7E"/>
    <w:rsid w:val="007940AB"/>
    <w:rsid w:val="007A721F"/>
    <w:rsid w:val="007B1AFA"/>
    <w:rsid w:val="007C4750"/>
    <w:rsid w:val="007C723A"/>
    <w:rsid w:val="007D10A5"/>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2E30"/>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A08D1"/>
    <w:rsid w:val="00AC4CE4"/>
    <w:rsid w:val="00AD7743"/>
    <w:rsid w:val="00AE1D73"/>
    <w:rsid w:val="00AF1248"/>
    <w:rsid w:val="00B052B2"/>
    <w:rsid w:val="00B0544E"/>
    <w:rsid w:val="00B23B7F"/>
    <w:rsid w:val="00B36E32"/>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0EE8"/>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71D3"/>
    <w:rsid w:val="00F93D64"/>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341D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52BFD-1289-49E3-816B-BB0076E6C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7921</Words>
  <Characters>4516</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5</cp:revision>
  <cp:lastPrinted>2018-02-08T07:56:00Z</cp:lastPrinted>
  <dcterms:created xsi:type="dcterms:W3CDTF">2018-09-13T06:13:00Z</dcterms:created>
  <dcterms:modified xsi:type="dcterms:W3CDTF">2018-09-14T07:36:00Z</dcterms:modified>
</cp:coreProperties>
</file>