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DC21E5" w:rsidRPr="00DC21E5" w:rsidRDefault="00DC21E5" w:rsidP="00DC21E5">
      <w:pPr>
        <w:spacing w:after="0" w:line="240" w:lineRule="auto"/>
        <w:jc w:val="center"/>
        <w:rPr>
          <w:rFonts w:ascii="Times New Roman" w:eastAsia="Times New Roman" w:hAnsi="Times New Roman"/>
          <w:b/>
          <w:noProof w:val="0"/>
          <w:sz w:val="24"/>
          <w:szCs w:val="24"/>
        </w:rPr>
      </w:pPr>
      <w:r w:rsidRPr="00DC21E5">
        <w:rPr>
          <w:rFonts w:ascii="Times New Roman" w:eastAsia="Times New Roman" w:hAnsi="Times New Roman"/>
          <w:b/>
          <w:noProof w:val="0"/>
          <w:sz w:val="24"/>
          <w:szCs w:val="24"/>
        </w:rPr>
        <w:t xml:space="preserve">"Katlu mājas remonts Daugavgrīvas cietumā" </w:t>
      </w:r>
    </w:p>
    <w:p w:rsidR="00EF479B" w:rsidRDefault="00DC21E5" w:rsidP="00EF479B">
      <w:pPr>
        <w:pStyle w:val="NoSpacing"/>
        <w:jc w:val="center"/>
        <w:rPr>
          <w:rFonts w:ascii="Times New Roman" w:eastAsia="Times New Roman" w:hAnsi="Times New Roman"/>
          <w:b/>
          <w:noProof w:val="0"/>
          <w:sz w:val="24"/>
          <w:szCs w:val="24"/>
        </w:rPr>
      </w:pPr>
      <w:r w:rsidRPr="00DC21E5">
        <w:rPr>
          <w:rFonts w:ascii="Times New Roman" w:eastAsia="Times New Roman" w:hAnsi="Times New Roman"/>
          <w:b/>
          <w:noProof w:val="0"/>
          <w:sz w:val="24"/>
          <w:szCs w:val="24"/>
        </w:rPr>
        <w:t>(iepirkuma identifikācijas numurs IeVP</w:t>
      </w:r>
      <w:r w:rsidR="00875F3C">
        <w:rPr>
          <w:rFonts w:ascii="Times New Roman" w:eastAsia="Times New Roman" w:hAnsi="Times New Roman"/>
          <w:b/>
          <w:noProof w:val="0"/>
          <w:sz w:val="24"/>
          <w:szCs w:val="24"/>
        </w:rPr>
        <w:t> </w:t>
      </w:r>
      <w:r w:rsidRPr="00DC21E5">
        <w:rPr>
          <w:rFonts w:ascii="Times New Roman" w:eastAsia="Times New Roman" w:hAnsi="Times New Roman"/>
          <w:b/>
          <w:noProof w:val="0"/>
          <w:sz w:val="24"/>
          <w:szCs w:val="24"/>
        </w:rPr>
        <w:t>2018/68)</w:t>
      </w:r>
    </w:p>
    <w:p w:rsidR="00DC21E5" w:rsidRPr="00223F90" w:rsidRDefault="00DC21E5" w:rsidP="00EF479B">
      <w:pPr>
        <w:pStyle w:val="NoSpacing"/>
        <w:jc w:val="center"/>
        <w:rPr>
          <w:rFonts w:ascii="Times New Roman" w:hAnsi="Times New Roman"/>
          <w:sz w:val="24"/>
          <w:szCs w:val="24"/>
        </w:rPr>
      </w:pPr>
    </w:p>
    <w:p w:rsidR="00EF479B"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id" w:val="-1"/>
          <w:attr w:name="baseform" w:val="protokols"/>
          <w:attr w:name="text" w:val="protokols"/>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007D7429" w:rsidRPr="00223F90">
        <w:rPr>
          <w:rFonts w:ascii="Times New Roman" w:hAnsi="Times New Roman"/>
          <w:sz w:val="24"/>
          <w:szCs w:val="24"/>
        </w:rPr>
        <w:t>201</w:t>
      </w:r>
      <w:r w:rsidR="007D7429">
        <w:rPr>
          <w:rFonts w:ascii="Times New Roman" w:hAnsi="Times New Roman"/>
          <w:sz w:val="24"/>
          <w:szCs w:val="24"/>
        </w:rPr>
        <w:t>8</w:t>
      </w:r>
      <w:r w:rsidR="00D32CF0">
        <w:rPr>
          <w:rFonts w:ascii="Times New Roman" w:hAnsi="Times New Roman"/>
          <w:sz w:val="24"/>
          <w:szCs w:val="24"/>
        </w:rPr>
        <w:t>/</w:t>
      </w:r>
      <w:r w:rsidR="00DC21E5">
        <w:rPr>
          <w:rFonts w:ascii="Times New Roman" w:hAnsi="Times New Roman"/>
          <w:sz w:val="24"/>
          <w:szCs w:val="24"/>
        </w:rPr>
        <w:t>68</w:t>
      </w:r>
      <w:r w:rsidR="00E85BA4">
        <w:rPr>
          <w:rFonts w:ascii="Times New Roman" w:hAnsi="Times New Roman"/>
          <w:sz w:val="24"/>
          <w:szCs w:val="24"/>
        </w:rPr>
        <w:t>/</w:t>
      </w:r>
      <w:r w:rsidR="00352323">
        <w:rPr>
          <w:rFonts w:ascii="Times New Roman" w:hAnsi="Times New Roman"/>
          <w:sz w:val="24"/>
          <w:szCs w:val="24"/>
        </w:rPr>
        <w:t>3</w:t>
      </w:r>
    </w:p>
    <w:p w:rsidR="00552885" w:rsidRPr="00223F90" w:rsidRDefault="00552885" w:rsidP="00EF479B">
      <w:pPr>
        <w:pStyle w:val="NoSpacing"/>
        <w:jc w:val="center"/>
        <w:rPr>
          <w:rFonts w:ascii="Times New Roman" w:hAnsi="Times New Roman"/>
          <w:sz w:val="24"/>
          <w:szCs w:val="24"/>
        </w:rPr>
      </w:pP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007D7429" w:rsidRPr="00223F90">
        <w:rPr>
          <w:rFonts w:ascii="Times New Roman" w:hAnsi="Times New Roman"/>
          <w:sz w:val="24"/>
          <w:szCs w:val="24"/>
        </w:rPr>
        <w:t>201</w:t>
      </w:r>
      <w:r w:rsidR="007D7429">
        <w:rPr>
          <w:rFonts w:ascii="Times New Roman" w:hAnsi="Times New Roman"/>
          <w:sz w:val="24"/>
          <w:szCs w:val="24"/>
        </w:rPr>
        <w:t>8</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gada</w:t>
      </w:r>
      <w:r w:rsidR="00875F3C">
        <w:rPr>
          <w:rFonts w:ascii="Times New Roman" w:hAnsi="Times New Roman"/>
          <w:sz w:val="24"/>
          <w:szCs w:val="24"/>
        </w:rPr>
        <w:t> </w:t>
      </w:r>
      <w:r w:rsidR="0002102C">
        <w:rPr>
          <w:rFonts w:ascii="Times New Roman" w:hAnsi="Times New Roman"/>
          <w:sz w:val="24"/>
          <w:szCs w:val="24"/>
        </w:rPr>
        <w:t>27. augustā</w:t>
      </w:r>
    </w:p>
    <w:p w:rsidR="00EF479B" w:rsidRPr="00223F90" w:rsidRDefault="00EF479B" w:rsidP="00EF479B">
      <w:pPr>
        <w:pStyle w:val="NoSpacing"/>
        <w:jc w:val="both"/>
        <w:rPr>
          <w:rFonts w:ascii="Times New Roman" w:hAnsi="Times New Roman"/>
          <w:sz w:val="24"/>
          <w:szCs w:val="24"/>
        </w:rPr>
      </w:pPr>
    </w:p>
    <w:p w:rsidR="00DC21E5" w:rsidRDefault="00DC21E5" w:rsidP="008F0AB4">
      <w:pPr>
        <w:spacing w:after="0" w:line="240" w:lineRule="auto"/>
        <w:jc w:val="both"/>
        <w:rPr>
          <w:rFonts w:ascii="Times New Roman" w:eastAsia="Times New Roman" w:hAnsi="Times New Roman"/>
          <w:noProof w:val="0"/>
          <w:sz w:val="24"/>
          <w:szCs w:val="24"/>
        </w:rPr>
      </w:pPr>
      <w:r w:rsidRPr="00DC21E5">
        <w:rPr>
          <w:rFonts w:ascii="Times New Roman" w:eastAsia="Times New Roman" w:hAnsi="Times New Roman"/>
          <w:noProof w:val="0"/>
          <w:sz w:val="24"/>
          <w:szCs w:val="24"/>
        </w:rPr>
        <w:t>Ar Ieslodzījuma vietu pārvaldes (turpmāk – Pārvalde) priekšnieka 2018.</w:t>
      </w:r>
      <w:r w:rsidR="00875F3C">
        <w:rPr>
          <w:rFonts w:ascii="Times New Roman" w:eastAsia="Times New Roman" w:hAnsi="Times New Roman"/>
          <w:noProof w:val="0"/>
          <w:sz w:val="24"/>
          <w:szCs w:val="24"/>
        </w:rPr>
        <w:t> </w:t>
      </w:r>
      <w:r w:rsidRPr="00DC21E5">
        <w:rPr>
          <w:rFonts w:ascii="Times New Roman" w:eastAsia="Times New Roman" w:hAnsi="Times New Roman"/>
          <w:noProof w:val="0"/>
          <w:sz w:val="24"/>
          <w:szCs w:val="24"/>
        </w:rPr>
        <w:t>gada</w:t>
      </w:r>
      <w:r w:rsidR="00875F3C">
        <w:rPr>
          <w:rFonts w:ascii="Times New Roman" w:eastAsia="Times New Roman" w:hAnsi="Times New Roman"/>
          <w:noProof w:val="0"/>
          <w:sz w:val="24"/>
          <w:szCs w:val="24"/>
        </w:rPr>
        <w:t> </w:t>
      </w:r>
      <w:r w:rsidRPr="00DC21E5">
        <w:rPr>
          <w:rFonts w:ascii="Times New Roman" w:eastAsia="Times New Roman" w:hAnsi="Times New Roman"/>
          <w:noProof w:val="0"/>
          <w:sz w:val="24"/>
          <w:szCs w:val="24"/>
        </w:rPr>
        <w:t>2.</w:t>
      </w:r>
      <w:r w:rsidR="00875F3C">
        <w:rPr>
          <w:rFonts w:ascii="Times New Roman" w:eastAsia="Times New Roman" w:hAnsi="Times New Roman"/>
          <w:noProof w:val="0"/>
          <w:sz w:val="24"/>
          <w:szCs w:val="24"/>
        </w:rPr>
        <w:t> </w:t>
      </w:r>
      <w:r w:rsidRPr="00DC21E5">
        <w:rPr>
          <w:rFonts w:ascii="Times New Roman" w:eastAsia="Times New Roman" w:hAnsi="Times New Roman"/>
          <w:noProof w:val="0"/>
          <w:sz w:val="24"/>
          <w:szCs w:val="24"/>
        </w:rPr>
        <w:t>janvāra rīkojumu Nr.</w:t>
      </w:r>
      <w:r w:rsidR="00875F3C">
        <w:rPr>
          <w:rFonts w:ascii="Times New Roman" w:eastAsia="Times New Roman" w:hAnsi="Times New Roman"/>
          <w:noProof w:val="0"/>
          <w:sz w:val="24"/>
          <w:szCs w:val="24"/>
        </w:rPr>
        <w:t> </w:t>
      </w:r>
      <w:r w:rsidRPr="00DC21E5">
        <w:rPr>
          <w:rFonts w:ascii="Times New Roman" w:eastAsia="Times New Roman" w:hAnsi="Times New Roman"/>
          <w:noProof w:val="0"/>
          <w:sz w:val="24"/>
          <w:szCs w:val="24"/>
        </w:rPr>
        <w:t>1</w:t>
      </w:r>
      <w:r w:rsidR="00875F3C">
        <w:rPr>
          <w:rFonts w:ascii="Times New Roman" w:eastAsia="Times New Roman" w:hAnsi="Times New Roman"/>
          <w:noProof w:val="0"/>
          <w:sz w:val="24"/>
          <w:szCs w:val="24"/>
        </w:rPr>
        <w:t> </w:t>
      </w:r>
      <w:r w:rsidRPr="00DC21E5">
        <w:rPr>
          <w:rFonts w:ascii="Times New Roman" w:eastAsia="Times New Roman" w:hAnsi="Times New Roman"/>
          <w:noProof w:val="0"/>
          <w:sz w:val="24"/>
          <w:szCs w:val="24"/>
        </w:rPr>
        <w:t>"Par iepirkumu komisijas izveidošanu" izveidotās iepirkumu komisijas (turpmāk – Iepirkumu komisija) iepirkuma "Katlu mājas remonts Daugavgrīvas cietumā" (iepirkuma identifikācijas numurs IeVP</w:t>
      </w:r>
      <w:r w:rsidR="00875F3C">
        <w:rPr>
          <w:rFonts w:ascii="Times New Roman" w:eastAsia="Times New Roman" w:hAnsi="Times New Roman"/>
          <w:noProof w:val="0"/>
          <w:sz w:val="24"/>
          <w:szCs w:val="24"/>
        </w:rPr>
        <w:t> </w:t>
      </w:r>
      <w:r w:rsidRPr="00DC21E5">
        <w:rPr>
          <w:rFonts w:ascii="Times New Roman" w:eastAsia="Times New Roman" w:hAnsi="Times New Roman"/>
          <w:noProof w:val="0"/>
          <w:sz w:val="24"/>
          <w:szCs w:val="24"/>
        </w:rPr>
        <w:t>2018/</w:t>
      </w:r>
      <w:r>
        <w:rPr>
          <w:rFonts w:ascii="Times New Roman" w:eastAsia="Times New Roman" w:hAnsi="Times New Roman"/>
          <w:noProof w:val="0"/>
          <w:sz w:val="24"/>
          <w:szCs w:val="24"/>
        </w:rPr>
        <w:t>68</w:t>
      </w:r>
      <w:r w:rsidRPr="00DC21E5">
        <w:rPr>
          <w:rFonts w:ascii="Times New Roman" w:eastAsia="Times New Roman" w:hAnsi="Times New Roman"/>
          <w:noProof w:val="0"/>
          <w:sz w:val="24"/>
          <w:szCs w:val="24"/>
        </w:rPr>
        <w:t>) (turpmāk – Iepirkums) sēdē plkst</w:t>
      </w:r>
      <w:r w:rsidR="0002102C" w:rsidRPr="00DC21E5">
        <w:rPr>
          <w:rFonts w:ascii="Times New Roman" w:eastAsia="Times New Roman" w:hAnsi="Times New Roman"/>
          <w:noProof w:val="0"/>
          <w:sz w:val="24"/>
          <w:szCs w:val="24"/>
        </w:rPr>
        <w:t>.</w:t>
      </w:r>
      <w:r w:rsidR="0002102C">
        <w:rPr>
          <w:rFonts w:ascii="Times New Roman" w:eastAsia="Times New Roman" w:hAnsi="Times New Roman"/>
          <w:noProof w:val="0"/>
          <w:sz w:val="24"/>
          <w:szCs w:val="24"/>
        </w:rPr>
        <w:t xml:space="preserve"> 09:00</w:t>
      </w:r>
      <w:r w:rsidR="0002102C" w:rsidRPr="00DC21E5">
        <w:rPr>
          <w:rFonts w:ascii="Times New Roman" w:eastAsia="Times New Roman" w:hAnsi="Times New Roman"/>
          <w:noProof w:val="0"/>
          <w:sz w:val="24"/>
          <w:szCs w:val="24"/>
        </w:rPr>
        <w:t xml:space="preserve">, </w:t>
      </w:r>
      <w:r w:rsidRPr="00DC21E5">
        <w:rPr>
          <w:rFonts w:ascii="Times New Roman" w:eastAsia="Times New Roman" w:hAnsi="Times New Roman"/>
          <w:noProof w:val="0"/>
          <w:sz w:val="24"/>
          <w:szCs w:val="24"/>
        </w:rPr>
        <w:t>Stabu ielā</w:t>
      </w:r>
      <w:r w:rsidR="00875F3C">
        <w:rPr>
          <w:rFonts w:ascii="Times New Roman" w:eastAsia="Times New Roman" w:hAnsi="Times New Roman"/>
          <w:noProof w:val="0"/>
          <w:sz w:val="24"/>
          <w:szCs w:val="24"/>
        </w:rPr>
        <w:t> </w:t>
      </w:r>
      <w:r w:rsidRPr="00DC21E5">
        <w:rPr>
          <w:rFonts w:ascii="Times New Roman" w:eastAsia="Times New Roman" w:hAnsi="Times New Roman"/>
          <w:noProof w:val="0"/>
          <w:sz w:val="24"/>
          <w:szCs w:val="24"/>
        </w:rPr>
        <w:t>89, Rīgā, 314.</w:t>
      </w:r>
      <w:r w:rsidR="00875F3C">
        <w:rPr>
          <w:rFonts w:ascii="Times New Roman" w:eastAsia="Times New Roman" w:hAnsi="Times New Roman"/>
          <w:noProof w:val="0"/>
          <w:sz w:val="24"/>
          <w:szCs w:val="24"/>
        </w:rPr>
        <w:t> </w:t>
      </w:r>
      <w:r w:rsidRPr="00DC21E5">
        <w:rPr>
          <w:rFonts w:ascii="Times New Roman" w:eastAsia="Times New Roman" w:hAnsi="Times New Roman"/>
          <w:noProof w:val="0"/>
          <w:sz w:val="24"/>
          <w:szCs w:val="24"/>
        </w:rPr>
        <w:t>kabinetā, piedalās:</w:t>
      </w:r>
    </w:p>
    <w:p w:rsidR="008F0AB4" w:rsidRPr="008F0AB4" w:rsidRDefault="008F0AB4" w:rsidP="008F0AB4">
      <w:pPr>
        <w:spacing w:after="0" w:line="240" w:lineRule="auto"/>
        <w:jc w:val="both"/>
        <w:rPr>
          <w:rFonts w:ascii="Times New Roman" w:hAnsi="Times New Roman"/>
          <w:sz w:val="24"/>
          <w:szCs w:val="24"/>
        </w:rPr>
      </w:pPr>
    </w:p>
    <w:p w:rsidR="008F0AB4" w:rsidRPr="008F0AB4" w:rsidRDefault="008F0AB4" w:rsidP="008F0AB4">
      <w:pPr>
        <w:spacing w:after="0" w:line="240" w:lineRule="auto"/>
        <w:jc w:val="both"/>
        <w:rPr>
          <w:rFonts w:ascii="Times New Roman" w:hAnsi="Times New Roman"/>
          <w:sz w:val="24"/>
          <w:szCs w:val="24"/>
        </w:rPr>
      </w:pPr>
      <w:r w:rsidRPr="008F0AB4">
        <w:rPr>
          <w:rFonts w:ascii="Times New Roman" w:hAnsi="Times New Roman"/>
          <w:b/>
          <w:sz w:val="24"/>
          <w:szCs w:val="24"/>
        </w:rPr>
        <w:t>Iepirkumu komisijas priekšsēdētāja vietniece:</w:t>
      </w:r>
      <w:r w:rsidRPr="008F0AB4">
        <w:rPr>
          <w:rFonts w:ascii="Times New Roman" w:hAnsi="Times New Roman"/>
          <w:sz w:val="24"/>
          <w:szCs w:val="24"/>
        </w:rPr>
        <w:t xml:space="preserve"> Pārvaldes centrālā aparāta Grāmatvedības daļas informācijas uzskaites galvenā speciāliste kapteine Jūlija Baranova</w:t>
      </w:r>
      <w:r w:rsidR="00492842">
        <w:rPr>
          <w:rFonts w:ascii="Times New Roman" w:hAnsi="Times New Roman"/>
          <w:sz w:val="24"/>
          <w:szCs w:val="24"/>
        </w:rPr>
        <w:t>.</w:t>
      </w:r>
    </w:p>
    <w:p w:rsidR="008F0AB4" w:rsidRPr="008F0AB4" w:rsidRDefault="008F0AB4" w:rsidP="008F0AB4">
      <w:pPr>
        <w:spacing w:after="0" w:line="240" w:lineRule="auto"/>
        <w:jc w:val="both"/>
        <w:rPr>
          <w:rFonts w:ascii="Times New Roman" w:hAnsi="Times New Roman"/>
          <w:sz w:val="24"/>
          <w:szCs w:val="24"/>
        </w:rPr>
      </w:pPr>
    </w:p>
    <w:p w:rsidR="008F0AB4" w:rsidRPr="008F0AB4" w:rsidRDefault="008F0AB4" w:rsidP="008F0AB4">
      <w:pPr>
        <w:spacing w:after="0" w:line="240" w:lineRule="auto"/>
        <w:jc w:val="both"/>
        <w:rPr>
          <w:rFonts w:ascii="Times New Roman" w:hAnsi="Times New Roman"/>
          <w:b/>
          <w:sz w:val="24"/>
          <w:szCs w:val="24"/>
        </w:rPr>
      </w:pPr>
      <w:r w:rsidRPr="008F0AB4">
        <w:rPr>
          <w:rFonts w:ascii="Times New Roman" w:hAnsi="Times New Roman"/>
          <w:b/>
          <w:sz w:val="24"/>
          <w:szCs w:val="24"/>
        </w:rPr>
        <w:t>Iepirkumu komisijas locekļi:</w:t>
      </w:r>
    </w:p>
    <w:p w:rsidR="00DC21E5" w:rsidRPr="00DC21E5" w:rsidRDefault="00DC21E5" w:rsidP="00DC21E5">
      <w:pPr>
        <w:spacing w:after="0" w:line="240" w:lineRule="auto"/>
        <w:ind w:right="-1"/>
        <w:jc w:val="both"/>
        <w:rPr>
          <w:rFonts w:ascii="Times New Roman" w:hAnsi="Times New Roman"/>
          <w:sz w:val="24"/>
          <w:szCs w:val="24"/>
        </w:rPr>
      </w:pPr>
      <w:r w:rsidRPr="00DC21E5">
        <w:rPr>
          <w:rFonts w:ascii="Times New Roman" w:hAnsi="Times New Roman"/>
          <w:sz w:val="24"/>
          <w:szCs w:val="24"/>
        </w:rPr>
        <w:t>Pārvaldes centrālā aparāta Apsardzes daļas galvenais inspektors majors Vadims Petruhins;</w:t>
      </w:r>
    </w:p>
    <w:p w:rsidR="008F0AB4" w:rsidRDefault="00DC21E5" w:rsidP="008F0AB4">
      <w:pPr>
        <w:spacing w:after="0" w:line="240" w:lineRule="auto"/>
        <w:ind w:right="-1"/>
        <w:jc w:val="both"/>
        <w:rPr>
          <w:rFonts w:ascii="Times New Roman" w:hAnsi="Times New Roman"/>
          <w:sz w:val="24"/>
          <w:szCs w:val="24"/>
        </w:rPr>
      </w:pPr>
      <w:r w:rsidRPr="00DC21E5">
        <w:rPr>
          <w:rFonts w:ascii="Times New Roman" w:hAnsi="Times New Roman"/>
          <w:sz w:val="24"/>
          <w:szCs w:val="24"/>
        </w:rPr>
        <w:t>Pārvaldes centrālā aparāta Projektu izstrādes daļas vecākā referente kapteine Una Zvaigzne</w:t>
      </w:r>
      <w:r>
        <w:rPr>
          <w:rFonts w:ascii="Times New Roman" w:hAnsi="Times New Roman"/>
          <w:sz w:val="24"/>
          <w:szCs w:val="24"/>
        </w:rPr>
        <w:t>;</w:t>
      </w:r>
    </w:p>
    <w:p w:rsidR="00DC21E5" w:rsidRDefault="00DC21E5" w:rsidP="008F0AB4">
      <w:pPr>
        <w:spacing w:after="0" w:line="240" w:lineRule="auto"/>
        <w:ind w:right="-1"/>
        <w:jc w:val="both"/>
        <w:rPr>
          <w:rFonts w:ascii="Times New Roman" w:hAnsi="Times New Roman"/>
          <w:sz w:val="24"/>
          <w:szCs w:val="24"/>
        </w:rPr>
      </w:pPr>
      <w:r w:rsidRPr="00DC21E5">
        <w:rPr>
          <w:rFonts w:ascii="Times New Roman" w:hAnsi="Times New Roman"/>
          <w:sz w:val="24"/>
          <w:szCs w:val="24"/>
        </w:rPr>
        <w:t>Pārvaldes centrālā aparāta Tiesvedības daļas galvenā juriste kapteine Olga Sparāne</w:t>
      </w:r>
      <w:r>
        <w:rPr>
          <w:rFonts w:ascii="Times New Roman" w:hAnsi="Times New Roman"/>
          <w:sz w:val="24"/>
          <w:szCs w:val="24"/>
        </w:rPr>
        <w:t>.</w:t>
      </w:r>
    </w:p>
    <w:p w:rsidR="00DC21E5" w:rsidRPr="008F0AB4" w:rsidRDefault="00DC21E5" w:rsidP="008F0AB4">
      <w:pPr>
        <w:spacing w:after="0" w:line="240" w:lineRule="auto"/>
        <w:ind w:right="-1"/>
        <w:jc w:val="both"/>
        <w:rPr>
          <w:rFonts w:ascii="Times New Roman" w:hAnsi="Times New Roman"/>
          <w:sz w:val="24"/>
          <w:szCs w:val="24"/>
        </w:rPr>
      </w:pPr>
    </w:p>
    <w:p w:rsidR="008F0AB4" w:rsidRPr="008F0AB4" w:rsidRDefault="008F0AB4" w:rsidP="008F0AB4">
      <w:pPr>
        <w:spacing w:after="0" w:line="240" w:lineRule="auto"/>
        <w:ind w:right="-1"/>
        <w:jc w:val="both"/>
        <w:rPr>
          <w:rFonts w:ascii="Times New Roman" w:hAnsi="Times New Roman"/>
          <w:b/>
          <w:sz w:val="24"/>
          <w:szCs w:val="24"/>
        </w:rPr>
      </w:pPr>
      <w:r w:rsidRPr="008F0AB4">
        <w:rPr>
          <w:rFonts w:ascii="Times New Roman" w:hAnsi="Times New Roman"/>
          <w:b/>
          <w:sz w:val="24"/>
          <w:szCs w:val="24"/>
        </w:rPr>
        <w:t>Protokolē:</w:t>
      </w:r>
    </w:p>
    <w:p w:rsidR="0011657D" w:rsidRDefault="008F0AB4" w:rsidP="00EF479B">
      <w:pPr>
        <w:pStyle w:val="NoSpacing"/>
        <w:spacing w:before="120"/>
        <w:jc w:val="both"/>
        <w:rPr>
          <w:rFonts w:ascii="Times New Roman" w:hAnsi="Times New Roman"/>
          <w:sz w:val="24"/>
          <w:szCs w:val="24"/>
        </w:rPr>
      </w:pPr>
      <w:r w:rsidRPr="008F0AB4">
        <w:rPr>
          <w:rFonts w:ascii="Times New Roman" w:hAnsi="Times New Roman"/>
          <w:sz w:val="24"/>
          <w:szCs w:val="24"/>
        </w:rPr>
        <w:t>Pārvaldes centrālā aparāta Iepirkumu un līgumu daļas galvenā speciāliste Inese Mazlazdiņa</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sidRPr="009E2833">
        <w:rPr>
          <w:rFonts w:ascii="Times New Roman" w:hAnsi="Times New Roman"/>
          <w:b/>
          <w:noProof w:val="0"/>
          <w:sz w:val="24"/>
          <w:szCs w:val="24"/>
          <w:u w:val="single"/>
        </w:rPr>
        <w:t>:</w:t>
      </w:r>
    </w:p>
    <w:p w:rsidR="00FB220D" w:rsidRDefault="00DC21E5" w:rsidP="00EF479B">
      <w:pPr>
        <w:spacing w:before="120" w:after="0"/>
        <w:ind w:right="43"/>
        <w:jc w:val="both"/>
        <w:rPr>
          <w:rFonts w:ascii="Times New Roman" w:hAnsi="Times New Roman"/>
          <w:sz w:val="24"/>
          <w:szCs w:val="24"/>
        </w:rPr>
      </w:pPr>
      <w:r w:rsidRPr="00DC21E5">
        <w:rPr>
          <w:rFonts w:ascii="Times New Roman" w:hAnsi="Times New Roman"/>
          <w:sz w:val="24"/>
          <w:szCs w:val="24"/>
        </w:rPr>
        <w:t>Katlu mājas remonts Daugavgrīvas cietumā</w:t>
      </w:r>
      <w:r w:rsidR="00875F3C">
        <w:rPr>
          <w:rFonts w:ascii="Times New Roman" w:hAnsi="Times New Roman"/>
          <w:sz w:val="24"/>
          <w:szCs w:val="24"/>
        </w:rPr>
        <w:t>.</w:t>
      </w:r>
    </w:p>
    <w:p w:rsidR="00EF479B" w:rsidRDefault="00EF479B" w:rsidP="00C55A8C">
      <w:pPr>
        <w:tabs>
          <w:tab w:val="left" w:pos="2430"/>
        </w:tabs>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DC21E5" w:rsidRPr="00DC21E5" w:rsidRDefault="00DC21E5" w:rsidP="00DC21E5">
      <w:pPr>
        <w:spacing w:after="0" w:line="240" w:lineRule="auto"/>
        <w:ind w:right="-2" w:firstLine="426"/>
        <w:jc w:val="both"/>
        <w:rPr>
          <w:rFonts w:ascii="Times New Roman" w:eastAsia="Times New Roman" w:hAnsi="Times New Roman"/>
          <w:noProof w:val="0"/>
          <w:sz w:val="24"/>
          <w:szCs w:val="24"/>
          <w:lang w:eastAsia="lv-LV"/>
        </w:rPr>
      </w:pPr>
      <w:r w:rsidRPr="00DC21E5">
        <w:rPr>
          <w:rFonts w:ascii="Times New Roman" w:eastAsia="Times New Roman" w:hAnsi="Times New Roman"/>
          <w:noProof w:val="0"/>
          <w:sz w:val="24"/>
          <w:szCs w:val="24"/>
          <w:lang w:eastAsia="lv-LV"/>
        </w:rPr>
        <w:t xml:space="preserve">Par pretendenta piedāvājuma izvēles kritēriju tiek noteikts piedāvājums ar viszemāko līgumcenu, kas atbilst </w:t>
      </w:r>
      <w:r w:rsidR="00E456F2">
        <w:rPr>
          <w:rFonts w:ascii="Times New Roman" w:eastAsia="Times New Roman" w:hAnsi="Times New Roman"/>
          <w:noProof w:val="0"/>
          <w:sz w:val="24"/>
          <w:szCs w:val="24"/>
          <w:lang w:eastAsia="lv-LV"/>
        </w:rPr>
        <w:t>Iepirkuma n</w:t>
      </w:r>
      <w:r w:rsidR="00E456F2" w:rsidRPr="00DC21E5">
        <w:rPr>
          <w:rFonts w:ascii="Times New Roman" w:eastAsia="Times New Roman" w:hAnsi="Times New Roman"/>
          <w:noProof w:val="0"/>
          <w:sz w:val="24"/>
          <w:szCs w:val="24"/>
          <w:lang w:eastAsia="lv-LV"/>
        </w:rPr>
        <w:t>olikumā</w:t>
      </w:r>
      <w:r w:rsidR="00E456F2">
        <w:rPr>
          <w:rFonts w:ascii="Times New Roman" w:eastAsia="Times New Roman" w:hAnsi="Times New Roman"/>
          <w:noProof w:val="0"/>
          <w:sz w:val="24"/>
          <w:szCs w:val="24"/>
          <w:lang w:eastAsia="lv-LV"/>
        </w:rPr>
        <w:t xml:space="preserve"> (turpmāk – Nolikums)</w:t>
      </w:r>
      <w:r w:rsidR="00E456F2" w:rsidRPr="00DC21E5">
        <w:rPr>
          <w:rFonts w:ascii="Times New Roman" w:eastAsia="Times New Roman" w:hAnsi="Times New Roman"/>
          <w:noProof w:val="0"/>
          <w:sz w:val="24"/>
          <w:szCs w:val="24"/>
          <w:lang w:eastAsia="lv-LV"/>
        </w:rPr>
        <w:t xml:space="preserve"> </w:t>
      </w:r>
      <w:r w:rsidRPr="00DC21E5">
        <w:rPr>
          <w:rFonts w:ascii="Times New Roman" w:eastAsia="Times New Roman" w:hAnsi="Times New Roman"/>
          <w:noProof w:val="0"/>
          <w:sz w:val="24"/>
          <w:szCs w:val="24"/>
          <w:lang w:eastAsia="lv-LV"/>
        </w:rPr>
        <w:t xml:space="preserve">minētajām prasībām un tehniskajai specifikācijai, ar visām izmaksām, iekļaujot nodokļus un izdevumus, bez </w:t>
      </w:r>
      <w:r w:rsidR="00E456F2">
        <w:rPr>
          <w:rFonts w:ascii="Times New Roman" w:eastAsia="Times New Roman" w:hAnsi="Times New Roman"/>
          <w:noProof w:val="0"/>
          <w:sz w:val="24"/>
          <w:szCs w:val="24"/>
          <w:lang w:eastAsia="lv-LV"/>
        </w:rPr>
        <w:t xml:space="preserve">pievienotās vērtības nodokļa (turpmāk – </w:t>
      </w:r>
      <w:r w:rsidRPr="00DC21E5">
        <w:rPr>
          <w:rFonts w:ascii="Times New Roman" w:eastAsia="Times New Roman" w:hAnsi="Times New Roman"/>
          <w:noProof w:val="0"/>
          <w:sz w:val="24"/>
          <w:szCs w:val="24"/>
          <w:lang w:eastAsia="lv-LV"/>
        </w:rPr>
        <w:t>PVN</w:t>
      </w:r>
      <w:r w:rsidR="00E456F2">
        <w:rPr>
          <w:rFonts w:ascii="Times New Roman" w:eastAsia="Times New Roman" w:hAnsi="Times New Roman"/>
          <w:noProof w:val="0"/>
          <w:sz w:val="24"/>
          <w:szCs w:val="24"/>
          <w:lang w:eastAsia="lv-LV"/>
        </w:rPr>
        <w:t>)</w:t>
      </w:r>
      <w:r w:rsidRPr="00DC21E5">
        <w:rPr>
          <w:rFonts w:ascii="Times New Roman" w:eastAsia="Times New Roman" w:hAnsi="Times New Roman"/>
          <w:noProof w:val="0"/>
          <w:sz w:val="24"/>
          <w:szCs w:val="24"/>
          <w:lang w:eastAsia="lv-LV"/>
        </w:rPr>
        <w:t>.</w:t>
      </w:r>
    </w:p>
    <w:p w:rsidR="00DC21E5" w:rsidRPr="00DC21E5" w:rsidRDefault="00DC21E5" w:rsidP="00DC21E5">
      <w:pPr>
        <w:spacing w:after="0" w:line="240" w:lineRule="auto"/>
        <w:ind w:right="-2" w:firstLine="426"/>
        <w:jc w:val="both"/>
        <w:rPr>
          <w:rFonts w:ascii="Times New Roman" w:eastAsia="Times New Roman" w:hAnsi="Times New Roman"/>
          <w:noProof w:val="0"/>
          <w:sz w:val="24"/>
          <w:szCs w:val="24"/>
          <w:lang w:eastAsia="lv-LV"/>
        </w:rPr>
      </w:pPr>
      <w:r w:rsidRPr="00DC21E5">
        <w:rPr>
          <w:rFonts w:ascii="Times New Roman" w:eastAsia="Times New Roman" w:hAnsi="Times New Roman"/>
          <w:noProof w:val="0"/>
          <w:sz w:val="24"/>
          <w:szCs w:val="24"/>
          <w:lang w:eastAsia="lv-LV"/>
        </w:rPr>
        <w:t xml:space="preserve">Līgumcenā ir jāiekļauj visi nodokļi (izņemot PVN) un izdevumi, t.sk. saistīti ar </w:t>
      </w:r>
      <w:r w:rsidR="00875F3C">
        <w:rPr>
          <w:rFonts w:ascii="Times New Roman" w:eastAsia="Times New Roman" w:hAnsi="Times New Roman"/>
          <w:noProof w:val="0"/>
          <w:sz w:val="24"/>
          <w:szCs w:val="24"/>
          <w:lang w:eastAsia="lv-LV"/>
        </w:rPr>
        <w:t xml:space="preserve">Nolikuma </w:t>
      </w:r>
      <w:r w:rsidRPr="00DC21E5">
        <w:rPr>
          <w:rFonts w:ascii="Times New Roman" w:eastAsia="Times New Roman" w:hAnsi="Times New Roman"/>
          <w:noProof w:val="0"/>
          <w:sz w:val="24"/>
          <w:szCs w:val="24"/>
          <w:lang w:eastAsia="lv-LV"/>
        </w:rPr>
        <w:t>Tehniskajā specifikācijā</w:t>
      </w:r>
      <w:r w:rsidR="00875F3C">
        <w:rPr>
          <w:rFonts w:ascii="Times New Roman" w:eastAsia="Times New Roman" w:hAnsi="Times New Roman"/>
          <w:noProof w:val="0"/>
          <w:sz w:val="24"/>
          <w:szCs w:val="24"/>
          <w:lang w:eastAsia="lv-LV"/>
        </w:rPr>
        <w:t xml:space="preserve"> (turpmāk – Tehniskā specifikācija)</w:t>
      </w:r>
      <w:r w:rsidRPr="00DC21E5">
        <w:rPr>
          <w:rFonts w:ascii="Times New Roman" w:eastAsia="Times New Roman" w:hAnsi="Times New Roman"/>
          <w:noProof w:val="0"/>
          <w:sz w:val="24"/>
          <w:szCs w:val="24"/>
          <w:lang w:eastAsia="lv-LV"/>
        </w:rPr>
        <w:t xml:space="preserve"> nenorādītu un neparedzētu darbu izpildi, kas tehnoloģiski saistīta ar Iepirkuma priekšmetu īstenošanu līguma projektā noteiktajā termiņā un vietā.</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875F3C">
        <w:rPr>
          <w:rFonts w:ascii="Times New Roman" w:hAnsi="Times New Roman"/>
          <w:sz w:val="24"/>
          <w:szCs w:val="24"/>
        </w:rPr>
        <w:t>J. Baranova</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DC21E5" w:rsidP="00552885">
      <w:pPr>
        <w:spacing w:before="120" w:after="120" w:line="240" w:lineRule="auto"/>
        <w:ind w:right="40"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J.</w:t>
      </w:r>
      <w:r w:rsidR="00875F3C">
        <w:rPr>
          <w:rFonts w:ascii="Times New Roman" w:eastAsia="Times New Roman" w:hAnsi="Times New Roman"/>
          <w:noProof w:val="0"/>
          <w:sz w:val="24"/>
          <w:szCs w:val="24"/>
        </w:rPr>
        <w:t> </w:t>
      </w:r>
      <w:r>
        <w:rPr>
          <w:rFonts w:ascii="Times New Roman" w:eastAsia="Times New Roman" w:hAnsi="Times New Roman"/>
          <w:noProof w:val="0"/>
          <w:sz w:val="24"/>
          <w:szCs w:val="24"/>
        </w:rPr>
        <w:t>Baranova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 pretendentu</w:t>
      </w:r>
      <w:r w:rsidR="00EF479B" w:rsidRPr="00132481">
        <w:rPr>
          <w:rFonts w:ascii="Times New Roman" w:eastAsia="Times New Roman" w:hAnsi="Times New Roman"/>
          <w:noProof w:val="0"/>
          <w:sz w:val="24"/>
          <w:szCs w:val="24"/>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984"/>
        <w:gridCol w:w="2268"/>
        <w:gridCol w:w="1559"/>
      </w:tblGrid>
      <w:tr w:rsidR="00DC21E5" w:rsidRPr="00DC21E5" w:rsidTr="00552885">
        <w:trPr>
          <w:trHeight w:val="1382"/>
        </w:trPr>
        <w:tc>
          <w:tcPr>
            <w:tcW w:w="3261" w:type="dxa"/>
            <w:vAlign w:val="center"/>
          </w:tcPr>
          <w:p w:rsidR="00DC21E5" w:rsidRPr="00DC21E5" w:rsidRDefault="00DC21E5" w:rsidP="00DC21E5">
            <w:pPr>
              <w:spacing w:after="0" w:line="240" w:lineRule="auto"/>
              <w:jc w:val="center"/>
              <w:rPr>
                <w:rFonts w:ascii="Times New Roman" w:eastAsia="Times New Roman" w:hAnsi="Times New Roman"/>
                <w:noProof w:val="0"/>
                <w:sz w:val="24"/>
                <w:szCs w:val="24"/>
              </w:rPr>
            </w:pPr>
            <w:r w:rsidRPr="00DC21E5">
              <w:rPr>
                <w:rFonts w:ascii="Times New Roman" w:eastAsia="Times New Roman" w:hAnsi="Times New Roman"/>
                <w:noProof w:val="0"/>
                <w:sz w:val="24"/>
                <w:szCs w:val="24"/>
              </w:rPr>
              <w:t>Pretendenta</w:t>
            </w:r>
          </w:p>
          <w:p w:rsidR="00DC21E5" w:rsidRPr="00DC21E5" w:rsidRDefault="00DC21E5" w:rsidP="00DC21E5">
            <w:pPr>
              <w:spacing w:after="0" w:line="240" w:lineRule="auto"/>
              <w:jc w:val="center"/>
              <w:rPr>
                <w:rFonts w:ascii="Times New Roman" w:eastAsia="Times New Roman" w:hAnsi="Times New Roman"/>
                <w:noProof w:val="0"/>
                <w:sz w:val="24"/>
                <w:szCs w:val="24"/>
              </w:rPr>
            </w:pPr>
            <w:r w:rsidRPr="00DC21E5">
              <w:rPr>
                <w:rFonts w:ascii="Times New Roman" w:eastAsia="Times New Roman" w:hAnsi="Times New Roman"/>
                <w:noProof w:val="0"/>
                <w:sz w:val="24"/>
                <w:szCs w:val="24"/>
              </w:rPr>
              <w:t>nosaukums un reģistrācijas</w:t>
            </w:r>
            <w:r w:rsidR="00875F3C">
              <w:rPr>
                <w:rFonts w:ascii="Times New Roman" w:eastAsia="Times New Roman" w:hAnsi="Times New Roman"/>
                <w:noProof w:val="0"/>
                <w:sz w:val="24"/>
                <w:szCs w:val="24"/>
              </w:rPr>
              <w:t> </w:t>
            </w:r>
            <w:r w:rsidRPr="00DC21E5">
              <w:rPr>
                <w:rFonts w:ascii="Times New Roman" w:eastAsia="Times New Roman" w:hAnsi="Times New Roman"/>
                <w:noProof w:val="0"/>
                <w:sz w:val="24"/>
                <w:szCs w:val="24"/>
              </w:rPr>
              <w:t>Nr.</w:t>
            </w:r>
          </w:p>
        </w:tc>
        <w:tc>
          <w:tcPr>
            <w:tcW w:w="1984" w:type="dxa"/>
            <w:vAlign w:val="center"/>
          </w:tcPr>
          <w:p w:rsidR="00DC21E5" w:rsidRPr="00DC21E5" w:rsidRDefault="00DC21E5" w:rsidP="00DC21E5">
            <w:pPr>
              <w:spacing w:after="0" w:line="240" w:lineRule="auto"/>
              <w:jc w:val="center"/>
              <w:rPr>
                <w:rFonts w:ascii="Times New Roman" w:eastAsia="Times New Roman" w:hAnsi="Times New Roman"/>
                <w:noProof w:val="0"/>
                <w:sz w:val="24"/>
                <w:szCs w:val="24"/>
              </w:rPr>
            </w:pPr>
            <w:r w:rsidRPr="00DC21E5">
              <w:rPr>
                <w:rFonts w:ascii="Times New Roman" w:eastAsia="Times New Roman" w:hAnsi="Times New Roman"/>
                <w:noProof w:val="0"/>
                <w:sz w:val="24"/>
                <w:szCs w:val="24"/>
              </w:rPr>
              <w:t>Pretendenta juridiskā</w:t>
            </w:r>
          </w:p>
          <w:p w:rsidR="00DC21E5" w:rsidRPr="00DC21E5" w:rsidRDefault="00DC21E5" w:rsidP="00DC21E5">
            <w:pPr>
              <w:spacing w:after="0" w:line="240" w:lineRule="auto"/>
              <w:jc w:val="center"/>
              <w:rPr>
                <w:rFonts w:ascii="Times New Roman" w:eastAsia="Times New Roman" w:hAnsi="Times New Roman"/>
                <w:noProof w:val="0"/>
                <w:sz w:val="24"/>
                <w:szCs w:val="24"/>
              </w:rPr>
            </w:pPr>
            <w:r w:rsidRPr="00DC21E5">
              <w:rPr>
                <w:rFonts w:ascii="Times New Roman" w:eastAsia="Times New Roman" w:hAnsi="Times New Roman"/>
                <w:noProof w:val="0"/>
                <w:sz w:val="24"/>
                <w:szCs w:val="24"/>
              </w:rPr>
              <w:t>adrese</w:t>
            </w:r>
          </w:p>
        </w:tc>
        <w:tc>
          <w:tcPr>
            <w:tcW w:w="2268" w:type="dxa"/>
            <w:vAlign w:val="center"/>
          </w:tcPr>
          <w:p w:rsidR="00DC21E5" w:rsidRPr="00DC21E5" w:rsidRDefault="00DC21E5" w:rsidP="00DC21E5">
            <w:pPr>
              <w:spacing w:after="0" w:line="240" w:lineRule="auto"/>
              <w:jc w:val="center"/>
              <w:rPr>
                <w:rFonts w:ascii="Times New Roman" w:eastAsia="Times New Roman" w:hAnsi="Times New Roman"/>
                <w:noProof w:val="0"/>
                <w:sz w:val="24"/>
                <w:szCs w:val="24"/>
              </w:rPr>
            </w:pPr>
            <w:r w:rsidRPr="00DC21E5">
              <w:rPr>
                <w:rFonts w:ascii="Times New Roman" w:eastAsia="Times New Roman" w:hAnsi="Times New Roman"/>
                <w:noProof w:val="0"/>
                <w:sz w:val="24"/>
                <w:szCs w:val="24"/>
              </w:rPr>
              <w:t>Pretendenta piedāvājuma saņemšanas datums un laiks</w:t>
            </w:r>
          </w:p>
        </w:tc>
        <w:tc>
          <w:tcPr>
            <w:tcW w:w="1559" w:type="dxa"/>
            <w:vAlign w:val="center"/>
          </w:tcPr>
          <w:p w:rsidR="00DC21E5" w:rsidRPr="00DC21E5" w:rsidRDefault="00DC21E5" w:rsidP="00DC21E5">
            <w:pPr>
              <w:spacing w:after="0" w:line="240" w:lineRule="auto"/>
              <w:ind w:left="-95"/>
              <w:jc w:val="center"/>
              <w:rPr>
                <w:rFonts w:ascii="Times New Roman" w:eastAsia="Times New Roman" w:hAnsi="Times New Roman"/>
                <w:noProof w:val="0"/>
                <w:sz w:val="24"/>
                <w:szCs w:val="24"/>
              </w:rPr>
            </w:pPr>
            <w:r w:rsidRPr="00DC21E5">
              <w:rPr>
                <w:rFonts w:ascii="Times New Roman" w:eastAsia="Times New Roman" w:hAnsi="Times New Roman"/>
                <w:noProof w:val="0"/>
                <w:sz w:val="24"/>
                <w:szCs w:val="24"/>
              </w:rPr>
              <w:t>Piedāvājuma reģ.</w:t>
            </w:r>
            <w:r w:rsidR="00875F3C">
              <w:rPr>
                <w:rFonts w:ascii="Times New Roman" w:eastAsia="Times New Roman" w:hAnsi="Times New Roman"/>
                <w:noProof w:val="0"/>
                <w:sz w:val="24"/>
                <w:szCs w:val="24"/>
              </w:rPr>
              <w:t> </w:t>
            </w:r>
            <w:r w:rsidRPr="00DC21E5">
              <w:rPr>
                <w:rFonts w:ascii="Times New Roman" w:eastAsia="Times New Roman" w:hAnsi="Times New Roman"/>
                <w:noProof w:val="0"/>
                <w:sz w:val="24"/>
                <w:szCs w:val="24"/>
              </w:rPr>
              <w:t>Nr.</w:t>
            </w:r>
          </w:p>
        </w:tc>
      </w:tr>
      <w:tr w:rsidR="00DC21E5" w:rsidRPr="007A15E8" w:rsidTr="00552885">
        <w:trPr>
          <w:trHeight w:val="723"/>
        </w:trPr>
        <w:tc>
          <w:tcPr>
            <w:tcW w:w="3261" w:type="dxa"/>
          </w:tcPr>
          <w:p w:rsidR="00E456F2" w:rsidRPr="00552885" w:rsidRDefault="00DC21E5" w:rsidP="00DC21E5">
            <w:pPr>
              <w:tabs>
                <w:tab w:val="left" w:pos="3072"/>
                <w:tab w:val="left" w:pos="3119"/>
              </w:tabs>
              <w:spacing w:after="0" w:line="240" w:lineRule="auto"/>
              <w:ind w:right="-47"/>
              <w:jc w:val="center"/>
              <w:rPr>
                <w:rFonts w:ascii="Times New Roman" w:eastAsia="Times New Roman" w:hAnsi="Times New Roman"/>
                <w:noProof w:val="0"/>
                <w:sz w:val="24"/>
                <w:szCs w:val="24"/>
              </w:rPr>
            </w:pPr>
            <w:r w:rsidRPr="00552885">
              <w:rPr>
                <w:rFonts w:ascii="Times New Roman" w:eastAsia="Times New Roman" w:hAnsi="Times New Roman"/>
                <w:noProof w:val="0"/>
                <w:sz w:val="24"/>
                <w:szCs w:val="24"/>
              </w:rPr>
              <w:t>SIA</w:t>
            </w:r>
            <w:r w:rsidR="00875F3C">
              <w:rPr>
                <w:rFonts w:ascii="Times New Roman" w:eastAsia="Times New Roman" w:hAnsi="Times New Roman"/>
                <w:noProof w:val="0"/>
                <w:sz w:val="24"/>
                <w:szCs w:val="24"/>
              </w:rPr>
              <w:t> </w:t>
            </w:r>
            <w:r w:rsidRPr="00552885">
              <w:rPr>
                <w:rFonts w:ascii="Times New Roman" w:eastAsia="Times New Roman" w:hAnsi="Times New Roman"/>
                <w:noProof w:val="0"/>
                <w:sz w:val="24"/>
                <w:szCs w:val="24"/>
              </w:rPr>
              <w:t xml:space="preserve">"BORG", reģistrācijas </w:t>
            </w:r>
          </w:p>
          <w:p w:rsidR="00DC21E5" w:rsidRPr="00DC21E5" w:rsidRDefault="00DC21E5" w:rsidP="00DC21E5">
            <w:pPr>
              <w:tabs>
                <w:tab w:val="left" w:pos="3072"/>
                <w:tab w:val="left" w:pos="3119"/>
              </w:tabs>
              <w:spacing w:after="0" w:line="240" w:lineRule="auto"/>
              <w:ind w:right="-47"/>
              <w:jc w:val="center"/>
              <w:rPr>
                <w:rFonts w:ascii="Times New Roman" w:eastAsia="Times New Roman" w:hAnsi="Times New Roman"/>
                <w:bCs/>
                <w:noProof w:val="0"/>
                <w:lang w:eastAsia="lv-LV"/>
              </w:rPr>
            </w:pPr>
            <w:r w:rsidRPr="00552885">
              <w:rPr>
                <w:rFonts w:ascii="Times New Roman" w:eastAsia="Times New Roman" w:hAnsi="Times New Roman"/>
                <w:noProof w:val="0"/>
                <w:sz w:val="24"/>
                <w:szCs w:val="24"/>
              </w:rPr>
              <w:t>Nr.</w:t>
            </w:r>
            <w:r w:rsidR="00875F3C" w:rsidRPr="00552885">
              <w:rPr>
                <w:rFonts w:ascii="Times New Roman" w:eastAsia="Times New Roman" w:hAnsi="Times New Roman"/>
                <w:noProof w:val="0"/>
                <w:sz w:val="24"/>
                <w:szCs w:val="24"/>
              </w:rPr>
              <w:t> </w:t>
            </w:r>
            <w:r w:rsidRPr="00552885">
              <w:rPr>
                <w:rFonts w:ascii="Times New Roman" w:eastAsia="Times New Roman" w:hAnsi="Times New Roman"/>
                <w:noProof w:val="0"/>
                <w:sz w:val="24"/>
                <w:szCs w:val="24"/>
              </w:rPr>
              <w:t>41503012572</w:t>
            </w:r>
          </w:p>
        </w:tc>
        <w:tc>
          <w:tcPr>
            <w:tcW w:w="1984" w:type="dxa"/>
          </w:tcPr>
          <w:p w:rsidR="00E456F2" w:rsidRPr="00552885" w:rsidRDefault="00DC21E5" w:rsidP="00DC21E5">
            <w:pPr>
              <w:spacing w:after="0" w:line="240" w:lineRule="auto"/>
              <w:jc w:val="center"/>
              <w:rPr>
                <w:rFonts w:ascii="Times New Roman" w:eastAsia="Times New Roman" w:hAnsi="Times New Roman"/>
                <w:noProof w:val="0"/>
                <w:sz w:val="24"/>
                <w:szCs w:val="24"/>
              </w:rPr>
            </w:pPr>
            <w:r w:rsidRPr="00552885">
              <w:rPr>
                <w:rFonts w:ascii="Times New Roman" w:eastAsia="Times New Roman" w:hAnsi="Times New Roman"/>
                <w:noProof w:val="0"/>
                <w:sz w:val="24"/>
                <w:szCs w:val="24"/>
              </w:rPr>
              <w:t xml:space="preserve">Mazā </w:t>
            </w:r>
            <w:r w:rsidR="00492842">
              <w:rPr>
                <w:rFonts w:ascii="Times New Roman" w:eastAsia="Times New Roman" w:hAnsi="Times New Roman"/>
                <w:noProof w:val="0"/>
                <w:sz w:val="24"/>
                <w:szCs w:val="24"/>
              </w:rPr>
              <w:t>D</w:t>
            </w:r>
            <w:r w:rsidRPr="00552885">
              <w:rPr>
                <w:rFonts w:ascii="Times New Roman" w:eastAsia="Times New Roman" w:hAnsi="Times New Roman"/>
                <w:noProof w:val="0"/>
                <w:sz w:val="24"/>
                <w:szCs w:val="24"/>
              </w:rPr>
              <w:t>ārza iela</w:t>
            </w:r>
            <w:r w:rsidR="00875F3C">
              <w:rPr>
                <w:rFonts w:ascii="Times New Roman" w:eastAsia="Times New Roman" w:hAnsi="Times New Roman"/>
                <w:noProof w:val="0"/>
                <w:sz w:val="24"/>
                <w:szCs w:val="24"/>
              </w:rPr>
              <w:t> </w:t>
            </w:r>
            <w:r w:rsidRPr="00552885">
              <w:rPr>
                <w:rFonts w:ascii="Times New Roman" w:eastAsia="Times New Roman" w:hAnsi="Times New Roman"/>
                <w:noProof w:val="0"/>
                <w:sz w:val="24"/>
                <w:szCs w:val="24"/>
              </w:rPr>
              <w:t>5</w:t>
            </w:r>
            <w:r w:rsidR="00875F3C">
              <w:rPr>
                <w:rFonts w:ascii="Times New Roman" w:eastAsia="Times New Roman" w:hAnsi="Times New Roman"/>
                <w:noProof w:val="0"/>
                <w:sz w:val="24"/>
                <w:szCs w:val="24"/>
              </w:rPr>
              <w:noBreakHyphen/>
            </w:r>
            <w:r w:rsidRPr="00552885">
              <w:rPr>
                <w:rFonts w:ascii="Times New Roman" w:eastAsia="Times New Roman" w:hAnsi="Times New Roman"/>
                <w:noProof w:val="0"/>
                <w:sz w:val="24"/>
                <w:szCs w:val="24"/>
              </w:rPr>
              <w:t>7, Daugavpils,</w:t>
            </w:r>
            <w:r w:rsidRPr="00552885" w:rsidDel="00F57BC6">
              <w:rPr>
                <w:rFonts w:ascii="Times New Roman" w:eastAsia="Times New Roman" w:hAnsi="Times New Roman"/>
                <w:noProof w:val="0"/>
                <w:sz w:val="24"/>
                <w:szCs w:val="24"/>
              </w:rPr>
              <w:t xml:space="preserve"> </w:t>
            </w:r>
          </w:p>
          <w:p w:rsidR="00DC21E5" w:rsidRPr="00DC21E5" w:rsidRDefault="00DC21E5" w:rsidP="00DC21E5">
            <w:pPr>
              <w:spacing w:after="0" w:line="240" w:lineRule="auto"/>
              <w:jc w:val="center"/>
              <w:rPr>
                <w:rFonts w:ascii="Times New Roman" w:eastAsia="Times New Roman" w:hAnsi="Times New Roman"/>
                <w:bCs/>
                <w:noProof w:val="0"/>
              </w:rPr>
            </w:pPr>
            <w:r w:rsidRPr="00552885">
              <w:rPr>
                <w:rFonts w:ascii="Times New Roman" w:eastAsia="Times New Roman" w:hAnsi="Times New Roman"/>
                <w:noProof w:val="0"/>
                <w:sz w:val="24"/>
                <w:szCs w:val="24"/>
              </w:rPr>
              <w:t>LV-5401</w:t>
            </w:r>
          </w:p>
        </w:tc>
        <w:tc>
          <w:tcPr>
            <w:tcW w:w="2268" w:type="dxa"/>
            <w:vAlign w:val="center"/>
          </w:tcPr>
          <w:p w:rsidR="00DC21E5" w:rsidRPr="00DC21E5" w:rsidRDefault="00DC21E5" w:rsidP="00DC21E5">
            <w:pPr>
              <w:spacing w:after="0" w:line="240" w:lineRule="auto"/>
              <w:jc w:val="center"/>
              <w:rPr>
                <w:rFonts w:ascii="Times New Roman" w:eastAsia="Times New Roman" w:hAnsi="Times New Roman"/>
                <w:noProof w:val="0"/>
              </w:rPr>
            </w:pPr>
            <w:r>
              <w:rPr>
                <w:rFonts w:ascii="Times New Roman" w:eastAsia="Times New Roman" w:hAnsi="Times New Roman"/>
                <w:noProof w:val="0"/>
              </w:rPr>
              <w:t>2018. gada</w:t>
            </w:r>
            <w:r w:rsidR="00875F3C">
              <w:rPr>
                <w:rFonts w:ascii="Times New Roman" w:eastAsia="Times New Roman" w:hAnsi="Times New Roman"/>
                <w:noProof w:val="0"/>
              </w:rPr>
              <w:t> </w:t>
            </w:r>
            <w:r>
              <w:rPr>
                <w:rFonts w:ascii="Times New Roman" w:eastAsia="Times New Roman" w:hAnsi="Times New Roman"/>
                <w:noProof w:val="0"/>
              </w:rPr>
              <w:t>9. </w:t>
            </w:r>
            <w:r w:rsidRPr="00DC21E5">
              <w:rPr>
                <w:rFonts w:ascii="Times New Roman" w:eastAsia="Times New Roman" w:hAnsi="Times New Roman"/>
                <w:noProof w:val="0"/>
              </w:rPr>
              <w:t>augustā, plkst.10:38</w:t>
            </w:r>
          </w:p>
        </w:tc>
        <w:tc>
          <w:tcPr>
            <w:tcW w:w="1559" w:type="dxa"/>
            <w:vAlign w:val="center"/>
          </w:tcPr>
          <w:p w:rsidR="00DC21E5" w:rsidRPr="00DC21E5" w:rsidRDefault="00DC21E5" w:rsidP="00DC21E5">
            <w:pPr>
              <w:spacing w:after="0" w:line="240" w:lineRule="auto"/>
              <w:jc w:val="center"/>
              <w:rPr>
                <w:rFonts w:ascii="Times New Roman" w:eastAsia="Times New Roman" w:hAnsi="Times New Roman"/>
                <w:noProof w:val="0"/>
              </w:rPr>
            </w:pPr>
            <w:r w:rsidRPr="00DC21E5">
              <w:rPr>
                <w:rFonts w:ascii="Times New Roman" w:eastAsia="Times New Roman" w:hAnsi="Times New Roman"/>
                <w:noProof w:val="0"/>
              </w:rPr>
              <w:t>8936</w:t>
            </w:r>
          </w:p>
        </w:tc>
      </w:tr>
    </w:tbl>
    <w:p w:rsidR="009755D7" w:rsidRDefault="009755D7" w:rsidP="007A15E8">
      <w:pPr>
        <w:pStyle w:val="BodyTextIndent2"/>
        <w:spacing w:before="120" w:after="120"/>
        <w:ind w:right="-1" w:firstLine="0"/>
        <w:rPr>
          <w:sz w:val="24"/>
        </w:rPr>
      </w:pPr>
    </w:p>
    <w:p w:rsidR="00DC21E5" w:rsidRPr="00A6535F" w:rsidRDefault="00DC21E5" w:rsidP="00DC21E5">
      <w:pPr>
        <w:spacing w:before="120" w:after="120" w:line="240" w:lineRule="auto"/>
        <w:ind w:right="-1" w:firstLine="709"/>
        <w:jc w:val="both"/>
        <w:rPr>
          <w:rFonts w:ascii="Times New Roman" w:eastAsia="Times New Roman" w:hAnsi="Times New Roman"/>
          <w:noProof w:val="0"/>
          <w:sz w:val="24"/>
          <w:szCs w:val="24"/>
          <w:lang w:val="x-none" w:eastAsia="x-none"/>
        </w:rPr>
      </w:pPr>
      <w:r>
        <w:rPr>
          <w:rFonts w:ascii="Times New Roman" w:eastAsia="Times New Roman" w:hAnsi="Times New Roman"/>
          <w:noProof w:val="0"/>
          <w:sz w:val="24"/>
          <w:szCs w:val="24"/>
          <w:lang w:eastAsia="x-none"/>
        </w:rPr>
        <w:t>U.</w:t>
      </w:r>
      <w:r w:rsidR="00875F3C">
        <w:rPr>
          <w:rFonts w:ascii="Times New Roman" w:eastAsia="Times New Roman" w:hAnsi="Times New Roman"/>
          <w:noProof w:val="0"/>
          <w:sz w:val="24"/>
          <w:szCs w:val="24"/>
          <w:lang w:eastAsia="x-none"/>
        </w:rPr>
        <w:t> </w:t>
      </w:r>
      <w:r>
        <w:rPr>
          <w:rFonts w:ascii="Times New Roman" w:eastAsia="Times New Roman" w:hAnsi="Times New Roman"/>
          <w:noProof w:val="0"/>
          <w:sz w:val="24"/>
          <w:szCs w:val="24"/>
          <w:lang w:eastAsia="x-none"/>
        </w:rPr>
        <w:t>Zvaigzne</w:t>
      </w:r>
      <w:r w:rsidRPr="00B1418F">
        <w:rPr>
          <w:rFonts w:ascii="Times New Roman" w:eastAsia="Times New Roman" w:hAnsi="Times New Roman"/>
          <w:noProof w:val="0"/>
          <w:sz w:val="24"/>
          <w:szCs w:val="24"/>
          <w:lang w:eastAsia="x-none"/>
        </w:rPr>
        <w:t xml:space="preserve"> </w:t>
      </w:r>
      <w:r w:rsidRPr="003060BC">
        <w:rPr>
          <w:rFonts w:ascii="Times New Roman" w:eastAsia="Times New Roman" w:hAnsi="Times New Roman"/>
          <w:noProof w:val="0"/>
          <w:sz w:val="24"/>
          <w:szCs w:val="24"/>
          <w:lang w:eastAsia="x-none"/>
        </w:rPr>
        <w:t xml:space="preserve">nosauc </w:t>
      </w:r>
      <w:r w:rsidR="003D7062" w:rsidRPr="003060BC">
        <w:rPr>
          <w:rFonts w:ascii="Times New Roman" w:eastAsia="Times New Roman" w:hAnsi="Times New Roman"/>
          <w:noProof w:val="0"/>
          <w:sz w:val="24"/>
          <w:szCs w:val="24"/>
          <w:lang w:eastAsia="x-none"/>
        </w:rPr>
        <w:t>pretendent</w:t>
      </w:r>
      <w:r w:rsidR="003D7062">
        <w:rPr>
          <w:rFonts w:ascii="Times New Roman" w:eastAsia="Times New Roman" w:hAnsi="Times New Roman"/>
          <w:noProof w:val="0"/>
          <w:sz w:val="24"/>
          <w:szCs w:val="24"/>
          <w:lang w:eastAsia="x-none"/>
        </w:rPr>
        <w:t>a</w:t>
      </w:r>
      <w:r w:rsidR="003D7062" w:rsidRPr="003060BC">
        <w:rPr>
          <w:rFonts w:ascii="Times New Roman" w:eastAsia="Times New Roman" w:hAnsi="Times New Roman"/>
          <w:noProof w:val="0"/>
          <w:sz w:val="24"/>
          <w:szCs w:val="24"/>
          <w:lang w:eastAsia="x-none"/>
        </w:rPr>
        <w:t xml:space="preserve"> </w:t>
      </w:r>
      <w:r w:rsidR="006B791D">
        <w:rPr>
          <w:rFonts w:ascii="Times New Roman" w:eastAsia="Times New Roman" w:hAnsi="Times New Roman"/>
          <w:noProof w:val="0"/>
          <w:sz w:val="24"/>
          <w:szCs w:val="24"/>
          <w:lang w:eastAsia="x-none"/>
        </w:rPr>
        <w:t xml:space="preserve">finanšu piedāvājumu </w:t>
      </w:r>
      <w:r w:rsidR="006B791D" w:rsidRPr="006B791D">
        <w:rPr>
          <w:rFonts w:ascii="Times New Roman" w:eastAsia="Times New Roman" w:hAnsi="Times New Roman"/>
          <w:noProof w:val="0"/>
          <w:sz w:val="24"/>
          <w:szCs w:val="24"/>
          <w:lang w:eastAsia="x-none"/>
        </w:rPr>
        <w:t>un apliecina, ka pretendent</w:t>
      </w:r>
      <w:r w:rsidR="006B791D">
        <w:rPr>
          <w:rFonts w:ascii="Times New Roman" w:eastAsia="Times New Roman" w:hAnsi="Times New Roman"/>
          <w:noProof w:val="0"/>
          <w:sz w:val="24"/>
          <w:szCs w:val="24"/>
          <w:lang w:eastAsia="x-none"/>
        </w:rPr>
        <w:t>a</w:t>
      </w:r>
      <w:r w:rsidR="006B791D" w:rsidRPr="006B791D">
        <w:rPr>
          <w:rFonts w:ascii="Times New Roman" w:eastAsia="Times New Roman" w:hAnsi="Times New Roman"/>
          <w:noProof w:val="0"/>
          <w:sz w:val="24"/>
          <w:szCs w:val="24"/>
          <w:lang w:eastAsia="x-none"/>
        </w:rPr>
        <w:t xml:space="preserve"> finanšu piedāvājumā nav </w:t>
      </w:r>
      <w:r w:rsidR="00875F3C" w:rsidRPr="006B791D">
        <w:rPr>
          <w:rFonts w:ascii="Times New Roman" w:eastAsia="Times New Roman" w:hAnsi="Times New Roman"/>
          <w:noProof w:val="0"/>
          <w:sz w:val="24"/>
          <w:szCs w:val="24"/>
          <w:lang w:eastAsia="x-none"/>
        </w:rPr>
        <w:t>aritmētisk</w:t>
      </w:r>
      <w:r w:rsidR="00875F3C">
        <w:rPr>
          <w:rFonts w:ascii="Times New Roman" w:eastAsia="Times New Roman" w:hAnsi="Times New Roman"/>
          <w:noProof w:val="0"/>
          <w:sz w:val="24"/>
          <w:szCs w:val="24"/>
          <w:lang w:eastAsia="x-none"/>
        </w:rPr>
        <w:t>u</w:t>
      </w:r>
      <w:r w:rsidR="00875F3C" w:rsidRPr="006B791D">
        <w:rPr>
          <w:rFonts w:ascii="Times New Roman" w:eastAsia="Times New Roman" w:hAnsi="Times New Roman"/>
          <w:noProof w:val="0"/>
          <w:sz w:val="24"/>
          <w:szCs w:val="24"/>
          <w:lang w:eastAsia="x-none"/>
        </w:rPr>
        <w:t xml:space="preserve"> </w:t>
      </w:r>
      <w:r w:rsidR="006B791D" w:rsidRPr="006B791D">
        <w:rPr>
          <w:rFonts w:ascii="Times New Roman" w:eastAsia="Times New Roman" w:hAnsi="Times New Roman"/>
          <w:noProof w:val="0"/>
          <w:sz w:val="24"/>
          <w:szCs w:val="24"/>
          <w:lang w:eastAsia="x-none"/>
        </w:rPr>
        <w:t>kļūdu.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3402"/>
      </w:tblGrid>
      <w:tr w:rsidR="006B791D" w:rsidRPr="007A15E8" w:rsidTr="007A15E8">
        <w:tc>
          <w:tcPr>
            <w:tcW w:w="5807" w:type="dxa"/>
            <w:vAlign w:val="center"/>
          </w:tcPr>
          <w:p w:rsidR="006B791D" w:rsidRPr="006B791D" w:rsidRDefault="006B791D" w:rsidP="007A15E8">
            <w:pPr>
              <w:pStyle w:val="BodyTextIndent2"/>
              <w:spacing w:before="120" w:after="120"/>
              <w:ind w:right="-1" w:firstLine="567"/>
              <w:jc w:val="center"/>
              <w:rPr>
                <w:bCs/>
                <w:sz w:val="24"/>
                <w:lang w:val="lv-LV"/>
              </w:rPr>
            </w:pPr>
            <w:r w:rsidRPr="006B791D">
              <w:rPr>
                <w:bCs/>
                <w:sz w:val="24"/>
                <w:lang w:val="lv-LV"/>
              </w:rPr>
              <w:t>Nosaukums</w:t>
            </w:r>
          </w:p>
        </w:tc>
        <w:tc>
          <w:tcPr>
            <w:tcW w:w="3402" w:type="dxa"/>
            <w:vAlign w:val="center"/>
          </w:tcPr>
          <w:p w:rsidR="006B791D" w:rsidRPr="006B791D" w:rsidRDefault="006B791D" w:rsidP="00552885">
            <w:pPr>
              <w:pStyle w:val="BodyTextIndent2"/>
              <w:spacing w:before="120" w:after="120"/>
              <w:ind w:right="-1" w:firstLine="0"/>
              <w:jc w:val="center"/>
              <w:rPr>
                <w:sz w:val="24"/>
                <w:lang w:val="lv-LV"/>
              </w:rPr>
            </w:pPr>
            <w:r w:rsidRPr="006B791D">
              <w:rPr>
                <w:b/>
                <w:sz w:val="24"/>
                <w:lang w:val="lv-LV"/>
              </w:rPr>
              <w:t>Līgumcena*</w:t>
            </w:r>
            <w:r w:rsidRPr="006B791D">
              <w:rPr>
                <w:sz w:val="24"/>
                <w:lang w:val="lv-LV"/>
              </w:rPr>
              <w:t xml:space="preserve"> EUR, bez </w:t>
            </w:r>
            <w:r w:rsidR="00E456F2">
              <w:rPr>
                <w:sz w:val="24"/>
                <w:lang w:val="lv-LV"/>
              </w:rPr>
              <w:t>PVN</w:t>
            </w:r>
            <w:r w:rsidRPr="006B791D">
              <w:rPr>
                <w:sz w:val="24"/>
                <w:lang w:val="lv-LV"/>
              </w:rPr>
              <w:t xml:space="preserve"> (piedāvājuma izvēles kritērijs)</w:t>
            </w:r>
          </w:p>
        </w:tc>
      </w:tr>
      <w:tr w:rsidR="006B791D" w:rsidRPr="006B791D" w:rsidTr="007A15E8">
        <w:trPr>
          <w:trHeight w:val="573"/>
        </w:trPr>
        <w:tc>
          <w:tcPr>
            <w:tcW w:w="5807" w:type="dxa"/>
            <w:vAlign w:val="center"/>
          </w:tcPr>
          <w:p w:rsidR="006B791D" w:rsidRPr="006B791D" w:rsidRDefault="006B791D" w:rsidP="006B791D">
            <w:pPr>
              <w:pStyle w:val="BodyTextIndent2"/>
              <w:spacing w:before="120" w:after="120"/>
              <w:ind w:right="-1" w:firstLine="567"/>
              <w:rPr>
                <w:sz w:val="24"/>
                <w:lang w:val="lv-LV"/>
              </w:rPr>
            </w:pPr>
            <w:r w:rsidRPr="006B791D">
              <w:rPr>
                <w:sz w:val="24"/>
                <w:lang w:val="lv-LV"/>
              </w:rPr>
              <w:t>Katlu mājas remonts Daugavgrīvas cietumā</w:t>
            </w:r>
          </w:p>
        </w:tc>
        <w:tc>
          <w:tcPr>
            <w:tcW w:w="3402" w:type="dxa"/>
          </w:tcPr>
          <w:p w:rsidR="006B791D" w:rsidRPr="006B791D" w:rsidRDefault="006B791D" w:rsidP="007A15E8">
            <w:pPr>
              <w:pStyle w:val="BodyTextIndent2"/>
              <w:spacing w:before="120" w:after="120"/>
              <w:ind w:right="-1" w:firstLine="0"/>
              <w:jc w:val="center"/>
              <w:rPr>
                <w:bCs/>
                <w:sz w:val="24"/>
                <w:lang w:val="lv-LV"/>
              </w:rPr>
            </w:pPr>
            <w:r>
              <w:rPr>
                <w:bCs/>
                <w:sz w:val="24"/>
                <w:lang w:val="lv-LV"/>
              </w:rPr>
              <w:t>4</w:t>
            </w:r>
            <w:r w:rsidRPr="006B791D">
              <w:rPr>
                <w:bCs/>
                <w:sz w:val="24"/>
                <w:lang w:val="lv-LV"/>
              </w:rPr>
              <w:t>1 994,00</w:t>
            </w:r>
          </w:p>
        </w:tc>
      </w:tr>
    </w:tbl>
    <w:p w:rsidR="00552885" w:rsidRDefault="00552885" w:rsidP="00D32CF0">
      <w:pPr>
        <w:pStyle w:val="BodyTextIndent2"/>
        <w:spacing w:before="120" w:after="120"/>
        <w:ind w:right="-1" w:firstLine="567"/>
        <w:rPr>
          <w:sz w:val="24"/>
          <w:lang w:val="lv-LV"/>
        </w:rPr>
      </w:pPr>
    </w:p>
    <w:p w:rsidR="00D32CF0" w:rsidRDefault="00DC21E5" w:rsidP="00D32CF0">
      <w:pPr>
        <w:pStyle w:val="BodyTextIndent2"/>
        <w:spacing w:before="120" w:after="120"/>
        <w:ind w:right="-1" w:firstLine="567"/>
        <w:rPr>
          <w:sz w:val="24"/>
        </w:rPr>
      </w:pPr>
      <w:r>
        <w:rPr>
          <w:sz w:val="24"/>
          <w:lang w:val="lv-LV"/>
        </w:rPr>
        <w:t>V.</w:t>
      </w:r>
      <w:r w:rsidR="00875F3C">
        <w:rPr>
          <w:sz w:val="24"/>
          <w:lang w:val="lv-LV"/>
        </w:rPr>
        <w:t> </w:t>
      </w:r>
      <w:r>
        <w:rPr>
          <w:sz w:val="24"/>
          <w:lang w:val="lv-LV"/>
        </w:rPr>
        <w:t>Petruhins</w:t>
      </w:r>
      <w:r w:rsidR="00D32CF0">
        <w:rPr>
          <w:sz w:val="24"/>
        </w:rPr>
        <w:t xml:space="preserve"> </w:t>
      </w:r>
      <w:r w:rsidR="00D32CF0" w:rsidRPr="003152E7">
        <w:rPr>
          <w:sz w:val="24"/>
        </w:rPr>
        <w:t xml:space="preserve">informē par </w:t>
      </w:r>
      <w:r w:rsidR="00D32CF0">
        <w:rPr>
          <w:sz w:val="24"/>
        </w:rPr>
        <w:t>Nolikum</w:t>
      </w:r>
      <w:r w:rsidR="006423CD">
        <w:rPr>
          <w:sz w:val="24"/>
          <w:lang w:val="lv-LV"/>
        </w:rPr>
        <w:t>ā</w:t>
      </w:r>
      <w:r w:rsidR="00D32CF0" w:rsidRPr="003152E7">
        <w:rPr>
          <w:sz w:val="24"/>
        </w:rPr>
        <w:t xml:space="preserve"> n</w:t>
      </w:r>
      <w:r w:rsidR="00D32CF0">
        <w:rPr>
          <w:sz w:val="24"/>
        </w:rPr>
        <w:t>oteiktajām p</w:t>
      </w:r>
      <w:r w:rsidR="00D32CF0" w:rsidRPr="003152E7">
        <w:rPr>
          <w:sz w:val="24"/>
        </w:rPr>
        <w:t>retendenta kvalifikācijas prasībām un iesniedzamajiem dokumentiem:</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7116"/>
      </w:tblGrid>
      <w:tr w:rsidR="00D32CF0" w:rsidRPr="000848CF" w:rsidTr="00552885">
        <w:trPr>
          <w:trHeight w:val="486"/>
        </w:trPr>
        <w:tc>
          <w:tcPr>
            <w:tcW w:w="2098" w:type="dxa"/>
            <w:vAlign w:val="center"/>
          </w:tcPr>
          <w:p w:rsidR="00D32CF0" w:rsidRPr="003D7062" w:rsidRDefault="00D32CF0" w:rsidP="008A28EF">
            <w:pPr>
              <w:spacing w:after="0" w:line="240" w:lineRule="auto"/>
              <w:jc w:val="center"/>
              <w:rPr>
                <w:rFonts w:ascii="Times New Roman" w:hAnsi="Times New Roman"/>
                <w:b/>
                <w:noProof w:val="0"/>
              </w:rPr>
            </w:pPr>
            <w:r w:rsidRPr="003D7062">
              <w:rPr>
                <w:rFonts w:ascii="Times New Roman" w:hAnsi="Times New Roman"/>
                <w:b/>
                <w:noProof w:val="0"/>
              </w:rPr>
              <w:t>Nolikuma apakšpunkta Nr.</w:t>
            </w:r>
          </w:p>
        </w:tc>
        <w:tc>
          <w:tcPr>
            <w:tcW w:w="7116" w:type="dxa"/>
            <w:vAlign w:val="center"/>
          </w:tcPr>
          <w:p w:rsidR="00D32CF0" w:rsidRPr="003D7062" w:rsidRDefault="00D32CF0" w:rsidP="008A28EF">
            <w:pPr>
              <w:spacing w:after="0" w:line="240" w:lineRule="auto"/>
              <w:jc w:val="center"/>
              <w:rPr>
                <w:rFonts w:ascii="Times New Roman" w:hAnsi="Times New Roman"/>
                <w:b/>
                <w:noProof w:val="0"/>
              </w:rPr>
            </w:pPr>
            <w:r w:rsidRPr="003D7062">
              <w:rPr>
                <w:rFonts w:ascii="Times New Roman" w:hAnsi="Times New Roman"/>
                <w:b/>
                <w:noProof w:val="0"/>
              </w:rPr>
              <w:t xml:space="preserve">Nolikuma prasības </w:t>
            </w:r>
          </w:p>
        </w:tc>
      </w:tr>
      <w:tr w:rsidR="00D32CF0" w:rsidRPr="000848CF" w:rsidTr="00552885">
        <w:trPr>
          <w:trHeight w:val="217"/>
        </w:trPr>
        <w:tc>
          <w:tcPr>
            <w:tcW w:w="2098" w:type="dxa"/>
            <w:vAlign w:val="center"/>
          </w:tcPr>
          <w:p w:rsidR="00D32CF0" w:rsidRPr="009D657B" w:rsidRDefault="00D32CF0" w:rsidP="008A28EF">
            <w:pPr>
              <w:spacing w:after="0" w:line="240" w:lineRule="auto"/>
              <w:jc w:val="center"/>
              <w:rPr>
                <w:rFonts w:ascii="Times New Roman" w:hAnsi="Times New Roman"/>
                <w:noProof w:val="0"/>
                <w:sz w:val="20"/>
                <w:szCs w:val="20"/>
              </w:rPr>
            </w:pPr>
            <w:r w:rsidRPr="009D657B">
              <w:rPr>
                <w:rFonts w:ascii="Times New Roman" w:hAnsi="Times New Roman"/>
                <w:noProof w:val="0"/>
                <w:sz w:val="20"/>
                <w:szCs w:val="20"/>
              </w:rPr>
              <w:t>4.1.1.</w:t>
            </w:r>
          </w:p>
        </w:tc>
        <w:tc>
          <w:tcPr>
            <w:tcW w:w="7116" w:type="dxa"/>
            <w:vAlign w:val="center"/>
          </w:tcPr>
          <w:p w:rsidR="00D32CF0" w:rsidRPr="00A16B08" w:rsidRDefault="00DC21E5" w:rsidP="00D32CF0">
            <w:pPr>
              <w:spacing w:after="0" w:line="240" w:lineRule="auto"/>
              <w:jc w:val="both"/>
              <w:rPr>
                <w:rFonts w:ascii="Times New Roman" w:hAnsi="Times New Roman"/>
                <w:noProof w:val="0"/>
                <w:sz w:val="20"/>
                <w:szCs w:val="20"/>
              </w:rPr>
            </w:pPr>
            <w:r w:rsidRPr="00552885">
              <w:rPr>
                <w:rFonts w:ascii="Times New Roman" w:eastAsia="Times New Roman" w:hAnsi="Times New Roman"/>
                <w:b/>
                <w:bCs/>
                <w:noProof w:val="0"/>
                <w:sz w:val="20"/>
                <w:szCs w:val="20"/>
                <w:lang w:eastAsia="lv-LV"/>
              </w:rPr>
              <w:t>apliecinājums</w:t>
            </w:r>
            <w:r w:rsidRPr="003D7062">
              <w:rPr>
                <w:rFonts w:ascii="Times New Roman" w:eastAsia="Times New Roman" w:hAnsi="Times New Roman"/>
                <w:bCs/>
                <w:noProof w:val="0"/>
                <w:sz w:val="20"/>
                <w:szCs w:val="20"/>
                <w:lang w:eastAsia="lv-LV"/>
              </w:rPr>
              <w:t>,</w:t>
            </w:r>
            <w:r w:rsidRPr="00DC21E5">
              <w:rPr>
                <w:rFonts w:ascii="Times New Roman" w:eastAsia="Times New Roman" w:hAnsi="Times New Roman"/>
                <w:noProof w:val="0"/>
                <w:sz w:val="20"/>
                <w:szCs w:val="20"/>
                <w:lang w:eastAsia="lv-LV"/>
              </w:rPr>
              <w:t xml:space="preserve"> ka pretendents darbojas katlu mājas apkalpošanas un remontdarbu jomā, un pēdējo 3 (trīs) gadu laikā pretendentam ir pieredze vismaz 2 (divu) Iepirkuma priekšmetam atbilstošu remontdarbu līgumu izpildē. Par Iepirkuma priekšmetam atbilstošu līgumu tiks uzskatīts tāds līgums, kura ietvaros gada laikā ir  izpildīts tāds remontdarbu apjoms, kas nav mazāks par tehniskajā specifikācijā norādīto.  Objektiem, kuros attiecīgie darbi veikti, jābūt pabeigtiem un pieņemtiem ekspluatācijā.</w:t>
            </w:r>
          </w:p>
        </w:tc>
      </w:tr>
      <w:tr w:rsidR="00D32CF0" w:rsidRPr="000848CF" w:rsidTr="00552885">
        <w:trPr>
          <w:trHeight w:val="600"/>
        </w:trPr>
        <w:tc>
          <w:tcPr>
            <w:tcW w:w="2098"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4.1.2.</w:t>
            </w:r>
          </w:p>
        </w:tc>
        <w:tc>
          <w:tcPr>
            <w:tcW w:w="7116" w:type="dxa"/>
            <w:vAlign w:val="center"/>
          </w:tcPr>
          <w:p w:rsidR="00D32CF0" w:rsidRPr="0004378B" w:rsidRDefault="00DC21E5" w:rsidP="008A28EF">
            <w:pPr>
              <w:spacing w:after="0" w:line="240" w:lineRule="auto"/>
              <w:jc w:val="both"/>
              <w:rPr>
                <w:rFonts w:ascii="Times New Roman" w:hAnsi="Times New Roman"/>
                <w:sz w:val="20"/>
                <w:szCs w:val="20"/>
              </w:rPr>
            </w:pPr>
            <w:r w:rsidRPr="00552885">
              <w:rPr>
                <w:rFonts w:ascii="Times New Roman" w:hAnsi="Times New Roman"/>
                <w:b/>
                <w:sz w:val="20"/>
                <w:szCs w:val="20"/>
              </w:rPr>
              <w:t>atsauksmes</w:t>
            </w:r>
            <w:r w:rsidRPr="00DC21E5">
              <w:rPr>
                <w:rFonts w:ascii="Times New Roman" w:hAnsi="Times New Roman"/>
                <w:sz w:val="20"/>
                <w:szCs w:val="20"/>
              </w:rPr>
              <w:t xml:space="preserve"> (vai citi pierādījumi par to, ka darbi ir veikti kvalitatīvi un pabeigti noteiktajā termiņā) no Nolikuma 4.1.1.apakšpunktā minēto remontdarbu pasūtītājiem. Atsauksmēs jābūt norādei, vai līgums tika izpildīts noteiktajā termiņā un kvalitatīvi.</w:t>
            </w:r>
          </w:p>
        </w:tc>
      </w:tr>
      <w:tr w:rsidR="00D32CF0" w:rsidRPr="000848CF" w:rsidTr="00552885">
        <w:trPr>
          <w:trHeight w:val="420"/>
        </w:trPr>
        <w:tc>
          <w:tcPr>
            <w:tcW w:w="2098"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4.1.3.</w:t>
            </w:r>
          </w:p>
        </w:tc>
        <w:tc>
          <w:tcPr>
            <w:tcW w:w="7116" w:type="dxa"/>
            <w:vAlign w:val="center"/>
          </w:tcPr>
          <w:p w:rsidR="00D32CF0" w:rsidRPr="00806EBD" w:rsidRDefault="00DC21E5" w:rsidP="008A28EF">
            <w:pPr>
              <w:spacing w:after="0" w:line="240" w:lineRule="auto"/>
              <w:jc w:val="both"/>
              <w:rPr>
                <w:rFonts w:ascii="Times New Roman" w:hAnsi="Times New Roman"/>
                <w:noProof w:val="0"/>
                <w:sz w:val="20"/>
                <w:szCs w:val="20"/>
              </w:rPr>
            </w:pPr>
            <w:r w:rsidRPr="00552885">
              <w:rPr>
                <w:rFonts w:ascii="Times New Roman" w:hAnsi="Times New Roman"/>
                <w:b/>
                <w:noProof w:val="0"/>
                <w:sz w:val="20"/>
                <w:szCs w:val="20"/>
              </w:rPr>
              <w:t>apliecinājums</w:t>
            </w:r>
            <w:r w:rsidRPr="00DC21E5">
              <w:rPr>
                <w:rFonts w:ascii="Times New Roman" w:hAnsi="Times New Roman"/>
                <w:noProof w:val="0"/>
                <w:sz w:val="20"/>
                <w:szCs w:val="20"/>
              </w:rPr>
              <w:t xml:space="preserve"> (sertifikāts, licence) vai cita dokumenta kopija, kas apliecina, ka ir tiesības veikt apkures katlu mājas remonta darbus.</w:t>
            </w:r>
          </w:p>
        </w:tc>
      </w:tr>
      <w:tr w:rsidR="00D32CF0" w:rsidRPr="000848CF" w:rsidTr="00552885">
        <w:trPr>
          <w:trHeight w:val="420"/>
        </w:trPr>
        <w:tc>
          <w:tcPr>
            <w:tcW w:w="2098"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4.1.4.</w:t>
            </w:r>
          </w:p>
        </w:tc>
        <w:tc>
          <w:tcPr>
            <w:tcW w:w="7116" w:type="dxa"/>
            <w:vAlign w:val="center"/>
          </w:tcPr>
          <w:p w:rsidR="00D32CF0" w:rsidRPr="0004378B" w:rsidRDefault="00DC21E5" w:rsidP="008A28EF">
            <w:pPr>
              <w:pStyle w:val="NoSpacing"/>
              <w:jc w:val="both"/>
              <w:rPr>
                <w:rFonts w:ascii="Times New Roman" w:hAnsi="Times New Roman"/>
                <w:sz w:val="20"/>
                <w:szCs w:val="20"/>
              </w:rPr>
            </w:pPr>
            <w:r w:rsidRPr="00552885">
              <w:rPr>
                <w:rFonts w:ascii="Times New Roman" w:hAnsi="Times New Roman"/>
                <w:b/>
                <w:sz w:val="20"/>
                <w:szCs w:val="20"/>
              </w:rPr>
              <w:t>apliecinājums</w:t>
            </w:r>
            <w:r w:rsidRPr="00DC21E5">
              <w:rPr>
                <w:rFonts w:ascii="Times New Roman" w:hAnsi="Times New Roman"/>
                <w:sz w:val="20"/>
                <w:szCs w:val="20"/>
              </w:rPr>
              <w:t>, kas atbilst Nolikuma  3.pielikumā norādītajam.</w:t>
            </w:r>
          </w:p>
        </w:tc>
      </w:tr>
      <w:tr w:rsidR="00D32CF0" w:rsidRPr="000848CF" w:rsidTr="00552885">
        <w:trPr>
          <w:trHeight w:val="420"/>
        </w:trPr>
        <w:tc>
          <w:tcPr>
            <w:tcW w:w="2098" w:type="dxa"/>
            <w:vAlign w:val="center"/>
          </w:tcPr>
          <w:p w:rsidR="00D32CF0" w:rsidRPr="0004378B" w:rsidRDefault="00D32CF0" w:rsidP="008A28EF">
            <w:pPr>
              <w:spacing w:after="0" w:line="240" w:lineRule="auto"/>
              <w:jc w:val="center"/>
              <w:rPr>
                <w:rFonts w:ascii="Times New Roman" w:hAnsi="Times New Roman"/>
                <w:noProof w:val="0"/>
                <w:sz w:val="20"/>
                <w:szCs w:val="20"/>
              </w:rPr>
            </w:pPr>
            <w:r w:rsidRPr="0004378B">
              <w:rPr>
                <w:rFonts w:ascii="Times New Roman" w:hAnsi="Times New Roman"/>
                <w:noProof w:val="0"/>
                <w:sz w:val="20"/>
                <w:szCs w:val="20"/>
              </w:rPr>
              <w:t>4.1.5.</w:t>
            </w:r>
          </w:p>
        </w:tc>
        <w:tc>
          <w:tcPr>
            <w:tcW w:w="7116" w:type="dxa"/>
            <w:vAlign w:val="center"/>
          </w:tcPr>
          <w:p w:rsidR="00D32CF0" w:rsidRPr="00806EBD" w:rsidRDefault="00DC21E5" w:rsidP="008A28EF">
            <w:pPr>
              <w:pStyle w:val="NoSpacing"/>
              <w:jc w:val="both"/>
              <w:rPr>
                <w:rFonts w:ascii="Times New Roman" w:hAnsi="Times New Roman"/>
                <w:sz w:val="20"/>
                <w:szCs w:val="20"/>
              </w:rPr>
            </w:pPr>
            <w:r w:rsidRPr="00552885">
              <w:rPr>
                <w:rFonts w:ascii="Times New Roman" w:hAnsi="Times New Roman"/>
                <w:b/>
                <w:sz w:val="20"/>
                <w:szCs w:val="20"/>
              </w:rPr>
              <w:t>apliecinājums</w:t>
            </w:r>
            <w:r w:rsidRPr="00DC21E5">
              <w:rPr>
                <w:rFonts w:ascii="Times New Roman" w:hAnsi="Times New Roman"/>
                <w:sz w:val="20"/>
                <w:szCs w:val="20"/>
              </w:rPr>
              <w:t>, kas atbilst Nolikuma  4.pielikumā norādītajam.</w:t>
            </w:r>
          </w:p>
        </w:tc>
      </w:tr>
    </w:tbl>
    <w:p w:rsidR="00552885" w:rsidRDefault="00552885" w:rsidP="00552885">
      <w:pPr>
        <w:spacing w:before="120" w:after="120"/>
        <w:ind w:right="-91" w:firstLine="567"/>
        <w:jc w:val="both"/>
        <w:rPr>
          <w:rFonts w:ascii="Times New Roman" w:hAnsi="Times New Roman"/>
          <w:noProof w:val="0"/>
          <w:sz w:val="24"/>
          <w:szCs w:val="24"/>
        </w:rPr>
      </w:pPr>
    </w:p>
    <w:p w:rsidR="00D32CF0" w:rsidRDefault="006B791D" w:rsidP="00552885">
      <w:pPr>
        <w:spacing w:before="120" w:after="120"/>
        <w:ind w:right="-91" w:firstLine="567"/>
        <w:jc w:val="both"/>
        <w:rPr>
          <w:rFonts w:ascii="Times New Roman" w:hAnsi="Times New Roman"/>
          <w:noProof w:val="0"/>
          <w:sz w:val="24"/>
          <w:szCs w:val="24"/>
        </w:rPr>
      </w:pPr>
      <w:r>
        <w:rPr>
          <w:rFonts w:ascii="Times New Roman" w:hAnsi="Times New Roman"/>
          <w:noProof w:val="0"/>
          <w:sz w:val="24"/>
          <w:szCs w:val="24"/>
        </w:rPr>
        <w:t>V.</w:t>
      </w:r>
      <w:r w:rsidR="00875F3C">
        <w:rPr>
          <w:rFonts w:ascii="Times New Roman" w:hAnsi="Times New Roman"/>
          <w:noProof w:val="0"/>
          <w:sz w:val="24"/>
          <w:szCs w:val="24"/>
        </w:rPr>
        <w:t> </w:t>
      </w:r>
      <w:r>
        <w:rPr>
          <w:rFonts w:ascii="Times New Roman" w:hAnsi="Times New Roman"/>
          <w:noProof w:val="0"/>
          <w:sz w:val="24"/>
          <w:szCs w:val="24"/>
        </w:rPr>
        <w:t>Petruhins</w:t>
      </w:r>
      <w:r w:rsidR="00D32CF0">
        <w:rPr>
          <w:rFonts w:ascii="Times New Roman" w:hAnsi="Times New Roman"/>
          <w:noProof w:val="0"/>
          <w:sz w:val="24"/>
          <w:szCs w:val="24"/>
        </w:rPr>
        <w:t xml:space="preserve"> ziņo par </w:t>
      </w:r>
      <w:r w:rsidRPr="003152E7">
        <w:rPr>
          <w:rFonts w:ascii="Times New Roman" w:hAnsi="Times New Roman"/>
          <w:noProof w:val="0"/>
          <w:sz w:val="24"/>
          <w:szCs w:val="24"/>
        </w:rPr>
        <w:t>pretendent</w:t>
      </w:r>
      <w:r>
        <w:rPr>
          <w:rFonts w:ascii="Times New Roman" w:hAnsi="Times New Roman"/>
          <w:noProof w:val="0"/>
          <w:sz w:val="24"/>
          <w:szCs w:val="24"/>
        </w:rPr>
        <w:t xml:space="preserve">a </w:t>
      </w:r>
      <w:r w:rsidR="00875F3C">
        <w:rPr>
          <w:rFonts w:ascii="Times New Roman" w:hAnsi="Times New Roman"/>
          <w:noProof w:val="0"/>
          <w:sz w:val="24"/>
          <w:szCs w:val="24"/>
        </w:rPr>
        <w:t>iesniegtā piedāvājuma</w:t>
      </w:r>
      <w:r w:rsidR="00875F3C" w:rsidRPr="003152E7">
        <w:rPr>
          <w:rFonts w:ascii="Times New Roman" w:hAnsi="Times New Roman"/>
          <w:noProof w:val="0"/>
          <w:sz w:val="24"/>
          <w:szCs w:val="24"/>
        </w:rPr>
        <w:t xml:space="preserve"> </w:t>
      </w:r>
      <w:r w:rsidR="00D32CF0" w:rsidRPr="003152E7">
        <w:rPr>
          <w:rFonts w:ascii="Times New Roman" w:hAnsi="Times New Roman"/>
          <w:noProof w:val="0"/>
          <w:sz w:val="24"/>
          <w:szCs w:val="24"/>
        </w:rPr>
        <w:t>atbilst</w:t>
      </w:r>
      <w:r w:rsidR="00D32CF0">
        <w:rPr>
          <w:rFonts w:ascii="Times New Roman" w:hAnsi="Times New Roman"/>
          <w:noProof w:val="0"/>
          <w:sz w:val="24"/>
          <w:szCs w:val="24"/>
        </w:rPr>
        <w:t>ību N</w:t>
      </w:r>
      <w:r w:rsidR="00D32CF0" w:rsidRPr="003152E7">
        <w:rPr>
          <w:rFonts w:ascii="Times New Roman" w:hAnsi="Times New Roman"/>
          <w:noProof w:val="0"/>
          <w:sz w:val="24"/>
          <w:szCs w:val="24"/>
        </w:rPr>
        <w:t>olikuma kvalifikācijas prasībām.</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6095"/>
      </w:tblGrid>
      <w:tr w:rsidR="006B791D" w:rsidRPr="00023B33" w:rsidTr="00552885">
        <w:trPr>
          <w:trHeight w:val="253"/>
        </w:trPr>
        <w:tc>
          <w:tcPr>
            <w:tcW w:w="3119" w:type="dxa"/>
            <w:vMerge w:val="restart"/>
            <w:vAlign w:val="center"/>
          </w:tcPr>
          <w:p w:rsidR="006B791D" w:rsidRPr="003D7062" w:rsidRDefault="006B791D" w:rsidP="00FD57BE">
            <w:pPr>
              <w:pStyle w:val="NoSpacing"/>
              <w:jc w:val="center"/>
              <w:rPr>
                <w:rFonts w:ascii="Times New Roman" w:hAnsi="Times New Roman"/>
                <w:b/>
              </w:rPr>
            </w:pPr>
            <w:r w:rsidRPr="003D7062">
              <w:rPr>
                <w:rFonts w:ascii="Times New Roman" w:hAnsi="Times New Roman"/>
                <w:b/>
              </w:rPr>
              <w:t>Nolikuma apakšpunkta Nr.</w:t>
            </w:r>
          </w:p>
        </w:tc>
        <w:tc>
          <w:tcPr>
            <w:tcW w:w="6095" w:type="dxa"/>
          </w:tcPr>
          <w:p w:rsidR="006B791D" w:rsidRPr="003D7062" w:rsidRDefault="006B791D" w:rsidP="00FD57BE">
            <w:pPr>
              <w:pStyle w:val="NoSpacing"/>
              <w:jc w:val="center"/>
              <w:rPr>
                <w:rFonts w:ascii="Times New Roman" w:hAnsi="Times New Roman"/>
                <w:b/>
              </w:rPr>
            </w:pPr>
            <w:r w:rsidRPr="003D7062">
              <w:rPr>
                <w:rFonts w:ascii="Times New Roman" w:hAnsi="Times New Roman"/>
                <w:b/>
              </w:rPr>
              <w:t>Pretendenta nosaukums</w:t>
            </w:r>
          </w:p>
        </w:tc>
      </w:tr>
      <w:tr w:rsidR="006B791D" w:rsidRPr="00023B33" w:rsidTr="00552885">
        <w:trPr>
          <w:trHeight w:val="253"/>
        </w:trPr>
        <w:tc>
          <w:tcPr>
            <w:tcW w:w="3119" w:type="dxa"/>
            <w:vMerge/>
            <w:vAlign w:val="center"/>
          </w:tcPr>
          <w:p w:rsidR="006B791D" w:rsidRPr="00023B33" w:rsidRDefault="006B791D" w:rsidP="00FD57BE">
            <w:pPr>
              <w:pStyle w:val="NoSpacing"/>
              <w:jc w:val="center"/>
              <w:rPr>
                <w:rFonts w:ascii="Times New Roman" w:hAnsi="Times New Roman"/>
              </w:rPr>
            </w:pPr>
          </w:p>
        </w:tc>
        <w:tc>
          <w:tcPr>
            <w:tcW w:w="6095" w:type="dxa"/>
          </w:tcPr>
          <w:p w:rsidR="006B791D" w:rsidRPr="00023B33" w:rsidRDefault="006B791D" w:rsidP="00FD57BE">
            <w:pPr>
              <w:pStyle w:val="NoSpacing"/>
              <w:jc w:val="center"/>
              <w:rPr>
                <w:rFonts w:ascii="Times New Roman" w:hAnsi="Times New Roman"/>
              </w:rPr>
            </w:pPr>
            <w:r w:rsidRPr="006B791D">
              <w:rPr>
                <w:rFonts w:ascii="Times New Roman" w:hAnsi="Times New Roman"/>
              </w:rPr>
              <w:t>SIA</w:t>
            </w:r>
            <w:r w:rsidR="00875F3C">
              <w:rPr>
                <w:rFonts w:ascii="Times New Roman" w:hAnsi="Times New Roman"/>
              </w:rPr>
              <w:t> </w:t>
            </w:r>
            <w:r w:rsidRPr="006B791D">
              <w:rPr>
                <w:rFonts w:ascii="Times New Roman" w:hAnsi="Times New Roman"/>
              </w:rPr>
              <w:t>"BORG", reģistrācijas Nr.</w:t>
            </w:r>
            <w:r w:rsidR="00875F3C">
              <w:rPr>
                <w:rFonts w:ascii="Times New Roman" w:hAnsi="Times New Roman"/>
              </w:rPr>
              <w:t> </w:t>
            </w:r>
            <w:r w:rsidRPr="006B791D">
              <w:rPr>
                <w:rFonts w:ascii="Times New Roman" w:hAnsi="Times New Roman"/>
              </w:rPr>
              <w:t>41503012572</w:t>
            </w:r>
          </w:p>
        </w:tc>
      </w:tr>
      <w:tr w:rsidR="006B791D" w:rsidRPr="00023B33" w:rsidTr="00552885">
        <w:tc>
          <w:tcPr>
            <w:tcW w:w="3119" w:type="dxa"/>
            <w:vAlign w:val="center"/>
          </w:tcPr>
          <w:p w:rsidR="006B791D" w:rsidRPr="00023B33" w:rsidRDefault="006B791D" w:rsidP="006C071E">
            <w:pPr>
              <w:pStyle w:val="NoSpacing"/>
              <w:jc w:val="center"/>
              <w:rPr>
                <w:rFonts w:ascii="Times New Roman" w:hAnsi="Times New Roman"/>
              </w:rPr>
            </w:pPr>
            <w:r w:rsidRPr="00023B33">
              <w:rPr>
                <w:rFonts w:ascii="Times New Roman" w:hAnsi="Times New Roman"/>
              </w:rPr>
              <w:t>4.1.1.</w:t>
            </w:r>
          </w:p>
        </w:tc>
        <w:tc>
          <w:tcPr>
            <w:tcW w:w="6095" w:type="dxa"/>
          </w:tcPr>
          <w:p w:rsidR="006B791D" w:rsidRPr="00023B33" w:rsidRDefault="006B791D" w:rsidP="006C071E">
            <w:pPr>
              <w:pStyle w:val="NoSpacing"/>
              <w:jc w:val="center"/>
              <w:rPr>
                <w:rFonts w:ascii="Times New Roman" w:hAnsi="Times New Roman"/>
              </w:rPr>
            </w:pPr>
            <w:r>
              <w:rPr>
                <w:rFonts w:ascii="Times New Roman" w:hAnsi="Times New Roman"/>
              </w:rPr>
              <w:t>Iesniegts/atbilst</w:t>
            </w:r>
          </w:p>
        </w:tc>
      </w:tr>
      <w:tr w:rsidR="006B791D" w:rsidRPr="00023B33" w:rsidTr="00552885">
        <w:tc>
          <w:tcPr>
            <w:tcW w:w="3119" w:type="dxa"/>
            <w:vAlign w:val="center"/>
          </w:tcPr>
          <w:p w:rsidR="006B791D" w:rsidRPr="00023B33" w:rsidRDefault="006B791D" w:rsidP="006C071E">
            <w:pPr>
              <w:pStyle w:val="NoSpacing"/>
              <w:jc w:val="center"/>
              <w:rPr>
                <w:rFonts w:ascii="Times New Roman" w:hAnsi="Times New Roman"/>
              </w:rPr>
            </w:pPr>
            <w:r w:rsidRPr="00023B33">
              <w:rPr>
                <w:rFonts w:ascii="Times New Roman" w:hAnsi="Times New Roman"/>
              </w:rPr>
              <w:t>4.1.2.</w:t>
            </w:r>
          </w:p>
        </w:tc>
        <w:tc>
          <w:tcPr>
            <w:tcW w:w="6095" w:type="dxa"/>
          </w:tcPr>
          <w:p w:rsidR="006B791D" w:rsidRPr="00023B33" w:rsidRDefault="006B791D" w:rsidP="006C071E">
            <w:pPr>
              <w:pStyle w:val="NoSpacing"/>
              <w:jc w:val="center"/>
              <w:rPr>
                <w:rFonts w:ascii="Times New Roman" w:hAnsi="Times New Roman"/>
              </w:rPr>
            </w:pPr>
            <w:r>
              <w:rPr>
                <w:rFonts w:ascii="Times New Roman" w:hAnsi="Times New Roman"/>
              </w:rPr>
              <w:t>Iesniegts/atbilst</w:t>
            </w:r>
          </w:p>
        </w:tc>
      </w:tr>
      <w:tr w:rsidR="006B791D" w:rsidRPr="00023B33" w:rsidTr="00552885">
        <w:tc>
          <w:tcPr>
            <w:tcW w:w="3119" w:type="dxa"/>
            <w:vAlign w:val="center"/>
          </w:tcPr>
          <w:p w:rsidR="006B791D" w:rsidRPr="00023B33" w:rsidRDefault="006B791D" w:rsidP="006C071E">
            <w:pPr>
              <w:pStyle w:val="NoSpacing"/>
              <w:jc w:val="center"/>
              <w:rPr>
                <w:rFonts w:ascii="Times New Roman" w:hAnsi="Times New Roman"/>
              </w:rPr>
            </w:pPr>
            <w:r w:rsidRPr="00023B33">
              <w:rPr>
                <w:rFonts w:ascii="Times New Roman" w:hAnsi="Times New Roman"/>
              </w:rPr>
              <w:t>4.1.3.</w:t>
            </w:r>
          </w:p>
        </w:tc>
        <w:tc>
          <w:tcPr>
            <w:tcW w:w="6095" w:type="dxa"/>
          </w:tcPr>
          <w:p w:rsidR="006B791D" w:rsidRPr="00023B33" w:rsidRDefault="001008E3" w:rsidP="006C071E">
            <w:pPr>
              <w:pStyle w:val="NoSpacing"/>
              <w:jc w:val="center"/>
              <w:rPr>
                <w:rFonts w:ascii="Times New Roman" w:hAnsi="Times New Roman"/>
              </w:rPr>
            </w:pPr>
            <w:r>
              <w:rPr>
                <w:rFonts w:ascii="Times New Roman" w:hAnsi="Times New Roman"/>
              </w:rPr>
              <w:t>Iesniegts/atbilst</w:t>
            </w:r>
          </w:p>
        </w:tc>
      </w:tr>
      <w:tr w:rsidR="006B791D" w:rsidRPr="00023B33" w:rsidTr="00552885">
        <w:tc>
          <w:tcPr>
            <w:tcW w:w="3119" w:type="dxa"/>
            <w:vAlign w:val="center"/>
          </w:tcPr>
          <w:p w:rsidR="006B791D" w:rsidRPr="00023B33" w:rsidRDefault="006B791D" w:rsidP="006C071E">
            <w:pPr>
              <w:pStyle w:val="NoSpacing"/>
              <w:jc w:val="center"/>
              <w:rPr>
                <w:rFonts w:ascii="Times New Roman" w:hAnsi="Times New Roman"/>
              </w:rPr>
            </w:pPr>
            <w:r w:rsidRPr="00023B33">
              <w:rPr>
                <w:rFonts w:ascii="Times New Roman" w:hAnsi="Times New Roman"/>
              </w:rPr>
              <w:t>4.1.4.</w:t>
            </w:r>
          </w:p>
        </w:tc>
        <w:tc>
          <w:tcPr>
            <w:tcW w:w="6095" w:type="dxa"/>
          </w:tcPr>
          <w:p w:rsidR="006B791D" w:rsidRPr="00023B33" w:rsidRDefault="001008E3" w:rsidP="006C071E">
            <w:pPr>
              <w:pStyle w:val="NoSpacing"/>
              <w:jc w:val="center"/>
              <w:rPr>
                <w:rFonts w:ascii="Times New Roman" w:hAnsi="Times New Roman"/>
              </w:rPr>
            </w:pPr>
            <w:r w:rsidRPr="001008E3">
              <w:rPr>
                <w:rFonts w:ascii="Times New Roman" w:hAnsi="Times New Roman"/>
              </w:rPr>
              <w:t>Iesniegts/atbilst</w:t>
            </w:r>
          </w:p>
        </w:tc>
      </w:tr>
      <w:tr w:rsidR="006B791D" w:rsidRPr="00023B33" w:rsidTr="00552885">
        <w:tc>
          <w:tcPr>
            <w:tcW w:w="3119" w:type="dxa"/>
            <w:vAlign w:val="center"/>
          </w:tcPr>
          <w:p w:rsidR="006B791D" w:rsidRPr="00023B33" w:rsidRDefault="006B791D" w:rsidP="006C071E">
            <w:pPr>
              <w:pStyle w:val="NoSpacing"/>
              <w:jc w:val="center"/>
              <w:rPr>
                <w:rFonts w:ascii="Times New Roman" w:hAnsi="Times New Roman"/>
              </w:rPr>
            </w:pPr>
            <w:r w:rsidRPr="00023B33">
              <w:rPr>
                <w:rFonts w:ascii="Times New Roman" w:hAnsi="Times New Roman"/>
              </w:rPr>
              <w:t>4.1.5.</w:t>
            </w:r>
          </w:p>
        </w:tc>
        <w:tc>
          <w:tcPr>
            <w:tcW w:w="6095" w:type="dxa"/>
          </w:tcPr>
          <w:p w:rsidR="006B791D" w:rsidRPr="00023B33" w:rsidRDefault="001008E3" w:rsidP="006C071E">
            <w:pPr>
              <w:pStyle w:val="NoSpacing"/>
              <w:jc w:val="center"/>
              <w:rPr>
                <w:rFonts w:ascii="Times New Roman" w:hAnsi="Times New Roman"/>
              </w:rPr>
            </w:pPr>
            <w:r w:rsidRPr="001008E3">
              <w:rPr>
                <w:rFonts w:ascii="Times New Roman" w:hAnsi="Times New Roman"/>
              </w:rPr>
              <w:t>Iesniegts/atbilst</w:t>
            </w:r>
          </w:p>
        </w:tc>
      </w:tr>
    </w:tbl>
    <w:p w:rsidR="008E528F" w:rsidRDefault="001008E3" w:rsidP="00552885">
      <w:pPr>
        <w:pStyle w:val="BodyTextIndent2"/>
        <w:spacing w:before="120"/>
        <w:ind w:firstLine="709"/>
        <w:rPr>
          <w:bCs/>
          <w:sz w:val="24"/>
          <w:lang w:val="lv-LV" w:eastAsia="lv-LV"/>
        </w:rPr>
      </w:pPr>
      <w:r>
        <w:rPr>
          <w:bCs/>
          <w:sz w:val="24"/>
          <w:lang w:val="lv-LV" w:eastAsia="lv-LV"/>
        </w:rPr>
        <w:t>V.</w:t>
      </w:r>
      <w:r w:rsidR="00875F3C">
        <w:rPr>
          <w:bCs/>
          <w:sz w:val="24"/>
          <w:lang w:val="lv-LV" w:eastAsia="lv-LV"/>
        </w:rPr>
        <w:t> </w:t>
      </w:r>
      <w:r>
        <w:rPr>
          <w:bCs/>
          <w:sz w:val="24"/>
          <w:lang w:val="lv-LV" w:eastAsia="lv-LV"/>
        </w:rPr>
        <w:t>Petruhins</w:t>
      </w:r>
      <w:r w:rsidR="008E528F">
        <w:rPr>
          <w:bCs/>
          <w:sz w:val="24"/>
          <w:lang w:eastAsia="lv-LV"/>
        </w:rPr>
        <w:t xml:space="preserve"> informē, ka </w:t>
      </w:r>
      <w:r w:rsidR="00875F3C">
        <w:rPr>
          <w:bCs/>
          <w:sz w:val="24"/>
          <w:lang w:val="lv-LV" w:eastAsia="lv-LV"/>
        </w:rPr>
        <w:t>p</w:t>
      </w:r>
      <w:r w:rsidR="00E456F2">
        <w:rPr>
          <w:bCs/>
          <w:sz w:val="24"/>
          <w:lang w:val="lv-LV" w:eastAsia="lv-LV"/>
        </w:rPr>
        <w:t xml:space="preserve">retendenta iesniegtais piedāvājums </w:t>
      </w:r>
      <w:r w:rsidR="008E528F">
        <w:rPr>
          <w:bCs/>
          <w:sz w:val="24"/>
          <w:lang w:val="lv-LV" w:eastAsia="lv-LV"/>
        </w:rPr>
        <w:t xml:space="preserve">atbilst </w:t>
      </w:r>
      <w:r w:rsidR="006423CD">
        <w:rPr>
          <w:bCs/>
          <w:sz w:val="24"/>
          <w:lang w:val="lv-LV" w:eastAsia="lv-LV"/>
        </w:rPr>
        <w:t>N</w:t>
      </w:r>
      <w:r w:rsidR="008E528F">
        <w:rPr>
          <w:bCs/>
          <w:sz w:val="24"/>
          <w:lang w:val="lv-LV" w:eastAsia="lv-LV"/>
        </w:rPr>
        <w:t>olikuma kvalifikācijas</w:t>
      </w:r>
      <w:r>
        <w:rPr>
          <w:bCs/>
          <w:sz w:val="24"/>
          <w:lang w:val="lv-LV" w:eastAsia="lv-LV"/>
        </w:rPr>
        <w:t xml:space="preserve"> un </w:t>
      </w:r>
      <w:r w:rsidR="00875F3C">
        <w:rPr>
          <w:bCs/>
          <w:sz w:val="24"/>
          <w:lang w:val="lv-LV" w:eastAsia="lv-LV"/>
        </w:rPr>
        <w:t>T</w:t>
      </w:r>
      <w:r>
        <w:rPr>
          <w:bCs/>
          <w:sz w:val="24"/>
          <w:lang w:val="lv-LV" w:eastAsia="lv-LV"/>
        </w:rPr>
        <w:t>ehniskās specifikācijas</w:t>
      </w:r>
      <w:r w:rsidR="008E528F">
        <w:rPr>
          <w:bCs/>
          <w:sz w:val="24"/>
          <w:lang w:val="lv-LV" w:eastAsia="lv-LV"/>
        </w:rPr>
        <w:t xml:space="preserve"> </w:t>
      </w:r>
      <w:r w:rsidR="008240E7" w:rsidRPr="008240E7">
        <w:rPr>
          <w:bCs/>
          <w:sz w:val="24"/>
          <w:lang w:val="lv-LV" w:eastAsia="lv-LV"/>
        </w:rPr>
        <w:t>nosacījumiem SIA</w:t>
      </w:r>
      <w:r w:rsidR="00875F3C">
        <w:rPr>
          <w:bCs/>
          <w:sz w:val="24"/>
          <w:lang w:val="lv-LV" w:eastAsia="lv-LV"/>
        </w:rPr>
        <w:t> </w:t>
      </w:r>
      <w:r w:rsidR="008240E7" w:rsidRPr="008240E7">
        <w:rPr>
          <w:bCs/>
          <w:sz w:val="24"/>
          <w:lang w:val="lv-LV" w:eastAsia="lv-LV"/>
        </w:rPr>
        <w:t>"</w:t>
      </w:r>
      <w:r w:rsidR="008240E7">
        <w:rPr>
          <w:bCs/>
          <w:sz w:val="24"/>
          <w:lang w:val="lv-LV" w:eastAsia="lv-LV"/>
        </w:rPr>
        <w:t>BORG</w:t>
      </w:r>
      <w:r w:rsidR="008240E7" w:rsidRPr="008240E7">
        <w:rPr>
          <w:bCs/>
          <w:sz w:val="24"/>
          <w:lang w:val="lv-LV" w:eastAsia="lv-LV"/>
        </w:rPr>
        <w:t>" iesniegtais piedāvājums ir vienīgais un atbilst visām Nolikuma prasībām</w:t>
      </w:r>
    </w:p>
    <w:p w:rsidR="006C071E" w:rsidRDefault="001008E3" w:rsidP="00552885">
      <w:pPr>
        <w:pStyle w:val="BodyTextIndent2"/>
        <w:ind w:right="-1" w:firstLine="709"/>
        <w:rPr>
          <w:b/>
          <w:bCs/>
          <w:sz w:val="24"/>
          <w:lang w:eastAsia="lv-LV"/>
        </w:rPr>
      </w:pPr>
      <w:r w:rsidRPr="001008E3">
        <w:rPr>
          <w:sz w:val="24"/>
          <w:lang w:val="lv-LV" w:eastAsia="en-US"/>
        </w:rPr>
        <w:t>Pamatojoties uz 2017.</w:t>
      </w:r>
      <w:r w:rsidR="00875F3C">
        <w:rPr>
          <w:sz w:val="24"/>
          <w:lang w:val="lv-LV" w:eastAsia="en-US"/>
        </w:rPr>
        <w:t> </w:t>
      </w:r>
      <w:r w:rsidRPr="001008E3">
        <w:rPr>
          <w:sz w:val="24"/>
          <w:lang w:val="lv-LV" w:eastAsia="en-US"/>
        </w:rPr>
        <w:t>gada</w:t>
      </w:r>
      <w:r w:rsidR="00875F3C">
        <w:rPr>
          <w:sz w:val="24"/>
          <w:lang w:val="lv-LV" w:eastAsia="en-US"/>
        </w:rPr>
        <w:t> </w:t>
      </w:r>
      <w:r w:rsidRPr="001008E3">
        <w:rPr>
          <w:sz w:val="24"/>
          <w:lang w:val="lv-LV" w:eastAsia="en-US"/>
        </w:rPr>
        <w:t>28.</w:t>
      </w:r>
      <w:r w:rsidR="00875F3C">
        <w:rPr>
          <w:sz w:val="24"/>
          <w:lang w:val="lv-LV" w:eastAsia="en-US"/>
        </w:rPr>
        <w:t> </w:t>
      </w:r>
      <w:r w:rsidRPr="001008E3">
        <w:rPr>
          <w:sz w:val="24"/>
          <w:lang w:val="lv-LV" w:eastAsia="en-US"/>
        </w:rPr>
        <w:t>februāra Ministru kabineta noteikumu</w:t>
      </w:r>
      <w:r>
        <w:rPr>
          <w:sz w:val="24"/>
          <w:lang w:val="lv-LV" w:eastAsia="en-US"/>
        </w:rPr>
        <w:t xml:space="preserve"> Nr. 107  "</w:t>
      </w:r>
      <w:r w:rsidRPr="001008E3">
        <w:rPr>
          <w:sz w:val="24"/>
          <w:lang w:val="lv-LV" w:eastAsia="en-US"/>
        </w:rPr>
        <w:t>Iepirkuma procedūru un metu konkursu norises kārtība" 19.</w:t>
      </w:r>
      <w:r w:rsidR="00875F3C">
        <w:rPr>
          <w:sz w:val="24"/>
          <w:lang w:val="lv-LV" w:eastAsia="en-US"/>
        </w:rPr>
        <w:t> </w:t>
      </w:r>
      <w:r w:rsidRPr="001008E3">
        <w:rPr>
          <w:sz w:val="24"/>
          <w:lang w:val="lv-LV" w:eastAsia="en-US"/>
        </w:rPr>
        <w:t>punktu, kas paredz: "ja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p>
    <w:p w:rsidR="009A2125" w:rsidRPr="009A2125" w:rsidRDefault="009A2125" w:rsidP="00492842">
      <w:pPr>
        <w:spacing w:after="0" w:line="240" w:lineRule="auto"/>
        <w:ind w:firstLine="720"/>
        <w:jc w:val="both"/>
        <w:rPr>
          <w:rFonts w:ascii="Times New Roman" w:eastAsia="Times New Roman" w:hAnsi="Times New Roman"/>
          <w:noProof w:val="0"/>
          <w:sz w:val="24"/>
          <w:szCs w:val="24"/>
        </w:rPr>
      </w:pPr>
      <w:r w:rsidRPr="009A2125">
        <w:rPr>
          <w:rFonts w:ascii="Times New Roman" w:eastAsia="Times New Roman" w:hAnsi="Times New Roman"/>
          <w:noProof w:val="0"/>
          <w:sz w:val="24"/>
          <w:szCs w:val="24"/>
        </w:rPr>
        <w:t xml:space="preserve">Latvijā ir vairāki uzņēmumi, kas nodarbojas ar </w:t>
      </w:r>
      <w:r w:rsidR="00BC1352">
        <w:rPr>
          <w:rFonts w:ascii="Times New Roman" w:eastAsia="Times New Roman" w:hAnsi="Times New Roman"/>
          <w:noProof w:val="0"/>
          <w:sz w:val="24"/>
          <w:szCs w:val="24"/>
        </w:rPr>
        <w:t>s</w:t>
      </w:r>
      <w:r w:rsidR="00BC1352" w:rsidRPr="00BC1352">
        <w:rPr>
          <w:rFonts w:ascii="Times New Roman" w:eastAsia="Times New Roman" w:hAnsi="Times New Roman"/>
          <w:noProof w:val="0"/>
          <w:sz w:val="24"/>
          <w:szCs w:val="24"/>
        </w:rPr>
        <w:t>iltumapgādes, ventilācijas un gaisa kondicionēšanas sistēmu būvdarbu vadīšan</w:t>
      </w:r>
      <w:r w:rsidR="00BC1352">
        <w:rPr>
          <w:rFonts w:ascii="Times New Roman" w:eastAsia="Times New Roman" w:hAnsi="Times New Roman"/>
          <w:noProof w:val="0"/>
          <w:sz w:val="24"/>
          <w:szCs w:val="24"/>
        </w:rPr>
        <w:t xml:space="preserve">as </w:t>
      </w:r>
      <w:r w:rsidR="00BC1352" w:rsidRPr="009A2125">
        <w:rPr>
          <w:rFonts w:ascii="Times New Roman" w:eastAsia="Times New Roman" w:hAnsi="Times New Roman"/>
          <w:noProof w:val="0"/>
          <w:sz w:val="24"/>
          <w:szCs w:val="24"/>
        </w:rPr>
        <w:t>pakalpojum</w:t>
      </w:r>
      <w:r w:rsidR="00BC1352">
        <w:rPr>
          <w:rFonts w:ascii="Times New Roman" w:eastAsia="Times New Roman" w:hAnsi="Times New Roman"/>
          <w:noProof w:val="0"/>
          <w:sz w:val="24"/>
          <w:szCs w:val="24"/>
        </w:rPr>
        <w:t>u</w:t>
      </w:r>
      <w:r w:rsidR="00BC1352" w:rsidRPr="009A2125">
        <w:rPr>
          <w:rFonts w:ascii="Times New Roman" w:eastAsia="Times New Roman" w:hAnsi="Times New Roman"/>
          <w:noProof w:val="0"/>
          <w:sz w:val="24"/>
          <w:szCs w:val="24"/>
        </w:rPr>
        <w:t xml:space="preserve"> </w:t>
      </w:r>
      <w:r w:rsidRPr="009A2125">
        <w:rPr>
          <w:rFonts w:ascii="Times New Roman" w:eastAsia="Times New Roman" w:hAnsi="Times New Roman"/>
          <w:noProof w:val="0"/>
          <w:sz w:val="24"/>
          <w:szCs w:val="24"/>
        </w:rPr>
        <w:t>sniegšanu klientam (juridiskām klientam): piemēram, SIA</w:t>
      </w:r>
      <w:r w:rsidR="00875F3C">
        <w:rPr>
          <w:rFonts w:ascii="Times New Roman" w:eastAsia="Times New Roman" w:hAnsi="Times New Roman"/>
          <w:noProof w:val="0"/>
          <w:sz w:val="24"/>
          <w:szCs w:val="24"/>
        </w:rPr>
        <w:t> </w:t>
      </w:r>
      <w:r w:rsidRPr="009A2125">
        <w:rPr>
          <w:rFonts w:ascii="Times New Roman" w:eastAsia="Times New Roman" w:hAnsi="Times New Roman"/>
          <w:noProof w:val="0"/>
          <w:sz w:val="24"/>
          <w:szCs w:val="24"/>
        </w:rPr>
        <w:t>"</w:t>
      </w:r>
      <w:r w:rsidR="00BC1352" w:rsidRPr="00BC1352">
        <w:rPr>
          <w:rFonts w:ascii="Times New Roman" w:eastAsia="Times New Roman" w:hAnsi="Times New Roman"/>
          <w:noProof w:val="0"/>
          <w:sz w:val="24"/>
          <w:szCs w:val="24"/>
        </w:rPr>
        <w:t>Santehmontāža D</w:t>
      </w:r>
      <w:r w:rsidRPr="009A2125">
        <w:rPr>
          <w:rFonts w:ascii="Times New Roman" w:eastAsia="Times New Roman" w:hAnsi="Times New Roman"/>
          <w:noProof w:val="0"/>
          <w:sz w:val="24"/>
          <w:szCs w:val="24"/>
        </w:rPr>
        <w:t>", SIA</w:t>
      </w:r>
      <w:r w:rsidR="00875F3C">
        <w:rPr>
          <w:rFonts w:ascii="Times New Roman" w:eastAsia="Times New Roman" w:hAnsi="Times New Roman"/>
          <w:noProof w:val="0"/>
          <w:sz w:val="24"/>
          <w:szCs w:val="24"/>
        </w:rPr>
        <w:t> </w:t>
      </w:r>
      <w:r w:rsidRPr="009A2125">
        <w:rPr>
          <w:rFonts w:ascii="Times New Roman" w:eastAsia="Times New Roman" w:hAnsi="Times New Roman"/>
          <w:noProof w:val="0"/>
          <w:sz w:val="24"/>
          <w:szCs w:val="24"/>
        </w:rPr>
        <w:t>"</w:t>
      </w:r>
      <w:r w:rsidR="00BC1352" w:rsidRPr="00BC1352">
        <w:rPr>
          <w:rFonts w:ascii="Times New Roman" w:eastAsia="Times New Roman" w:hAnsi="Times New Roman"/>
          <w:noProof w:val="0"/>
          <w:sz w:val="24"/>
          <w:szCs w:val="24"/>
        </w:rPr>
        <w:t>SANART</w:t>
      </w:r>
      <w:r w:rsidRPr="009A2125">
        <w:rPr>
          <w:rFonts w:ascii="Times New Roman" w:eastAsia="Times New Roman" w:hAnsi="Times New Roman"/>
          <w:noProof w:val="0"/>
          <w:sz w:val="24"/>
          <w:szCs w:val="24"/>
        </w:rPr>
        <w:t>", SIA</w:t>
      </w:r>
      <w:r w:rsidR="00875F3C">
        <w:rPr>
          <w:rFonts w:ascii="Times New Roman" w:eastAsia="Times New Roman" w:hAnsi="Times New Roman"/>
          <w:noProof w:val="0"/>
          <w:sz w:val="24"/>
          <w:szCs w:val="24"/>
        </w:rPr>
        <w:t> </w:t>
      </w:r>
      <w:r w:rsidRPr="009A2125">
        <w:rPr>
          <w:rFonts w:ascii="Times New Roman" w:eastAsia="Times New Roman" w:hAnsi="Times New Roman"/>
          <w:noProof w:val="0"/>
          <w:sz w:val="24"/>
          <w:szCs w:val="24"/>
        </w:rPr>
        <w:t>"</w:t>
      </w:r>
      <w:r w:rsidR="00063B00" w:rsidRPr="00063B00">
        <w:rPr>
          <w:rFonts w:ascii="Times New Roman" w:eastAsia="Times New Roman" w:hAnsi="Times New Roman"/>
          <w:noProof w:val="0"/>
          <w:sz w:val="24"/>
          <w:szCs w:val="24"/>
        </w:rPr>
        <w:t>Siltumtehserviss</w:t>
      </w:r>
      <w:r w:rsidRPr="009A2125">
        <w:rPr>
          <w:rFonts w:ascii="Times New Roman" w:eastAsia="Times New Roman" w:hAnsi="Times New Roman"/>
          <w:noProof w:val="0"/>
          <w:sz w:val="24"/>
          <w:szCs w:val="24"/>
        </w:rPr>
        <w:t>", SIA</w:t>
      </w:r>
      <w:r w:rsidR="00875F3C">
        <w:rPr>
          <w:rFonts w:ascii="Times New Roman" w:eastAsia="Times New Roman" w:hAnsi="Times New Roman"/>
          <w:noProof w:val="0"/>
          <w:sz w:val="24"/>
          <w:szCs w:val="24"/>
        </w:rPr>
        <w:t> </w:t>
      </w:r>
      <w:r w:rsidRPr="009A2125">
        <w:rPr>
          <w:rFonts w:ascii="Times New Roman" w:eastAsia="Times New Roman" w:hAnsi="Times New Roman"/>
          <w:noProof w:val="0"/>
          <w:sz w:val="24"/>
          <w:szCs w:val="24"/>
        </w:rPr>
        <w:t>"</w:t>
      </w:r>
      <w:r w:rsidR="00063B00">
        <w:rPr>
          <w:rFonts w:ascii="Times New Roman" w:eastAsia="Times New Roman" w:hAnsi="Times New Roman"/>
          <w:noProof w:val="0"/>
          <w:sz w:val="24"/>
          <w:szCs w:val="24"/>
        </w:rPr>
        <w:t>HL sistēmas</w:t>
      </w:r>
      <w:r w:rsidRPr="009A2125">
        <w:rPr>
          <w:rFonts w:ascii="Times New Roman" w:eastAsia="Times New Roman" w:hAnsi="Times New Roman"/>
          <w:noProof w:val="0"/>
          <w:sz w:val="24"/>
          <w:szCs w:val="24"/>
        </w:rPr>
        <w:t xml:space="preserve">" un citi. Turklāt, Iepirkumu komisija nolemj pārbaudīt komersantus būvniecības informācijas sistēmas tīmekļa vietnē </w:t>
      </w:r>
      <w:hyperlink r:id="rId8" w:history="1">
        <w:r w:rsidRPr="009A2125">
          <w:rPr>
            <w:rFonts w:ascii="Times New Roman" w:eastAsia="Times New Roman" w:hAnsi="Times New Roman"/>
            <w:noProof w:val="0"/>
            <w:color w:val="0563C1"/>
            <w:sz w:val="24"/>
            <w:szCs w:val="24"/>
            <w:u w:val="single"/>
          </w:rPr>
          <w:t>https://bis.gov.lv/bisp/lv/construction_companies</w:t>
        </w:r>
      </w:hyperlink>
      <w:r w:rsidRPr="009A2125">
        <w:rPr>
          <w:rFonts w:ascii="Times New Roman" w:eastAsia="Times New Roman" w:hAnsi="Times New Roman"/>
          <w:noProof w:val="0"/>
          <w:sz w:val="24"/>
          <w:szCs w:val="24"/>
        </w:rPr>
        <w:t>, lai gūtu pārliecību, ka Iepirkuma kvalifikāciju prasības ir samērīgas.</w:t>
      </w:r>
    </w:p>
    <w:p w:rsidR="009A2125" w:rsidRPr="009A2125" w:rsidRDefault="009A2125" w:rsidP="00492842">
      <w:pPr>
        <w:spacing w:after="0" w:line="240" w:lineRule="auto"/>
        <w:ind w:firstLine="720"/>
        <w:jc w:val="both"/>
        <w:rPr>
          <w:rFonts w:ascii="Times New Roman" w:eastAsia="Times New Roman" w:hAnsi="Times New Roman"/>
          <w:noProof w:val="0"/>
          <w:sz w:val="24"/>
          <w:szCs w:val="24"/>
        </w:rPr>
      </w:pPr>
      <w:r w:rsidRPr="009A2125">
        <w:rPr>
          <w:rFonts w:ascii="Times New Roman" w:eastAsia="Times New Roman" w:hAnsi="Times New Roman"/>
          <w:noProof w:val="0"/>
          <w:sz w:val="24"/>
          <w:szCs w:val="24"/>
        </w:rPr>
        <w:t xml:space="preserve">Tādējādi </w:t>
      </w:r>
      <w:r w:rsidR="00552885">
        <w:rPr>
          <w:rFonts w:ascii="Times New Roman" w:eastAsia="Times New Roman" w:hAnsi="Times New Roman"/>
          <w:noProof w:val="0"/>
          <w:sz w:val="24"/>
          <w:szCs w:val="24"/>
        </w:rPr>
        <w:t>Iepirkumu komisija</w:t>
      </w:r>
      <w:r w:rsidR="00552885" w:rsidRPr="009A2125">
        <w:rPr>
          <w:rFonts w:ascii="Times New Roman" w:eastAsia="Times New Roman" w:hAnsi="Times New Roman"/>
          <w:noProof w:val="0"/>
          <w:sz w:val="24"/>
          <w:szCs w:val="24"/>
        </w:rPr>
        <w:t xml:space="preserve"> </w:t>
      </w:r>
      <w:r w:rsidRPr="009A2125">
        <w:rPr>
          <w:rFonts w:ascii="Times New Roman" w:eastAsia="Times New Roman" w:hAnsi="Times New Roman"/>
          <w:noProof w:val="0"/>
          <w:sz w:val="24"/>
          <w:szCs w:val="24"/>
        </w:rPr>
        <w:t xml:space="preserve">konstatē, ka konkrētajā tirgū ir daudz citu uzņēmumu (firmas), kas spēj nodrošināt ar </w:t>
      </w:r>
      <w:r w:rsidR="00063B00" w:rsidRPr="00063B00">
        <w:rPr>
          <w:rFonts w:ascii="Times New Roman" w:eastAsia="Times New Roman" w:hAnsi="Times New Roman"/>
          <w:noProof w:val="0"/>
          <w:sz w:val="24"/>
          <w:szCs w:val="24"/>
        </w:rPr>
        <w:t>siltumapgādes, ventilācijas un gaisa kondicionēš</w:t>
      </w:r>
      <w:r w:rsidR="00063B00">
        <w:rPr>
          <w:rFonts w:ascii="Times New Roman" w:eastAsia="Times New Roman" w:hAnsi="Times New Roman"/>
          <w:noProof w:val="0"/>
          <w:sz w:val="24"/>
          <w:szCs w:val="24"/>
        </w:rPr>
        <w:t xml:space="preserve">anas sistēmu būvdarbu vadīšanu </w:t>
      </w:r>
      <w:r w:rsidRPr="009A2125">
        <w:rPr>
          <w:rFonts w:ascii="Times New Roman" w:eastAsia="Times New Roman" w:hAnsi="Times New Roman"/>
          <w:noProof w:val="0"/>
          <w:sz w:val="24"/>
          <w:szCs w:val="24"/>
        </w:rPr>
        <w:t xml:space="preserve">un varētu atbilst </w:t>
      </w:r>
      <w:r w:rsidR="00E456F2">
        <w:rPr>
          <w:rFonts w:ascii="Times New Roman" w:eastAsia="Times New Roman" w:hAnsi="Times New Roman"/>
          <w:noProof w:val="0"/>
          <w:sz w:val="24"/>
          <w:szCs w:val="24"/>
        </w:rPr>
        <w:t>I</w:t>
      </w:r>
      <w:r w:rsidR="00E456F2" w:rsidRPr="009A2125">
        <w:rPr>
          <w:rFonts w:ascii="Times New Roman" w:eastAsia="Times New Roman" w:hAnsi="Times New Roman"/>
          <w:noProof w:val="0"/>
          <w:sz w:val="24"/>
          <w:szCs w:val="24"/>
        </w:rPr>
        <w:t xml:space="preserve">epirkumā </w:t>
      </w:r>
      <w:r w:rsidRPr="009A2125">
        <w:rPr>
          <w:rFonts w:ascii="Times New Roman" w:eastAsia="Times New Roman" w:hAnsi="Times New Roman"/>
          <w:noProof w:val="0"/>
          <w:sz w:val="24"/>
          <w:szCs w:val="24"/>
        </w:rPr>
        <w:t>noteiktajām pretendentu atlases prasībām, kuri nav pieteikušies ar atlases prasībām nesaistītu iemeslu dēļ.</w:t>
      </w:r>
    </w:p>
    <w:p w:rsidR="009A2125" w:rsidRPr="009A2125" w:rsidRDefault="009A2125" w:rsidP="00492842">
      <w:pPr>
        <w:spacing w:after="0" w:line="240" w:lineRule="auto"/>
        <w:ind w:firstLine="720"/>
        <w:jc w:val="both"/>
        <w:rPr>
          <w:rFonts w:ascii="Times New Roman" w:eastAsia="Times New Roman" w:hAnsi="Times New Roman"/>
          <w:noProof w:val="0"/>
          <w:sz w:val="24"/>
          <w:szCs w:val="24"/>
        </w:rPr>
      </w:pPr>
      <w:r w:rsidRPr="009A2125">
        <w:rPr>
          <w:rFonts w:ascii="Times New Roman" w:eastAsia="Times New Roman" w:hAnsi="Times New Roman"/>
          <w:noProof w:val="0"/>
          <w:sz w:val="24"/>
          <w:szCs w:val="24"/>
        </w:rPr>
        <w:t>Saskaņā ar Iepirkuma uzraudzības biroja skaidrojumu, pasūtītājs var nepārtraukt iepirkumu gadījumā, ja pretendentu atlases prasības ir objektīvas un samērīgas.</w:t>
      </w:r>
    </w:p>
    <w:p w:rsidR="00063B00" w:rsidRDefault="00063B00" w:rsidP="00552885">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J.</w:t>
      </w:r>
      <w:r w:rsidR="00492842">
        <w:rPr>
          <w:rFonts w:ascii="Times New Roman" w:hAnsi="Times New Roman"/>
          <w:noProof w:val="0"/>
          <w:sz w:val="24"/>
          <w:szCs w:val="24"/>
        </w:rPr>
        <w:t> </w:t>
      </w:r>
      <w:r>
        <w:rPr>
          <w:rFonts w:ascii="Times New Roman" w:hAnsi="Times New Roman"/>
          <w:noProof w:val="0"/>
          <w:sz w:val="24"/>
          <w:szCs w:val="24"/>
        </w:rPr>
        <w:t>Baranova</w:t>
      </w:r>
      <w:r w:rsidRPr="00063B00">
        <w:rPr>
          <w:rFonts w:ascii="Times New Roman" w:hAnsi="Times New Roman"/>
          <w:noProof w:val="0"/>
          <w:sz w:val="24"/>
          <w:szCs w:val="24"/>
        </w:rPr>
        <w:t xml:space="preserve"> informē, ka, ņemot vērā, ka piedāvājuma izvēles kritērijs ir – </w:t>
      </w:r>
      <w:r w:rsidRPr="00063B00">
        <w:rPr>
          <w:rFonts w:ascii="Times New Roman" w:hAnsi="Times New Roman"/>
          <w:sz w:val="24"/>
          <w:szCs w:val="24"/>
        </w:rPr>
        <w:t>viszemākā kopējā līgumcena (bez PVN),</w:t>
      </w:r>
      <w:r w:rsidRPr="00063B00">
        <w:rPr>
          <w:rFonts w:ascii="Times New Roman" w:hAnsi="Times New Roman"/>
          <w:b/>
          <w:sz w:val="24"/>
          <w:szCs w:val="24"/>
        </w:rPr>
        <w:t xml:space="preserve"> </w:t>
      </w:r>
      <w:r w:rsidRPr="00063B00">
        <w:rPr>
          <w:rFonts w:ascii="Times New Roman" w:hAnsi="Times New Roman"/>
          <w:bCs/>
          <w:sz w:val="24"/>
          <w:szCs w:val="24"/>
        </w:rPr>
        <w:t>kas atbilst Nolikumā minētajām prasībām un Nolikuma tehniskajai specifikācijai</w:t>
      </w:r>
      <w:r w:rsidRPr="00063B00">
        <w:rPr>
          <w:rFonts w:ascii="Times New Roman" w:hAnsi="Times New Roman"/>
          <w:sz w:val="24"/>
          <w:szCs w:val="24"/>
        </w:rPr>
        <w:t>,</w:t>
      </w:r>
      <w:r w:rsidRPr="00063B00">
        <w:rPr>
          <w:rFonts w:ascii="Times New Roman" w:hAnsi="Times New Roman"/>
          <w:noProof w:val="0"/>
          <w:sz w:val="24"/>
          <w:szCs w:val="24"/>
        </w:rPr>
        <w:t xml:space="preserve"> līguma slēg</w:t>
      </w:r>
      <w:r>
        <w:rPr>
          <w:rFonts w:ascii="Times New Roman" w:hAnsi="Times New Roman"/>
          <w:noProof w:val="0"/>
          <w:sz w:val="24"/>
          <w:szCs w:val="24"/>
        </w:rPr>
        <w:t xml:space="preserve">šanas tiesības būtu piešķiramas </w:t>
      </w:r>
      <w:r w:rsidRPr="00063B00">
        <w:rPr>
          <w:rFonts w:ascii="Times New Roman" w:hAnsi="Times New Roman"/>
          <w:noProof w:val="0"/>
          <w:sz w:val="24"/>
          <w:szCs w:val="24"/>
        </w:rPr>
        <w:t>SIA</w:t>
      </w:r>
      <w:r w:rsidR="00492842">
        <w:rPr>
          <w:rFonts w:ascii="Times New Roman" w:hAnsi="Times New Roman"/>
          <w:noProof w:val="0"/>
          <w:sz w:val="24"/>
          <w:szCs w:val="24"/>
        </w:rPr>
        <w:t> </w:t>
      </w:r>
      <w:r w:rsidRPr="00063B00">
        <w:rPr>
          <w:rFonts w:ascii="Times New Roman" w:hAnsi="Times New Roman"/>
          <w:noProof w:val="0"/>
          <w:sz w:val="24"/>
          <w:szCs w:val="24"/>
        </w:rPr>
        <w:t>"BORG", reģistrācijas Nr</w:t>
      </w:r>
      <w:r w:rsidR="00492842" w:rsidRPr="00063B00">
        <w:rPr>
          <w:rFonts w:ascii="Times New Roman" w:hAnsi="Times New Roman"/>
          <w:noProof w:val="0"/>
          <w:sz w:val="24"/>
          <w:szCs w:val="24"/>
        </w:rPr>
        <w:t>.</w:t>
      </w:r>
      <w:r w:rsidR="00492842">
        <w:rPr>
          <w:rFonts w:ascii="Times New Roman" w:hAnsi="Times New Roman"/>
          <w:noProof w:val="0"/>
          <w:sz w:val="24"/>
          <w:szCs w:val="24"/>
        </w:rPr>
        <w:t> </w:t>
      </w:r>
      <w:r w:rsidRPr="00063B00">
        <w:rPr>
          <w:rFonts w:ascii="Times New Roman" w:hAnsi="Times New Roman"/>
          <w:noProof w:val="0"/>
          <w:sz w:val="24"/>
          <w:szCs w:val="24"/>
        </w:rPr>
        <w:t>41503012572</w:t>
      </w:r>
      <w:r>
        <w:rPr>
          <w:rFonts w:ascii="Times New Roman" w:hAnsi="Times New Roman"/>
          <w:noProof w:val="0"/>
          <w:sz w:val="24"/>
          <w:szCs w:val="24"/>
        </w:rPr>
        <w:t xml:space="preserve">, juridiskā adrese: </w:t>
      </w:r>
      <w:r w:rsidRPr="00063B00">
        <w:rPr>
          <w:rFonts w:ascii="Times New Roman" w:hAnsi="Times New Roman"/>
          <w:noProof w:val="0"/>
          <w:sz w:val="24"/>
          <w:szCs w:val="24"/>
        </w:rPr>
        <w:t>Mazā Dārza iela 5</w:t>
      </w:r>
      <w:r w:rsidR="00492842">
        <w:rPr>
          <w:rFonts w:ascii="Times New Roman" w:hAnsi="Times New Roman"/>
          <w:noProof w:val="0"/>
          <w:sz w:val="24"/>
          <w:szCs w:val="24"/>
        </w:rPr>
        <w:noBreakHyphen/>
      </w:r>
      <w:r w:rsidRPr="00063B00">
        <w:rPr>
          <w:rFonts w:ascii="Times New Roman" w:hAnsi="Times New Roman"/>
          <w:noProof w:val="0"/>
          <w:sz w:val="24"/>
          <w:szCs w:val="24"/>
        </w:rPr>
        <w:t>7, Daugavpils, LV-5401</w:t>
      </w:r>
      <w:r>
        <w:rPr>
          <w:rFonts w:ascii="Times New Roman" w:hAnsi="Times New Roman"/>
          <w:noProof w:val="0"/>
          <w:sz w:val="24"/>
          <w:szCs w:val="24"/>
        </w:rPr>
        <w:t>.</w:t>
      </w:r>
    </w:p>
    <w:p w:rsidR="00552885" w:rsidRPr="00063B00" w:rsidRDefault="00552885" w:rsidP="00552885">
      <w:pPr>
        <w:spacing w:after="0" w:line="240" w:lineRule="auto"/>
        <w:ind w:firstLine="709"/>
        <w:jc w:val="both"/>
        <w:rPr>
          <w:rFonts w:ascii="Times New Roman" w:hAnsi="Times New Roman"/>
          <w:noProof w:val="0"/>
          <w:sz w:val="24"/>
          <w:szCs w:val="24"/>
        </w:rPr>
      </w:pPr>
      <w:r w:rsidRPr="00552885">
        <w:rPr>
          <w:rFonts w:ascii="Times New Roman" w:hAnsi="Times New Roman"/>
          <w:noProof w:val="0"/>
          <w:sz w:val="24"/>
          <w:szCs w:val="24"/>
        </w:rPr>
        <w:t>Atbilstoši "Starptautisko un Latvijas Republikas nacionālo sankciju likuma" 11 viens prim panta nosacījumiem, Iepirkumu komisija, izmantojot publiski pieejamos reģistrus,  pārbauda informāciju par pretendentu un tā valdes locekli.</w:t>
      </w:r>
    </w:p>
    <w:p w:rsidR="001C63D9" w:rsidRPr="001C63D9" w:rsidRDefault="001C63D9" w:rsidP="00492842">
      <w:pPr>
        <w:spacing w:after="0" w:line="240" w:lineRule="auto"/>
        <w:ind w:right="-2" w:firstLine="720"/>
        <w:jc w:val="both"/>
        <w:rPr>
          <w:rFonts w:ascii="Times New Roman" w:eastAsia="Times New Roman" w:hAnsi="Times New Roman"/>
          <w:noProof w:val="0"/>
          <w:sz w:val="24"/>
          <w:szCs w:val="24"/>
        </w:rPr>
      </w:pPr>
      <w:r w:rsidRPr="001C63D9">
        <w:rPr>
          <w:rFonts w:ascii="Times New Roman" w:eastAsia="Times New Roman" w:hAnsi="Times New Roman"/>
          <w:noProof w:val="0"/>
          <w:sz w:val="24"/>
          <w:szCs w:val="24"/>
        </w:rPr>
        <w:t>Atbilstoši</w:t>
      </w:r>
      <w:r w:rsidR="00E456F2">
        <w:rPr>
          <w:rFonts w:ascii="Times New Roman" w:eastAsia="Times New Roman" w:hAnsi="Times New Roman"/>
          <w:noProof w:val="0"/>
          <w:sz w:val="24"/>
          <w:szCs w:val="24"/>
        </w:rPr>
        <w:t xml:space="preserve"> Publisko iepirkumu likuma</w:t>
      </w:r>
      <w:r w:rsidRPr="001C63D9">
        <w:rPr>
          <w:rFonts w:ascii="Times New Roman" w:eastAsia="Times New Roman" w:hAnsi="Times New Roman"/>
          <w:noProof w:val="0"/>
          <w:sz w:val="24"/>
          <w:szCs w:val="24"/>
        </w:rPr>
        <w:t xml:space="preserve"> </w:t>
      </w:r>
      <w:r w:rsidR="00E456F2">
        <w:rPr>
          <w:rFonts w:ascii="Times New Roman" w:eastAsia="Times New Roman" w:hAnsi="Times New Roman"/>
          <w:noProof w:val="0"/>
          <w:sz w:val="24"/>
          <w:szCs w:val="24"/>
        </w:rPr>
        <w:t xml:space="preserve">(turpmāk – </w:t>
      </w:r>
      <w:r w:rsidRPr="001C63D9">
        <w:rPr>
          <w:rFonts w:ascii="Times New Roman" w:eastAsia="Times New Roman" w:hAnsi="Times New Roman"/>
          <w:noProof w:val="0"/>
          <w:sz w:val="24"/>
          <w:szCs w:val="24"/>
        </w:rPr>
        <w:t>Likum</w:t>
      </w:r>
      <w:r w:rsidR="00492842">
        <w:rPr>
          <w:rFonts w:ascii="Times New Roman" w:eastAsia="Times New Roman" w:hAnsi="Times New Roman"/>
          <w:noProof w:val="0"/>
          <w:sz w:val="24"/>
          <w:szCs w:val="24"/>
        </w:rPr>
        <w:t>s</w:t>
      </w:r>
      <w:r w:rsidR="00E456F2">
        <w:rPr>
          <w:rFonts w:ascii="Times New Roman" w:eastAsia="Times New Roman" w:hAnsi="Times New Roman"/>
          <w:noProof w:val="0"/>
          <w:sz w:val="24"/>
          <w:szCs w:val="24"/>
        </w:rPr>
        <w:t>)</w:t>
      </w:r>
      <w:r w:rsidRPr="001C63D9">
        <w:rPr>
          <w:rFonts w:ascii="Times New Roman" w:eastAsia="Times New Roman" w:hAnsi="Times New Roman"/>
          <w:noProof w:val="0"/>
          <w:sz w:val="24"/>
          <w:szCs w:val="24"/>
        </w:rPr>
        <w:t xml:space="preserve"> 9. panta trīspadsmitās daļas nosacījumiem pēc piedāvājumu iesniegšanas termiņa beigām iepirkumu komisija izvērtē iesniegtos piedāvājumus un izvēlas vienu vai vairākus piedāvājumus. Iepirkumu komisija par uzvarētāju iepirkumā atzīst pretendentu, kurš izraudzīts atbilstoši noteiktajām prasībām un kritērijiem un nav izslēdzams no dalības iepirkumā saskaņā ar Likuma 9. panta astoto daļu.</w:t>
      </w:r>
    </w:p>
    <w:p w:rsidR="001C63D9" w:rsidRPr="001C63D9" w:rsidRDefault="001C63D9" w:rsidP="001C63D9">
      <w:pPr>
        <w:spacing w:after="0" w:line="240" w:lineRule="auto"/>
        <w:ind w:right="-2" w:firstLine="709"/>
        <w:jc w:val="both"/>
        <w:rPr>
          <w:rFonts w:ascii="Times New Roman" w:eastAsia="Times New Roman" w:hAnsi="Times New Roman"/>
          <w:noProof w:val="0"/>
          <w:sz w:val="24"/>
          <w:szCs w:val="24"/>
        </w:rPr>
      </w:pPr>
      <w:r w:rsidRPr="001C63D9">
        <w:rPr>
          <w:rFonts w:ascii="Times New Roman" w:eastAsia="Times New Roman" w:hAnsi="Times New Roman"/>
          <w:noProof w:val="0"/>
          <w:sz w:val="24"/>
          <w:szCs w:val="24"/>
        </w:rPr>
        <w:t>Atbilstoši Likuma 9. panta devītās daļas nosacījumiem pasūtītājs, izmantojot Ministru kabineta noteikto informācijas sistēmu, saņem un pārbauda informāciju par pretendentu.</w:t>
      </w:r>
    </w:p>
    <w:p w:rsidR="001C63D9" w:rsidRPr="001C63D9" w:rsidRDefault="001C63D9" w:rsidP="001C63D9">
      <w:pPr>
        <w:spacing w:after="0" w:line="240" w:lineRule="auto"/>
        <w:ind w:firstLine="709"/>
        <w:jc w:val="both"/>
        <w:rPr>
          <w:rFonts w:ascii="Times New Roman" w:hAnsi="Times New Roman"/>
          <w:sz w:val="24"/>
          <w:szCs w:val="24"/>
        </w:rPr>
      </w:pPr>
      <w:r w:rsidRPr="001C63D9">
        <w:rPr>
          <w:rFonts w:ascii="Times New Roman" w:hAnsi="Times New Roman"/>
          <w:sz w:val="24"/>
          <w:szCs w:val="24"/>
        </w:rPr>
        <w:t>Saskaņā ar E-izziņu sistēmas datubāzes saņemto informāciju pretendentam SIA</w:t>
      </w:r>
      <w:r w:rsidR="00492842">
        <w:rPr>
          <w:rFonts w:ascii="Times New Roman" w:hAnsi="Times New Roman"/>
          <w:sz w:val="24"/>
          <w:szCs w:val="24"/>
        </w:rPr>
        <w:t> </w:t>
      </w:r>
      <w:r w:rsidRPr="001C63D9">
        <w:rPr>
          <w:rFonts w:ascii="Times New Roman" w:hAnsi="Times New Roman"/>
          <w:sz w:val="24"/>
          <w:szCs w:val="24"/>
        </w:rPr>
        <w:t>"BORG", reģistrācijas Nr.</w:t>
      </w:r>
      <w:r w:rsidR="00492842">
        <w:rPr>
          <w:rFonts w:ascii="Times New Roman" w:hAnsi="Times New Roman"/>
          <w:sz w:val="24"/>
          <w:szCs w:val="24"/>
        </w:rPr>
        <w:t> </w:t>
      </w:r>
      <w:r w:rsidRPr="001C63D9">
        <w:rPr>
          <w:rFonts w:ascii="Times New Roman" w:hAnsi="Times New Roman"/>
          <w:sz w:val="24"/>
          <w:szCs w:val="24"/>
        </w:rPr>
        <w:t>41503012572:</w:t>
      </w:r>
    </w:p>
    <w:p w:rsidR="001C63D9" w:rsidRPr="001C63D9" w:rsidRDefault="001C63D9" w:rsidP="001C63D9">
      <w:pPr>
        <w:numPr>
          <w:ilvl w:val="0"/>
          <w:numId w:val="1"/>
        </w:numPr>
        <w:spacing w:after="0" w:line="240" w:lineRule="auto"/>
        <w:contextualSpacing/>
        <w:jc w:val="both"/>
        <w:rPr>
          <w:rFonts w:ascii="Times New Roman" w:hAnsi="Times New Roman"/>
          <w:sz w:val="24"/>
          <w:szCs w:val="24"/>
        </w:rPr>
      </w:pPr>
      <w:r w:rsidRPr="001C63D9">
        <w:rPr>
          <w:rFonts w:ascii="Times New Roman" w:hAnsi="Times New Roman"/>
          <w:sz w:val="24"/>
          <w:szCs w:val="24"/>
        </w:rPr>
        <w:t>Iepirkuma piedāvājuma iesniegšanas termiņa pēdējā dienā (t.i. 2018.</w:t>
      </w:r>
      <w:r w:rsidR="00492842">
        <w:rPr>
          <w:rFonts w:ascii="Times New Roman" w:hAnsi="Times New Roman"/>
          <w:sz w:val="24"/>
          <w:szCs w:val="24"/>
        </w:rPr>
        <w:t> </w:t>
      </w:r>
      <w:r w:rsidRPr="001C63D9">
        <w:rPr>
          <w:rFonts w:ascii="Times New Roman" w:hAnsi="Times New Roman"/>
          <w:sz w:val="24"/>
          <w:szCs w:val="24"/>
        </w:rPr>
        <w:t>gada</w:t>
      </w:r>
      <w:r w:rsidR="00492842">
        <w:rPr>
          <w:rFonts w:ascii="Times New Roman" w:hAnsi="Times New Roman"/>
          <w:sz w:val="24"/>
          <w:szCs w:val="24"/>
        </w:rPr>
        <w:t> </w:t>
      </w:r>
      <w:r w:rsidRPr="001C63D9">
        <w:rPr>
          <w:rFonts w:ascii="Times New Roman" w:hAnsi="Times New Roman"/>
          <w:sz w:val="24"/>
          <w:szCs w:val="24"/>
        </w:rPr>
        <w:t>1</w:t>
      </w:r>
      <w:r>
        <w:rPr>
          <w:rFonts w:ascii="Times New Roman" w:hAnsi="Times New Roman"/>
          <w:sz w:val="24"/>
          <w:szCs w:val="24"/>
        </w:rPr>
        <w:t>0.</w:t>
      </w:r>
      <w:r w:rsidR="00492842">
        <w:rPr>
          <w:rFonts w:ascii="Times New Roman" w:hAnsi="Times New Roman"/>
          <w:sz w:val="24"/>
          <w:szCs w:val="24"/>
        </w:rPr>
        <w:t> </w:t>
      </w:r>
      <w:r>
        <w:rPr>
          <w:rFonts w:ascii="Times New Roman" w:hAnsi="Times New Roman"/>
          <w:sz w:val="24"/>
          <w:szCs w:val="24"/>
        </w:rPr>
        <w:t>augustā</w:t>
      </w:r>
      <w:r w:rsidRPr="001C63D9">
        <w:rPr>
          <w:rFonts w:ascii="Times New Roman" w:hAnsi="Times New Roman"/>
          <w:sz w:val="24"/>
          <w:szCs w:val="24"/>
        </w:rPr>
        <w:t>) nav nodokļu (nodevu) parādi, tajā skaitā valsts sociālās apdrošināšanas obligāto iemaksu parādi, kas kopsummā pārsniedz 150,</w:t>
      </w:r>
      <w:r w:rsidR="00492842" w:rsidRPr="001C63D9">
        <w:rPr>
          <w:rFonts w:ascii="Times New Roman" w:hAnsi="Times New Roman"/>
          <w:sz w:val="24"/>
          <w:szCs w:val="24"/>
        </w:rPr>
        <w:t>00</w:t>
      </w:r>
      <w:r w:rsidR="00492842">
        <w:rPr>
          <w:rFonts w:ascii="Times New Roman" w:hAnsi="Times New Roman"/>
          <w:sz w:val="24"/>
          <w:szCs w:val="24"/>
        </w:rPr>
        <w:t> </w:t>
      </w:r>
      <w:r w:rsidRPr="001C63D9">
        <w:rPr>
          <w:rFonts w:ascii="Times New Roman" w:hAnsi="Times New Roman"/>
          <w:sz w:val="24"/>
          <w:szCs w:val="24"/>
        </w:rPr>
        <w:t>EUR</w:t>
      </w:r>
      <w:r w:rsidR="00492842" w:rsidRPr="00552885">
        <w:rPr>
          <w:rFonts w:ascii="Times New Roman" w:hAnsi="Times New Roman"/>
          <w:sz w:val="24"/>
          <w:szCs w:val="24"/>
        </w:rPr>
        <w:t> </w:t>
      </w:r>
      <w:r w:rsidRPr="001C63D9">
        <w:rPr>
          <w:rFonts w:ascii="Times New Roman" w:hAnsi="Times New Roman"/>
          <w:sz w:val="24"/>
          <w:szCs w:val="24"/>
        </w:rPr>
        <w:t xml:space="preserve">(viens simts piecdesmit </w:t>
      </w:r>
      <w:r w:rsidRPr="001C63D9">
        <w:rPr>
          <w:rFonts w:ascii="Times New Roman" w:hAnsi="Times New Roman"/>
          <w:i/>
          <w:sz w:val="24"/>
          <w:szCs w:val="24"/>
        </w:rPr>
        <w:t>euro</w:t>
      </w:r>
      <w:r w:rsidRPr="001C63D9">
        <w:rPr>
          <w:rFonts w:ascii="Times New Roman" w:hAnsi="Times New Roman"/>
          <w:sz w:val="24"/>
          <w:szCs w:val="24"/>
        </w:rPr>
        <w:t xml:space="preserve"> un 00 centi);</w:t>
      </w:r>
    </w:p>
    <w:p w:rsidR="001C63D9" w:rsidRPr="001C63D9" w:rsidRDefault="001C63D9" w:rsidP="001C63D9">
      <w:pPr>
        <w:numPr>
          <w:ilvl w:val="0"/>
          <w:numId w:val="1"/>
        </w:numPr>
        <w:spacing w:after="0" w:line="240" w:lineRule="auto"/>
        <w:contextualSpacing/>
        <w:jc w:val="both"/>
        <w:rPr>
          <w:rFonts w:ascii="Times New Roman" w:hAnsi="Times New Roman"/>
          <w:sz w:val="24"/>
          <w:szCs w:val="24"/>
        </w:rPr>
      </w:pPr>
      <w:r w:rsidRPr="001C63D9">
        <w:rPr>
          <w:rFonts w:ascii="Times New Roman" w:hAnsi="Times New Roman"/>
          <w:sz w:val="24"/>
          <w:szCs w:val="24"/>
        </w:rPr>
        <w:t>lēmuma par iespējamu iepirkuma līguma slēgšanas tiesību piešķiršanu pieņemšanas dienā nav nodokļu (nodevu) parādi, tajā skaitā valsts sociālās apdrošināšanas obligāto iemaksu parādi, kas kopsummā pārsniedz 150,00</w:t>
      </w:r>
      <w:r w:rsidR="00492842">
        <w:rPr>
          <w:rFonts w:ascii="Times New Roman" w:hAnsi="Times New Roman"/>
          <w:sz w:val="24"/>
          <w:szCs w:val="24"/>
        </w:rPr>
        <w:t> </w:t>
      </w:r>
      <w:r w:rsidRPr="001C63D9">
        <w:rPr>
          <w:rFonts w:ascii="Times New Roman" w:hAnsi="Times New Roman"/>
          <w:sz w:val="24"/>
          <w:szCs w:val="24"/>
        </w:rPr>
        <w:t>EUR</w:t>
      </w:r>
      <w:r w:rsidR="00492842" w:rsidRPr="00552885">
        <w:rPr>
          <w:rFonts w:ascii="Times New Roman" w:hAnsi="Times New Roman"/>
          <w:sz w:val="24"/>
          <w:szCs w:val="24"/>
        </w:rPr>
        <w:t> </w:t>
      </w:r>
      <w:r w:rsidRPr="001C63D9">
        <w:rPr>
          <w:rFonts w:ascii="Times New Roman" w:hAnsi="Times New Roman"/>
          <w:sz w:val="24"/>
          <w:szCs w:val="24"/>
        </w:rPr>
        <w:t xml:space="preserve">(viens simts piecdesmit </w:t>
      </w:r>
      <w:r w:rsidRPr="001C63D9">
        <w:rPr>
          <w:rFonts w:ascii="Times New Roman" w:hAnsi="Times New Roman"/>
          <w:i/>
          <w:sz w:val="24"/>
          <w:szCs w:val="24"/>
        </w:rPr>
        <w:t>euro</w:t>
      </w:r>
      <w:r w:rsidRPr="001C63D9">
        <w:rPr>
          <w:rFonts w:ascii="Times New Roman" w:hAnsi="Times New Roman"/>
          <w:sz w:val="24"/>
          <w:szCs w:val="24"/>
        </w:rPr>
        <w:t xml:space="preserve"> un 00 centi);</w:t>
      </w:r>
    </w:p>
    <w:p w:rsidR="001C63D9" w:rsidRPr="001C63D9" w:rsidRDefault="001C63D9" w:rsidP="001C63D9">
      <w:pPr>
        <w:numPr>
          <w:ilvl w:val="0"/>
          <w:numId w:val="1"/>
        </w:numPr>
        <w:spacing w:after="0" w:line="240" w:lineRule="auto"/>
        <w:contextualSpacing/>
        <w:jc w:val="both"/>
        <w:rPr>
          <w:rFonts w:ascii="Times New Roman" w:hAnsi="Times New Roman"/>
          <w:sz w:val="24"/>
          <w:szCs w:val="24"/>
        </w:rPr>
      </w:pPr>
      <w:r w:rsidRPr="001C63D9">
        <w:rPr>
          <w:rFonts w:ascii="Times New Roman" w:hAnsi="Times New Roman"/>
          <w:sz w:val="24"/>
          <w:szCs w:val="24"/>
        </w:rPr>
        <w:t>nav pārkāpumu un noziedzīgo nodarījumu;</w:t>
      </w:r>
    </w:p>
    <w:p w:rsidR="001C63D9" w:rsidRPr="001C63D9" w:rsidRDefault="001C63D9" w:rsidP="001C63D9">
      <w:pPr>
        <w:numPr>
          <w:ilvl w:val="0"/>
          <w:numId w:val="1"/>
        </w:numPr>
        <w:spacing w:after="0" w:line="240" w:lineRule="auto"/>
        <w:contextualSpacing/>
        <w:jc w:val="both"/>
        <w:rPr>
          <w:rFonts w:ascii="Times New Roman" w:hAnsi="Times New Roman"/>
          <w:b/>
          <w:noProof w:val="0"/>
          <w:sz w:val="24"/>
          <w:szCs w:val="24"/>
          <w:u w:val="single"/>
        </w:rPr>
      </w:pPr>
      <w:r w:rsidRPr="001C63D9">
        <w:rPr>
          <w:rFonts w:ascii="Times New Roman" w:hAnsi="Times New Roman"/>
          <w:sz w:val="24"/>
          <w:szCs w:val="24"/>
        </w:rPr>
        <w:t>nav pasludināts maksātnespējas process, nav apturēta saimnieciskā darbība, nav likvidācijas.</w:t>
      </w:r>
    </w:p>
    <w:p w:rsidR="006C071E" w:rsidRPr="009755D7" w:rsidRDefault="006C071E" w:rsidP="007A15E8">
      <w:pPr>
        <w:pStyle w:val="BodyTextIndent2"/>
        <w:spacing w:before="120" w:after="120"/>
        <w:ind w:right="-1" w:firstLine="0"/>
        <w:rPr>
          <w:b/>
          <w:bCs/>
          <w:sz w:val="24"/>
          <w:lang w:eastAsia="lv-LV"/>
        </w:rPr>
      </w:pPr>
      <w:r w:rsidRPr="009755D7">
        <w:rPr>
          <w:b/>
          <w:bCs/>
          <w:sz w:val="24"/>
          <w:lang w:eastAsia="lv-LV"/>
        </w:rPr>
        <w:t>Iepirkumu komisijas lēmums:</w:t>
      </w:r>
    </w:p>
    <w:p w:rsidR="001C63D9" w:rsidRPr="007A15E8" w:rsidRDefault="001C63D9" w:rsidP="001C63D9">
      <w:pPr>
        <w:pStyle w:val="BodyTextIndent2"/>
        <w:spacing w:before="120" w:after="120"/>
        <w:ind w:right="-1" w:firstLine="709"/>
        <w:rPr>
          <w:bCs/>
          <w:sz w:val="24"/>
          <w:lang w:val="lv-LV" w:eastAsia="lv-LV"/>
        </w:rPr>
      </w:pPr>
      <w:r w:rsidRPr="001C63D9">
        <w:rPr>
          <w:bCs/>
          <w:sz w:val="24"/>
          <w:lang w:eastAsia="lv-LV"/>
        </w:rPr>
        <w:t>1. Par Pārvaldes rīkotā Iepirkuma uzvarētāju atzīt un līguma slēgšanas tiesības piešķirt:</w:t>
      </w:r>
      <w:r w:rsidRPr="001C63D9">
        <w:t xml:space="preserve"> </w:t>
      </w:r>
      <w:r w:rsidRPr="001C63D9">
        <w:rPr>
          <w:bCs/>
          <w:sz w:val="24"/>
          <w:lang w:eastAsia="lv-LV"/>
        </w:rPr>
        <w:t>SIA</w:t>
      </w:r>
      <w:r w:rsidR="00492842">
        <w:rPr>
          <w:bCs/>
          <w:sz w:val="24"/>
          <w:lang w:val="lv-LV" w:eastAsia="lv-LV"/>
        </w:rPr>
        <w:t> </w:t>
      </w:r>
      <w:r w:rsidRPr="001C63D9">
        <w:rPr>
          <w:bCs/>
          <w:sz w:val="24"/>
          <w:lang w:eastAsia="lv-LV"/>
        </w:rPr>
        <w:t>"BORG", reģistrācijas Nr.</w:t>
      </w:r>
      <w:r w:rsidR="00492842">
        <w:rPr>
          <w:bCs/>
          <w:sz w:val="24"/>
          <w:lang w:val="lv-LV" w:eastAsia="lv-LV"/>
        </w:rPr>
        <w:t> </w:t>
      </w:r>
      <w:r w:rsidRPr="001C63D9">
        <w:rPr>
          <w:bCs/>
          <w:sz w:val="24"/>
          <w:lang w:eastAsia="lv-LV"/>
        </w:rPr>
        <w:t>41503012572, juridiskā adrese: Mazā Dārza iela 5</w:t>
      </w:r>
      <w:r w:rsidR="00492842">
        <w:rPr>
          <w:bCs/>
          <w:sz w:val="24"/>
          <w:lang w:eastAsia="lv-LV"/>
        </w:rPr>
        <w:noBreakHyphen/>
      </w:r>
      <w:r w:rsidRPr="001C63D9">
        <w:rPr>
          <w:bCs/>
          <w:sz w:val="24"/>
          <w:lang w:eastAsia="lv-LV"/>
        </w:rPr>
        <w:t>7, Daugavpils, LV-5401</w:t>
      </w:r>
      <w:r>
        <w:rPr>
          <w:bCs/>
          <w:sz w:val="24"/>
          <w:lang w:val="lv-LV" w:eastAsia="lv-LV"/>
        </w:rPr>
        <w:t>.</w:t>
      </w:r>
    </w:p>
    <w:p w:rsidR="001C63D9" w:rsidRPr="001C63D9" w:rsidRDefault="001C63D9" w:rsidP="001C63D9">
      <w:pPr>
        <w:pStyle w:val="BodyTextIndent2"/>
        <w:spacing w:before="120" w:after="120"/>
        <w:ind w:right="-1" w:firstLine="709"/>
        <w:rPr>
          <w:bCs/>
          <w:sz w:val="24"/>
          <w:lang w:eastAsia="lv-LV"/>
        </w:rPr>
      </w:pPr>
      <w:r w:rsidRPr="001C63D9">
        <w:rPr>
          <w:bCs/>
          <w:sz w:val="24"/>
          <w:lang w:eastAsia="lv-LV"/>
        </w:rPr>
        <w:t>2. Saskaņā ar Likuma 9.</w:t>
      </w:r>
      <w:r w:rsidR="00492842">
        <w:rPr>
          <w:bCs/>
          <w:sz w:val="24"/>
          <w:lang w:val="lv-LV" w:eastAsia="lv-LV"/>
        </w:rPr>
        <w:t> </w:t>
      </w:r>
      <w:r w:rsidRPr="001C63D9">
        <w:rPr>
          <w:bCs/>
          <w:sz w:val="24"/>
          <w:lang w:eastAsia="lv-LV"/>
        </w:rPr>
        <w:t>panta četrpadsmitās daļas nosacījumiem informēt pretendentu par Iepirkumu komisijas lēmuma 1.punktā norādīto 3 (triju) darbdienu laikā pēc Iepirkumu komisijas lēmuma pieņemšanas.</w:t>
      </w:r>
    </w:p>
    <w:p w:rsidR="001C63D9" w:rsidRPr="001C63D9" w:rsidRDefault="001C63D9" w:rsidP="001C63D9">
      <w:pPr>
        <w:pStyle w:val="BodyTextIndent2"/>
        <w:spacing w:before="120" w:after="120"/>
        <w:ind w:right="-1" w:firstLine="709"/>
        <w:rPr>
          <w:bCs/>
          <w:sz w:val="24"/>
          <w:lang w:eastAsia="lv-LV"/>
        </w:rPr>
      </w:pPr>
      <w:r w:rsidRPr="001C63D9">
        <w:rPr>
          <w:bCs/>
          <w:sz w:val="24"/>
          <w:lang w:eastAsia="lv-LV"/>
        </w:rPr>
        <w:t>3. Atbilstoši Pārvaldes 2017.</w:t>
      </w:r>
      <w:r w:rsidR="00492842">
        <w:rPr>
          <w:bCs/>
          <w:sz w:val="24"/>
          <w:lang w:val="lv-LV" w:eastAsia="lv-LV"/>
        </w:rPr>
        <w:t> </w:t>
      </w:r>
      <w:r w:rsidRPr="001C63D9">
        <w:rPr>
          <w:bCs/>
          <w:sz w:val="24"/>
          <w:lang w:eastAsia="lv-LV"/>
        </w:rPr>
        <w:t>gada</w:t>
      </w:r>
      <w:r w:rsidR="00492842">
        <w:rPr>
          <w:bCs/>
          <w:sz w:val="24"/>
          <w:lang w:val="lv-LV" w:eastAsia="lv-LV"/>
        </w:rPr>
        <w:t> </w:t>
      </w:r>
      <w:r w:rsidRPr="001C63D9">
        <w:rPr>
          <w:bCs/>
          <w:sz w:val="24"/>
          <w:lang w:eastAsia="lv-LV"/>
        </w:rPr>
        <w:t>12.</w:t>
      </w:r>
      <w:r w:rsidR="00492842">
        <w:rPr>
          <w:bCs/>
          <w:sz w:val="24"/>
          <w:lang w:val="lv-LV" w:eastAsia="lv-LV"/>
        </w:rPr>
        <w:t> </w:t>
      </w:r>
      <w:r w:rsidRPr="001C63D9">
        <w:rPr>
          <w:bCs/>
          <w:sz w:val="24"/>
          <w:lang w:eastAsia="lv-LV"/>
        </w:rPr>
        <w:t>septembra iekšējiem noteikumiem Nr.</w:t>
      </w:r>
      <w:r w:rsidR="00492842">
        <w:rPr>
          <w:bCs/>
          <w:sz w:val="24"/>
          <w:lang w:val="lv-LV" w:eastAsia="lv-LV"/>
        </w:rPr>
        <w:t> </w:t>
      </w:r>
      <w:r w:rsidRPr="001C63D9">
        <w:rPr>
          <w:bCs/>
          <w:sz w:val="24"/>
          <w:lang w:eastAsia="lv-LV"/>
        </w:rPr>
        <w:t>1/16</w:t>
      </w:r>
      <w:r w:rsidR="00492842">
        <w:rPr>
          <w:bCs/>
          <w:sz w:val="24"/>
          <w:lang w:eastAsia="lv-LV"/>
        </w:rPr>
        <w:noBreakHyphen/>
      </w:r>
      <w:r w:rsidRPr="001C63D9">
        <w:rPr>
          <w:bCs/>
          <w:sz w:val="24"/>
          <w:lang w:eastAsia="lv-LV"/>
        </w:rPr>
        <w:t>n</w:t>
      </w:r>
      <w:r w:rsidR="00492842" w:rsidRPr="001C63D9">
        <w:rPr>
          <w:bCs/>
          <w:sz w:val="24"/>
          <w:lang w:eastAsia="lv-LV"/>
        </w:rPr>
        <w:t>.</w:t>
      </w:r>
      <w:r w:rsidR="00492842">
        <w:rPr>
          <w:bCs/>
          <w:sz w:val="24"/>
          <w:lang w:eastAsia="lv-LV"/>
        </w:rPr>
        <w:noBreakHyphen/>
      </w:r>
      <w:r w:rsidRPr="001C63D9">
        <w:rPr>
          <w:bCs/>
          <w:sz w:val="24"/>
          <w:lang w:eastAsia="lv-LV"/>
        </w:rPr>
        <w:t>27</w:t>
      </w:r>
      <w:r w:rsidR="00492842">
        <w:rPr>
          <w:bCs/>
          <w:sz w:val="24"/>
          <w:lang w:val="lv-LV" w:eastAsia="lv-LV"/>
        </w:rPr>
        <w:t> </w:t>
      </w:r>
      <w:r w:rsidRPr="001C63D9">
        <w:rPr>
          <w:bCs/>
          <w:sz w:val="24"/>
          <w:lang w:eastAsia="lv-LV"/>
        </w:rPr>
        <w:t>"Iepirkumu organizēšanas kārtība" un ievērojot Likumā noteiktos termiņus līguma noslēgšanai, uzdot Pārvaldes centrālā aparāta Iepirkumu un līgumu daļai koordinēt līguma noslēgšanu ar Iepirkumu komisijas lēmuma 1.</w:t>
      </w:r>
      <w:r w:rsidR="00492842">
        <w:rPr>
          <w:bCs/>
          <w:sz w:val="24"/>
          <w:lang w:val="ru-RU" w:eastAsia="lv-LV"/>
        </w:rPr>
        <w:t> </w:t>
      </w:r>
      <w:r w:rsidRPr="001C63D9">
        <w:rPr>
          <w:bCs/>
          <w:sz w:val="24"/>
          <w:lang w:eastAsia="lv-LV"/>
        </w:rPr>
        <w:t>punktā minēto pretendentu.</w:t>
      </w:r>
    </w:p>
    <w:p w:rsidR="001C63D9" w:rsidRPr="001C63D9" w:rsidRDefault="001C63D9" w:rsidP="00552885">
      <w:pPr>
        <w:spacing w:after="0" w:line="240" w:lineRule="auto"/>
        <w:ind w:firstLine="709"/>
        <w:jc w:val="both"/>
        <w:rPr>
          <w:rFonts w:ascii="Times New Roman" w:eastAsia="Times New Roman" w:hAnsi="Times New Roman"/>
          <w:bCs/>
          <w:noProof w:val="0"/>
          <w:sz w:val="24"/>
          <w:szCs w:val="24"/>
          <w:lang w:val="x-none" w:eastAsia="lv-LV"/>
        </w:rPr>
      </w:pPr>
      <w:r w:rsidRPr="007A15E8">
        <w:rPr>
          <w:rFonts w:ascii="Times New Roman" w:hAnsi="Times New Roman"/>
          <w:bCs/>
          <w:sz w:val="24"/>
          <w:lang w:eastAsia="lv-LV"/>
        </w:rPr>
        <w:t>4. Saskaņā ar Likuma 9.</w:t>
      </w:r>
      <w:r w:rsidR="00492842">
        <w:rPr>
          <w:rFonts w:ascii="Times New Roman" w:hAnsi="Times New Roman"/>
          <w:bCs/>
          <w:sz w:val="24"/>
          <w:lang w:val="ru-RU" w:eastAsia="lv-LV"/>
        </w:rPr>
        <w:t> </w:t>
      </w:r>
      <w:r w:rsidRPr="007A15E8">
        <w:rPr>
          <w:rFonts w:ascii="Times New Roman" w:hAnsi="Times New Roman"/>
          <w:bCs/>
          <w:sz w:val="24"/>
          <w:lang w:eastAsia="lv-LV"/>
        </w:rPr>
        <w:t>panta septiņpadsmito daļu 10</w:t>
      </w:r>
      <w:r w:rsidR="00492842">
        <w:rPr>
          <w:rFonts w:ascii="Times New Roman" w:hAnsi="Times New Roman"/>
          <w:bCs/>
          <w:sz w:val="24"/>
          <w:lang w:val="ru-RU" w:eastAsia="lv-LV"/>
        </w:rPr>
        <w:t> </w:t>
      </w:r>
      <w:r w:rsidRPr="007A15E8">
        <w:rPr>
          <w:rFonts w:ascii="Times New Roman" w:hAnsi="Times New Roman"/>
          <w:bCs/>
          <w:sz w:val="24"/>
          <w:lang w:eastAsia="lv-LV"/>
        </w:rPr>
        <w:t xml:space="preserve">(desmit) darba dienu laikā pēc līguma noslēgšanas publicēt informatīvu paziņojumu Iepirkumu uzraudzības biroja mājaslapā par noslēgto līgumu. </w:t>
      </w:r>
    </w:p>
    <w:p w:rsidR="001C63D9" w:rsidRDefault="001C63D9" w:rsidP="00DB18B0">
      <w:pPr>
        <w:spacing w:after="0" w:line="240" w:lineRule="auto"/>
        <w:jc w:val="both"/>
        <w:rPr>
          <w:rFonts w:ascii="Times New Roman" w:eastAsia="Times New Roman" w:hAnsi="Times New Roman"/>
          <w:bCs/>
          <w:noProof w:val="0"/>
          <w:sz w:val="24"/>
          <w:szCs w:val="24"/>
          <w:lang w:val="x-none" w:eastAsia="lv-LV"/>
        </w:rPr>
      </w:pPr>
    </w:p>
    <w:p w:rsidR="00E51F30" w:rsidRDefault="00E51F30" w:rsidP="00DB18B0">
      <w:pPr>
        <w:spacing w:after="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F73CC4">
        <w:rPr>
          <w:rFonts w:ascii="Times New Roman" w:hAnsi="Times New Roman"/>
          <w:noProof w:val="0"/>
          <w:sz w:val="24"/>
          <w:szCs w:val="24"/>
        </w:rPr>
        <w:t>plkst</w:t>
      </w:r>
      <w:r w:rsidR="0002102C">
        <w:rPr>
          <w:rFonts w:ascii="Times New Roman" w:hAnsi="Times New Roman"/>
          <w:noProof w:val="0"/>
          <w:sz w:val="24"/>
          <w:szCs w:val="24"/>
        </w:rPr>
        <w:t>.</w:t>
      </w:r>
      <w:r w:rsidR="0002102C">
        <w:rPr>
          <w:rFonts w:ascii="Times New Roman" w:hAnsi="Times New Roman"/>
          <w:noProof w:val="0"/>
          <w:sz w:val="24"/>
          <w:szCs w:val="24"/>
        </w:rPr>
        <w:t xml:space="preserve"> 09:30</w:t>
      </w:r>
      <w:r w:rsidR="0002102C">
        <w:rPr>
          <w:rFonts w:ascii="Times New Roman" w:hAnsi="Times New Roman"/>
          <w:noProof w:val="0"/>
          <w:sz w:val="24"/>
          <w:szCs w:val="24"/>
        </w:rPr>
        <w:t>.</w:t>
      </w:r>
    </w:p>
    <w:p w:rsidR="00C26F53" w:rsidRDefault="00C26F53" w:rsidP="00DB18B0">
      <w:pPr>
        <w:spacing w:after="0" w:line="240" w:lineRule="auto"/>
        <w:ind w:right="-1"/>
        <w:rPr>
          <w:rFonts w:ascii="Times New Roman" w:hAnsi="Times New Roman"/>
          <w:sz w:val="24"/>
          <w:szCs w:val="24"/>
        </w:rPr>
      </w:pPr>
    </w:p>
    <w:p w:rsidR="001008E3" w:rsidRPr="00BE11BD" w:rsidRDefault="001008E3" w:rsidP="00DB18B0">
      <w:pPr>
        <w:spacing w:after="0" w:line="240" w:lineRule="auto"/>
        <w:ind w:right="-1"/>
        <w:rPr>
          <w:rFonts w:ascii="Times New Roman" w:hAnsi="Times New Roman"/>
          <w:sz w:val="24"/>
          <w:szCs w:val="24"/>
        </w:rPr>
      </w:pPr>
    </w:p>
    <w:p w:rsidR="00F71FE6" w:rsidRDefault="00F71FE6" w:rsidP="00281B58">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sidR="0004378B" w:rsidRPr="0004378B">
        <w:rPr>
          <w:rFonts w:ascii="Times New Roman" w:eastAsia="Times New Roman" w:hAnsi="Times New Roman"/>
          <w:noProof w:val="0"/>
          <w:sz w:val="24"/>
          <w:szCs w:val="24"/>
        </w:rPr>
        <w:t>J.</w:t>
      </w:r>
      <w:r w:rsidR="00492842" w:rsidRPr="00552885">
        <w:rPr>
          <w:rFonts w:ascii="Times New Roman" w:eastAsia="Times New Roman" w:hAnsi="Times New Roman"/>
          <w:noProof w:val="0"/>
          <w:sz w:val="24"/>
          <w:szCs w:val="24"/>
          <w:lang w:val="en-US"/>
        </w:rPr>
        <w:t> </w:t>
      </w:r>
      <w:r w:rsidR="0004378B" w:rsidRPr="0004378B">
        <w:rPr>
          <w:rFonts w:ascii="Times New Roman" w:eastAsia="Times New Roman" w:hAnsi="Times New Roman"/>
          <w:noProof w:val="0"/>
          <w:sz w:val="24"/>
          <w:szCs w:val="24"/>
        </w:rPr>
        <w:t>Baranova</w:t>
      </w:r>
    </w:p>
    <w:p w:rsidR="00C26F53" w:rsidRDefault="00C26F53" w:rsidP="00281B58">
      <w:pPr>
        <w:tabs>
          <w:tab w:val="right" w:pos="9639"/>
        </w:tabs>
        <w:spacing w:after="0" w:line="240" w:lineRule="auto"/>
        <w:rPr>
          <w:rFonts w:ascii="Times New Roman" w:eastAsia="Times New Roman" w:hAnsi="Times New Roman"/>
          <w:noProof w:val="0"/>
          <w:sz w:val="24"/>
          <w:szCs w:val="24"/>
        </w:rPr>
      </w:pPr>
    </w:p>
    <w:p w:rsidR="00AE3F47" w:rsidRPr="00BE11BD" w:rsidRDefault="00AE3F47" w:rsidP="00281B58">
      <w:pPr>
        <w:tabs>
          <w:tab w:val="right" w:pos="9639"/>
        </w:tabs>
        <w:spacing w:after="0" w:line="240" w:lineRule="auto"/>
        <w:rPr>
          <w:rFonts w:ascii="Times New Roman" w:eastAsia="Times New Roman" w:hAnsi="Times New Roman"/>
          <w:noProof w:val="0"/>
          <w:sz w:val="24"/>
          <w:szCs w:val="24"/>
        </w:rPr>
      </w:pPr>
    </w:p>
    <w:p w:rsidR="00535CBB" w:rsidRDefault="00F71FE6" w:rsidP="00DB18B0">
      <w:pPr>
        <w:tabs>
          <w:tab w:val="right" w:pos="9639"/>
        </w:tabs>
        <w:spacing w:after="0" w:line="240" w:lineRule="auto"/>
        <w:jc w:val="right"/>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w:t>
      </w:r>
      <w:r w:rsidR="00AB46E5">
        <w:rPr>
          <w:rFonts w:ascii="Times New Roman" w:eastAsia="Times New Roman" w:hAnsi="Times New Roman"/>
          <w:noProof w:val="0"/>
          <w:sz w:val="24"/>
          <w:szCs w:val="24"/>
        </w:rPr>
        <w:t>mu komisijas locekļi:</w:t>
      </w:r>
      <w:r w:rsidR="00AB46E5">
        <w:rPr>
          <w:rFonts w:ascii="Times New Roman" w:eastAsia="Times New Roman" w:hAnsi="Times New Roman"/>
          <w:noProof w:val="0"/>
          <w:sz w:val="24"/>
          <w:szCs w:val="24"/>
        </w:rPr>
        <w:tab/>
      </w:r>
      <w:r w:rsidR="007A15E8">
        <w:rPr>
          <w:rFonts w:ascii="Times New Roman" w:eastAsia="Times New Roman" w:hAnsi="Times New Roman"/>
          <w:noProof w:val="0"/>
          <w:sz w:val="24"/>
          <w:szCs w:val="24"/>
        </w:rPr>
        <w:t>V.</w:t>
      </w:r>
      <w:r w:rsidR="00492842" w:rsidRPr="00552885">
        <w:rPr>
          <w:rFonts w:ascii="Times New Roman" w:eastAsia="Times New Roman" w:hAnsi="Times New Roman"/>
          <w:noProof w:val="0"/>
          <w:sz w:val="24"/>
          <w:szCs w:val="24"/>
        </w:rPr>
        <w:t> </w:t>
      </w:r>
      <w:r w:rsidR="007A15E8">
        <w:rPr>
          <w:rFonts w:ascii="Times New Roman" w:eastAsia="Times New Roman" w:hAnsi="Times New Roman"/>
          <w:noProof w:val="0"/>
          <w:sz w:val="24"/>
          <w:szCs w:val="24"/>
        </w:rPr>
        <w:t>Petruhins</w:t>
      </w:r>
    </w:p>
    <w:p w:rsidR="00597987" w:rsidRDefault="00597987" w:rsidP="00DB18B0">
      <w:pPr>
        <w:tabs>
          <w:tab w:val="right" w:pos="9639"/>
        </w:tabs>
        <w:spacing w:after="0" w:line="240" w:lineRule="auto"/>
        <w:jc w:val="right"/>
        <w:rPr>
          <w:rFonts w:ascii="Times New Roman" w:eastAsia="Times New Roman" w:hAnsi="Times New Roman"/>
          <w:noProof w:val="0"/>
          <w:sz w:val="24"/>
          <w:szCs w:val="24"/>
        </w:rPr>
      </w:pPr>
    </w:p>
    <w:p w:rsidR="00AB46E5" w:rsidRDefault="0004378B" w:rsidP="00DB18B0">
      <w:pPr>
        <w:tabs>
          <w:tab w:val="right" w:pos="9639"/>
        </w:tabs>
        <w:spacing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O.</w:t>
      </w:r>
      <w:r w:rsidR="00492842" w:rsidRPr="00552885">
        <w:rPr>
          <w:rFonts w:ascii="Times New Roman" w:eastAsia="Times New Roman" w:hAnsi="Times New Roman"/>
          <w:noProof w:val="0"/>
          <w:sz w:val="24"/>
          <w:szCs w:val="24"/>
          <w:lang w:val="en-US"/>
        </w:rPr>
        <w:t> </w:t>
      </w:r>
      <w:r>
        <w:rPr>
          <w:rFonts w:ascii="Times New Roman" w:eastAsia="Times New Roman" w:hAnsi="Times New Roman"/>
          <w:noProof w:val="0"/>
          <w:sz w:val="24"/>
          <w:szCs w:val="24"/>
        </w:rPr>
        <w:t>Sparāne</w:t>
      </w:r>
    </w:p>
    <w:p w:rsidR="00AE3F47" w:rsidRDefault="00AE3F47" w:rsidP="00DB18B0">
      <w:pPr>
        <w:tabs>
          <w:tab w:val="right" w:pos="9639"/>
        </w:tabs>
        <w:spacing w:after="0" w:line="240" w:lineRule="auto"/>
        <w:jc w:val="right"/>
        <w:rPr>
          <w:rFonts w:ascii="Times New Roman" w:eastAsia="Times New Roman" w:hAnsi="Times New Roman"/>
          <w:noProof w:val="0"/>
          <w:sz w:val="24"/>
          <w:szCs w:val="24"/>
        </w:rPr>
      </w:pPr>
    </w:p>
    <w:p w:rsidR="0004378B" w:rsidRDefault="0004378B" w:rsidP="00DB18B0">
      <w:pPr>
        <w:tabs>
          <w:tab w:val="right" w:pos="9639"/>
        </w:tabs>
        <w:spacing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U.</w:t>
      </w:r>
      <w:r w:rsidR="00492842" w:rsidRPr="00552885">
        <w:rPr>
          <w:rFonts w:ascii="Times New Roman" w:eastAsia="Times New Roman" w:hAnsi="Times New Roman"/>
          <w:noProof w:val="0"/>
          <w:sz w:val="24"/>
          <w:szCs w:val="24"/>
        </w:rPr>
        <w:t> </w:t>
      </w:r>
      <w:r>
        <w:rPr>
          <w:rFonts w:ascii="Times New Roman" w:eastAsia="Times New Roman" w:hAnsi="Times New Roman"/>
          <w:noProof w:val="0"/>
          <w:sz w:val="24"/>
          <w:szCs w:val="24"/>
        </w:rPr>
        <w:t>Zvaigzne</w:t>
      </w:r>
    </w:p>
    <w:p w:rsidR="00535CBB" w:rsidRDefault="00535CBB" w:rsidP="00DB18B0">
      <w:pPr>
        <w:tabs>
          <w:tab w:val="right" w:pos="9639"/>
        </w:tabs>
        <w:spacing w:after="0" w:line="240" w:lineRule="auto"/>
        <w:jc w:val="both"/>
        <w:rPr>
          <w:rFonts w:ascii="Times New Roman" w:eastAsia="Times New Roman" w:hAnsi="Times New Roman"/>
          <w:noProof w:val="0"/>
          <w:sz w:val="24"/>
          <w:szCs w:val="24"/>
        </w:rPr>
      </w:pPr>
    </w:p>
    <w:p w:rsidR="00535CBB" w:rsidRDefault="00535CBB" w:rsidP="00DB18B0">
      <w:pPr>
        <w:tabs>
          <w:tab w:val="right" w:pos="9639"/>
        </w:tabs>
        <w:spacing w:after="0" w:line="240" w:lineRule="auto"/>
        <w:jc w:val="both"/>
        <w:rPr>
          <w:rFonts w:ascii="Times New Roman" w:eastAsia="Times New Roman" w:hAnsi="Times New Roman"/>
          <w:noProof w:val="0"/>
          <w:sz w:val="24"/>
          <w:szCs w:val="24"/>
        </w:rPr>
      </w:pPr>
    </w:p>
    <w:p w:rsidR="00D13473" w:rsidRDefault="00D13473" w:rsidP="00DB18B0">
      <w:pPr>
        <w:tabs>
          <w:tab w:val="right" w:pos="9639"/>
        </w:tabs>
        <w:spacing w:after="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w:t>
      </w:r>
      <w:r w:rsidR="00F36122">
        <w:rPr>
          <w:rFonts w:ascii="Times New Roman" w:eastAsia="Times New Roman" w:hAnsi="Times New Roman"/>
          <w:noProof w:val="0"/>
          <w:sz w:val="24"/>
          <w:szCs w:val="24"/>
        </w:rPr>
        <w:tab/>
      </w:r>
      <w:r>
        <w:rPr>
          <w:rFonts w:ascii="Times New Roman" w:eastAsia="Times New Roman" w:hAnsi="Times New Roman"/>
          <w:noProof w:val="0"/>
          <w:sz w:val="24"/>
          <w:szCs w:val="24"/>
        </w:rPr>
        <w:t xml:space="preserve"> </w:t>
      </w:r>
      <w:r w:rsidR="00AE3F47">
        <w:rPr>
          <w:rFonts w:ascii="Times New Roman" w:eastAsia="Times New Roman" w:hAnsi="Times New Roman"/>
          <w:noProof w:val="0"/>
          <w:sz w:val="24"/>
          <w:szCs w:val="24"/>
        </w:rPr>
        <w:t>I.</w:t>
      </w:r>
      <w:r w:rsidR="00492842">
        <w:rPr>
          <w:rFonts w:ascii="Times New Roman" w:eastAsia="Times New Roman" w:hAnsi="Times New Roman"/>
          <w:noProof w:val="0"/>
          <w:sz w:val="24"/>
          <w:szCs w:val="24"/>
          <w:lang w:val="ru-RU"/>
        </w:rPr>
        <w:t> </w:t>
      </w:r>
      <w:r w:rsidR="00AE3F47">
        <w:rPr>
          <w:rFonts w:ascii="Times New Roman" w:eastAsia="Times New Roman" w:hAnsi="Times New Roman"/>
          <w:noProof w:val="0"/>
          <w:sz w:val="24"/>
          <w:szCs w:val="24"/>
        </w:rPr>
        <w:t>Mazlazdiņa</w:t>
      </w:r>
    </w:p>
    <w:sectPr w:rsidR="00D13473" w:rsidSect="00DB18B0">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8DA" w:rsidRDefault="00E158DA" w:rsidP="00171A05">
      <w:pPr>
        <w:spacing w:after="0" w:line="240" w:lineRule="auto"/>
      </w:pPr>
      <w:r>
        <w:separator/>
      </w:r>
    </w:p>
  </w:endnote>
  <w:endnote w:type="continuationSeparator" w:id="0">
    <w:p w:rsidR="00E158DA" w:rsidRDefault="00E158DA"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8DA" w:rsidRDefault="00E158DA" w:rsidP="00171A05">
      <w:pPr>
        <w:spacing w:after="0" w:line="240" w:lineRule="auto"/>
      </w:pPr>
      <w:r>
        <w:separator/>
      </w:r>
    </w:p>
  </w:footnote>
  <w:footnote w:type="continuationSeparator" w:id="0">
    <w:p w:rsidR="00E158DA" w:rsidRDefault="00E158DA"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89229337"/>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5675DC">
          <w:rPr>
            <w:rFonts w:ascii="Times New Roman" w:hAnsi="Times New Roman"/>
          </w:rPr>
          <w:t>4</w:t>
        </w:r>
        <w:r w:rsidRPr="00171A05">
          <w:rPr>
            <w:rFonts w:ascii="Times New Roman" w:hAnsi="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82790"/>
    <w:multiLevelType w:val="hybridMultilevel"/>
    <w:tmpl w:val="E55465EE"/>
    <w:lvl w:ilvl="0" w:tplc="04260001">
      <w:start w:val="1"/>
      <w:numFmt w:val="bullet"/>
      <w:lvlText w:val=""/>
      <w:lvlJc w:val="left"/>
      <w:pPr>
        <w:tabs>
          <w:tab w:val="num" w:pos="1800"/>
        </w:tabs>
        <w:ind w:left="1800" w:hanging="360"/>
      </w:pPr>
      <w:rPr>
        <w:rFonts w:ascii="Symbol" w:hAnsi="Symbol" w:hint="default"/>
      </w:rPr>
    </w:lvl>
    <w:lvl w:ilvl="1" w:tplc="04260003" w:tentative="1">
      <w:start w:val="1"/>
      <w:numFmt w:val="bullet"/>
      <w:lvlText w:val="o"/>
      <w:lvlJc w:val="left"/>
      <w:pPr>
        <w:tabs>
          <w:tab w:val="num" w:pos="2520"/>
        </w:tabs>
        <w:ind w:left="2520" w:hanging="360"/>
      </w:pPr>
      <w:rPr>
        <w:rFonts w:ascii="Courier New" w:hAnsi="Courier New" w:cs="Courier New" w:hint="default"/>
      </w:rPr>
    </w:lvl>
    <w:lvl w:ilvl="2" w:tplc="04260005" w:tentative="1">
      <w:start w:val="1"/>
      <w:numFmt w:val="bullet"/>
      <w:lvlText w:val=""/>
      <w:lvlJc w:val="left"/>
      <w:pPr>
        <w:tabs>
          <w:tab w:val="num" w:pos="3240"/>
        </w:tabs>
        <w:ind w:left="3240" w:hanging="360"/>
      </w:pPr>
      <w:rPr>
        <w:rFonts w:ascii="Wingdings" w:hAnsi="Wingdings" w:hint="default"/>
      </w:rPr>
    </w:lvl>
    <w:lvl w:ilvl="3" w:tplc="04260001" w:tentative="1">
      <w:start w:val="1"/>
      <w:numFmt w:val="bullet"/>
      <w:lvlText w:val=""/>
      <w:lvlJc w:val="left"/>
      <w:pPr>
        <w:tabs>
          <w:tab w:val="num" w:pos="3960"/>
        </w:tabs>
        <w:ind w:left="3960" w:hanging="360"/>
      </w:pPr>
      <w:rPr>
        <w:rFonts w:ascii="Symbol" w:hAnsi="Symbol" w:hint="default"/>
      </w:rPr>
    </w:lvl>
    <w:lvl w:ilvl="4" w:tplc="04260003" w:tentative="1">
      <w:start w:val="1"/>
      <w:numFmt w:val="bullet"/>
      <w:lvlText w:val="o"/>
      <w:lvlJc w:val="left"/>
      <w:pPr>
        <w:tabs>
          <w:tab w:val="num" w:pos="4680"/>
        </w:tabs>
        <w:ind w:left="4680" w:hanging="360"/>
      </w:pPr>
      <w:rPr>
        <w:rFonts w:ascii="Courier New" w:hAnsi="Courier New" w:cs="Courier New" w:hint="default"/>
      </w:rPr>
    </w:lvl>
    <w:lvl w:ilvl="5" w:tplc="04260005" w:tentative="1">
      <w:start w:val="1"/>
      <w:numFmt w:val="bullet"/>
      <w:lvlText w:val=""/>
      <w:lvlJc w:val="left"/>
      <w:pPr>
        <w:tabs>
          <w:tab w:val="num" w:pos="5400"/>
        </w:tabs>
        <w:ind w:left="5400" w:hanging="360"/>
      </w:pPr>
      <w:rPr>
        <w:rFonts w:ascii="Wingdings" w:hAnsi="Wingdings" w:hint="default"/>
      </w:rPr>
    </w:lvl>
    <w:lvl w:ilvl="6" w:tplc="04260001" w:tentative="1">
      <w:start w:val="1"/>
      <w:numFmt w:val="bullet"/>
      <w:lvlText w:val=""/>
      <w:lvlJc w:val="left"/>
      <w:pPr>
        <w:tabs>
          <w:tab w:val="num" w:pos="6120"/>
        </w:tabs>
        <w:ind w:left="6120" w:hanging="360"/>
      </w:pPr>
      <w:rPr>
        <w:rFonts w:ascii="Symbol" w:hAnsi="Symbol" w:hint="default"/>
      </w:rPr>
    </w:lvl>
    <w:lvl w:ilvl="7" w:tplc="04260003" w:tentative="1">
      <w:start w:val="1"/>
      <w:numFmt w:val="bullet"/>
      <w:lvlText w:val="o"/>
      <w:lvlJc w:val="left"/>
      <w:pPr>
        <w:tabs>
          <w:tab w:val="num" w:pos="6840"/>
        </w:tabs>
        <w:ind w:left="6840" w:hanging="360"/>
      </w:pPr>
      <w:rPr>
        <w:rFonts w:ascii="Courier New" w:hAnsi="Courier New" w:cs="Courier New" w:hint="default"/>
      </w:rPr>
    </w:lvl>
    <w:lvl w:ilvl="8" w:tplc="0426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100E15D6"/>
    <w:multiLevelType w:val="hybridMultilevel"/>
    <w:tmpl w:val="D496F578"/>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 w15:restartNumberingAfterBreak="0">
    <w:nsid w:val="21DC1F0B"/>
    <w:multiLevelType w:val="hybridMultilevel"/>
    <w:tmpl w:val="599E7CB2"/>
    <w:lvl w:ilvl="0" w:tplc="7D0A90AE">
      <w:start w:val="1"/>
      <w:numFmt w:val="bullet"/>
      <w:lvlText w:val=""/>
      <w:lvlJc w:val="left"/>
      <w:pPr>
        <w:ind w:left="1494" w:hanging="360"/>
      </w:pPr>
      <w:rPr>
        <w:rFonts w:ascii="Symbol" w:hAnsi="Symbol"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abstractNum w:abstractNumId="3" w15:restartNumberingAfterBreak="0">
    <w:nsid w:val="561227BC"/>
    <w:multiLevelType w:val="hybridMultilevel"/>
    <w:tmpl w:val="1A800EB2"/>
    <w:lvl w:ilvl="0" w:tplc="7D0A90AE">
      <w:start w:val="1"/>
      <w:numFmt w:val="bullet"/>
      <w:lvlText w:val=""/>
      <w:lvlJc w:val="left"/>
      <w:pPr>
        <w:ind w:left="1494" w:hanging="360"/>
      </w:pPr>
      <w:rPr>
        <w:rFonts w:ascii="Symbol" w:hAnsi="Symbol"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7E83"/>
    <w:rsid w:val="0002102C"/>
    <w:rsid w:val="00023B33"/>
    <w:rsid w:val="000256BE"/>
    <w:rsid w:val="00031A6F"/>
    <w:rsid w:val="00034850"/>
    <w:rsid w:val="00037BA9"/>
    <w:rsid w:val="0004378B"/>
    <w:rsid w:val="00044324"/>
    <w:rsid w:val="0004464F"/>
    <w:rsid w:val="00054351"/>
    <w:rsid w:val="00060216"/>
    <w:rsid w:val="000639FE"/>
    <w:rsid w:val="00063B00"/>
    <w:rsid w:val="00065320"/>
    <w:rsid w:val="00071A38"/>
    <w:rsid w:val="000848CF"/>
    <w:rsid w:val="0009491B"/>
    <w:rsid w:val="00096D05"/>
    <w:rsid w:val="000A6CFF"/>
    <w:rsid w:val="000B05A2"/>
    <w:rsid w:val="000D2BCC"/>
    <w:rsid w:val="000D3C7B"/>
    <w:rsid w:val="000D6B2C"/>
    <w:rsid w:val="000E2764"/>
    <w:rsid w:val="000F4896"/>
    <w:rsid w:val="000F4C97"/>
    <w:rsid w:val="000F5F5C"/>
    <w:rsid w:val="000F7091"/>
    <w:rsid w:val="000F7230"/>
    <w:rsid w:val="0010081A"/>
    <w:rsid w:val="001008E3"/>
    <w:rsid w:val="001031D6"/>
    <w:rsid w:val="00105617"/>
    <w:rsid w:val="0011657D"/>
    <w:rsid w:val="00116B93"/>
    <w:rsid w:val="0012230E"/>
    <w:rsid w:val="001249EA"/>
    <w:rsid w:val="001266F9"/>
    <w:rsid w:val="00134B72"/>
    <w:rsid w:val="001436C7"/>
    <w:rsid w:val="00144B61"/>
    <w:rsid w:val="00154DE1"/>
    <w:rsid w:val="001558C2"/>
    <w:rsid w:val="0015652F"/>
    <w:rsid w:val="00171A05"/>
    <w:rsid w:val="00172851"/>
    <w:rsid w:val="00190BEA"/>
    <w:rsid w:val="001A2BEE"/>
    <w:rsid w:val="001A5B62"/>
    <w:rsid w:val="001A68B2"/>
    <w:rsid w:val="001B0083"/>
    <w:rsid w:val="001B6239"/>
    <w:rsid w:val="001B6491"/>
    <w:rsid w:val="001C2D47"/>
    <w:rsid w:val="001C3910"/>
    <w:rsid w:val="001C63D9"/>
    <w:rsid w:val="001D00FF"/>
    <w:rsid w:val="001F0D8D"/>
    <w:rsid w:val="001F38A5"/>
    <w:rsid w:val="002010C7"/>
    <w:rsid w:val="00203771"/>
    <w:rsid w:val="0021539C"/>
    <w:rsid w:val="00225133"/>
    <w:rsid w:val="00225E1B"/>
    <w:rsid w:val="00226F64"/>
    <w:rsid w:val="00231E4C"/>
    <w:rsid w:val="00232CF2"/>
    <w:rsid w:val="00236C3F"/>
    <w:rsid w:val="00246568"/>
    <w:rsid w:val="002512A2"/>
    <w:rsid w:val="00251A89"/>
    <w:rsid w:val="00255EC5"/>
    <w:rsid w:val="0027290C"/>
    <w:rsid w:val="00274165"/>
    <w:rsid w:val="002809BA"/>
    <w:rsid w:val="00281B58"/>
    <w:rsid w:val="00287FDC"/>
    <w:rsid w:val="002923E2"/>
    <w:rsid w:val="00297CF4"/>
    <w:rsid w:val="002A0B1F"/>
    <w:rsid w:val="002A1596"/>
    <w:rsid w:val="002A56B7"/>
    <w:rsid w:val="002A7D94"/>
    <w:rsid w:val="002B326B"/>
    <w:rsid w:val="002B4E75"/>
    <w:rsid w:val="002B5AEC"/>
    <w:rsid w:val="002C27AF"/>
    <w:rsid w:val="002E258A"/>
    <w:rsid w:val="002E4526"/>
    <w:rsid w:val="002E45F2"/>
    <w:rsid w:val="002E6825"/>
    <w:rsid w:val="00303AA1"/>
    <w:rsid w:val="003060BC"/>
    <w:rsid w:val="003160D9"/>
    <w:rsid w:val="0031693D"/>
    <w:rsid w:val="00325166"/>
    <w:rsid w:val="003264CA"/>
    <w:rsid w:val="00332A9A"/>
    <w:rsid w:val="00336CB0"/>
    <w:rsid w:val="00336D10"/>
    <w:rsid w:val="00337270"/>
    <w:rsid w:val="003451DB"/>
    <w:rsid w:val="00345924"/>
    <w:rsid w:val="00352323"/>
    <w:rsid w:val="00354487"/>
    <w:rsid w:val="0036640B"/>
    <w:rsid w:val="00371B01"/>
    <w:rsid w:val="0037280A"/>
    <w:rsid w:val="00375738"/>
    <w:rsid w:val="003766FE"/>
    <w:rsid w:val="00382415"/>
    <w:rsid w:val="00385FF6"/>
    <w:rsid w:val="00394C0A"/>
    <w:rsid w:val="003A5688"/>
    <w:rsid w:val="003A7685"/>
    <w:rsid w:val="003C06BE"/>
    <w:rsid w:val="003C0FD1"/>
    <w:rsid w:val="003C7D9D"/>
    <w:rsid w:val="003D32F1"/>
    <w:rsid w:val="003D666A"/>
    <w:rsid w:val="003D7062"/>
    <w:rsid w:val="003E6580"/>
    <w:rsid w:val="003F6065"/>
    <w:rsid w:val="00407C5A"/>
    <w:rsid w:val="00410ACD"/>
    <w:rsid w:val="004247A9"/>
    <w:rsid w:val="00437C46"/>
    <w:rsid w:val="00441204"/>
    <w:rsid w:val="00456C0E"/>
    <w:rsid w:val="0047120F"/>
    <w:rsid w:val="0047199F"/>
    <w:rsid w:val="004729F3"/>
    <w:rsid w:val="00492842"/>
    <w:rsid w:val="00496312"/>
    <w:rsid w:val="00497D52"/>
    <w:rsid w:val="004A2482"/>
    <w:rsid w:val="004B53C7"/>
    <w:rsid w:val="004B53DD"/>
    <w:rsid w:val="004C056B"/>
    <w:rsid w:val="004C5646"/>
    <w:rsid w:val="004C7732"/>
    <w:rsid w:val="004D10A9"/>
    <w:rsid w:val="004D2FB6"/>
    <w:rsid w:val="004E3098"/>
    <w:rsid w:val="004E7408"/>
    <w:rsid w:val="004E754C"/>
    <w:rsid w:val="004E7A39"/>
    <w:rsid w:val="004F17C6"/>
    <w:rsid w:val="004F2C5C"/>
    <w:rsid w:val="004F2E0B"/>
    <w:rsid w:val="004F74D7"/>
    <w:rsid w:val="00501DBD"/>
    <w:rsid w:val="00503C2A"/>
    <w:rsid w:val="00506F52"/>
    <w:rsid w:val="00510614"/>
    <w:rsid w:val="005217CE"/>
    <w:rsid w:val="005227D5"/>
    <w:rsid w:val="00524A1C"/>
    <w:rsid w:val="00531EE8"/>
    <w:rsid w:val="00535CBB"/>
    <w:rsid w:val="00536BA0"/>
    <w:rsid w:val="005471AA"/>
    <w:rsid w:val="0055276E"/>
    <w:rsid w:val="00552885"/>
    <w:rsid w:val="005531D8"/>
    <w:rsid w:val="005675DC"/>
    <w:rsid w:val="00570B29"/>
    <w:rsid w:val="00572201"/>
    <w:rsid w:val="00573F3A"/>
    <w:rsid w:val="00576F77"/>
    <w:rsid w:val="005802DF"/>
    <w:rsid w:val="00580A7D"/>
    <w:rsid w:val="0058257D"/>
    <w:rsid w:val="00583079"/>
    <w:rsid w:val="00583CC6"/>
    <w:rsid w:val="00596CA1"/>
    <w:rsid w:val="00597987"/>
    <w:rsid w:val="005B068E"/>
    <w:rsid w:val="005C0FB4"/>
    <w:rsid w:val="005C4292"/>
    <w:rsid w:val="005C7319"/>
    <w:rsid w:val="005D3147"/>
    <w:rsid w:val="005E24A4"/>
    <w:rsid w:val="005E29E0"/>
    <w:rsid w:val="005E3DB9"/>
    <w:rsid w:val="005E7680"/>
    <w:rsid w:val="005F44E2"/>
    <w:rsid w:val="00602BE2"/>
    <w:rsid w:val="006036A7"/>
    <w:rsid w:val="006133E8"/>
    <w:rsid w:val="00623F55"/>
    <w:rsid w:val="006261D1"/>
    <w:rsid w:val="00627305"/>
    <w:rsid w:val="00635FB9"/>
    <w:rsid w:val="006363D8"/>
    <w:rsid w:val="00636AF5"/>
    <w:rsid w:val="00640378"/>
    <w:rsid w:val="006423CD"/>
    <w:rsid w:val="00650B91"/>
    <w:rsid w:val="0065185B"/>
    <w:rsid w:val="00664819"/>
    <w:rsid w:val="00665E18"/>
    <w:rsid w:val="0067256A"/>
    <w:rsid w:val="00675AA3"/>
    <w:rsid w:val="0068256C"/>
    <w:rsid w:val="006865B2"/>
    <w:rsid w:val="00692717"/>
    <w:rsid w:val="00696F14"/>
    <w:rsid w:val="006979ED"/>
    <w:rsid w:val="006A2AEB"/>
    <w:rsid w:val="006A4BAB"/>
    <w:rsid w:val="006B1155"/>
    <w:rsid w:val="006B791D"/>
    <w:rsid w:val="006C06EC"/>
    <w:rsid w:val="006C071E"/>
    <w:rsid w:val="006C2E86"/>
    <w:rsid w:val="006C7519"/>
    <w:rsid w:val="006D5B98"/>
    <w:rsid w:val="006F439F"/>
    <w:rsid w:val="00700F2B"/>
    <w:rsid w:val="00703328"/>
    <w:rsid w:val="00707C2A"/>
    <w:rsid w:val="0071608A"/>
    <w:rsid w:val="0072548A"/>
    <w:rsid w:val="0072571F"/>
    <w:rsid w:val="00727E59"/>
    <w:rsid w:val="007312BD"/>
    <w:rsid w:val="00736599"/>
    <w:rsid w:val="00741CAE"/>
    <w:rsid w:val="00742F2D"/>
    <w:rsid w:val="00754D77"/>
    <w:rsid w:val="007576A8"/>
    <w:rsid w:val="00764F6D"/>
    <w:rsid w:val="007672A0"/>
    <w:rsid w:val="00786F63"/>
    <w:rsid w:val="00791EC2"/>
    <w:rsid w:val="0079397E"/>
    <w:rsid w:val="00796711"/>
    <w:rsid w:val="007A00E2"/>
    <w:rsid w:val="007A15E8"/>
    <w:rsid w:val="007A22A5"/>
    <w:rsid w:val="007A63A2"/>
    <w:rsid w:val="007B361F"/>
    <w:rsid w:val="007D7429"/>
    <w:rsid w:val="007D7C3E"/>
    <w:rsid w:val="007E20A5"/>
    <w:rsid w:val="007E4942"/>
    <w:rsid w:val="007F021C"/>
    <w:rsid w:val="00804062"/>
    <w:rsid w:val="0080572B"/>
    <w:rsid w:val="00806EBD"/>
    <w:rsid w:val="008106F6"/>
    <w:rsid w:val="00813ADC"/>
    <w:rsid w:val="00820985"/>
    <w:rsid w:val="008240E7"/>
    <w:rsid w:val="00830050"/>
    <w:rsid w:val="0084016A"/>
    <w:rsid w:val="00840413"/>
    <w:rsid w:val="00851565"/>
    <w:rsid w:val="00860F66"/>
    <w:rsid w:val="0087188D"/>
    <w:rsid w:val="00875C12"/>
    <w:rsid w:val="00875F3C"/>
    <w:rsid w:val="008771BD"/>
    <w:rsid w:val="008912E2"/>
    <w:rsid w:val="00895D5E"/>
    <w:rsid w:val="008A3110"/>
    <w:rsid w:val="008C73F8"/>
    <w:rsid w:val="008D1B00"/>
    <w:rsid w:val="008D57C0"/>
    <w:rsid w:val="008E528F"/>
    <w:rsid w:val="008F0AB4"/>
    <w:rsid w:val="008F4AF2"/>
    <w:rsid w:val="0090115C"/>
    <w:rsid w:val="0090795E"/>
    <w:rsid w:val="00911727"/>
    <w:rsid w:val="00913E15"/>
    <w:rsid w:val="00914150"/>
    <w:rsid w:val="00922904"/>
    <w:rsid w:val="0093038B"/>
    <w:rsid w:val="0093566E"/>
    <w:rsid w:val="00944D3E"/>
    <w:rsid w:val="00957D9D"/>
    <w:rsid w:val="009755D7"/>
    <w:rsid w:val="00982667"/>
    <w:rsid w:val="00985DF8"/>
    <w:rsid w:val="00990977"/>
    <w:rsid w:val="009973FB"/>
    <w:rsid w:val="009A2125"/>
    <w:rsid w:val="009A2E32"/>
    <w:rsid w:val="009A379E"/>
    <w:rsid w:val="009A4776"/>
    <w:rsid w:val="009B3AE6"/>
    <w:rsid w:val="009B5B8F"/>
    <w:rsid w:val="009D1D6A"/>
    <w:rsid w:val="009D657B"/>
    <w:rsid w:val="009E0AFC"/>
    <w:rsid w:val="009E2833"/>
    <w:rsid w:val="009E34FC"/>
    <w:rsid w:val="009E553F"/>
    <w:rsid w:val="009E6140"/>
    <w:rsid w:val="009F1E6B"/>
    <w:rsid w:val="009F3D95"/>
    <w:rsid w:val="00A02733"/>
    <w:rsid w:val="00A1043E"/>
    <w:rsid w:val="00A16B08"/>
    <w:rsid w:val="00A26586"/>
    <w:rsid w:val="00A27439"/>
    <w:rsid w:val="00A43A30"/>
    <w:rsid w:val="00A462FF"/>
    <w:rsid w:val="00A5080F"/>
    <w:rsid w:val="00A603FA"/>
    <w:rsid w:val="00A6535F"/>
    <w:rsid w:val="00A654FC"/>
    <w:rsid w:val="00A66E17"/>
    <w:rsid w:val="00A721DD"/>
    <w:rsid w:val="00A76FBB"/>
    <w:rsid w:val="00A77BED"/>
    <w:rsid w:val="00A80547"/>
    <w:rsid w:val="00A813BC"/>
    <w:rsid w:val="00A81AAA"/>
    <w:rsid w:val="00A90B1D"/>
    <w:rsid w:val="00A9753A"/>
    <w:rsid w:val="00AA159A"/>
    <w:rsid w:val="00AA67CF"/>
    <w:rsid w:val="00AB46E5"/>
    <w:rsid w:val="00AB6BA3"/>
    <w:rsid w:val="00AC7280"/>
    <w:rsid w:val="00AE3F47"/>
    <w:rsid w:val="00AF23E5"/>
    <w:rsid w:val="00B012CC"/>
    <w:rsid w:val="00B1418F"/>
    <w:rsid w:val="00B15DB0"/>
    <w:rsid w:val="00B21823"/>
    <w:rsid w:val="00B2386C"/>
    <w:rsid w:val="00B23FC3"/>
    <w:rsid w:val="00B335EA"/>
    <w:rsid w:val="00B44057"/>
    <w:rsid w:val="00B514FB"/>
    <w:rsid w:val="00B60813"/>
    <w:rsid w:val="00B61282"/>
    <w:rsid w:val="00B73099"/>
    <w:rsid w:val="00B759C7"/>
    <w:rsid w:val="00B857E8"/>
    <w:rsid w:val="00B90BAE"/>
    <w:rsid w:val="00B9303C"/>
    <w:rsid w:val="00BA670B"/>
    <w:rsid w:val="00BC1352"/>
    <w:rsid w:val="00BC21A1"/>
    <w:rsid w:val="00BC63AD"/>
    <w:rsid w:val="00BE02A2"/>
    <w:rsid w:val="00BE2516"/>
    <w:rsid w:val="00BE4F2B"/>
    <w:rsid w:val="00BF05C1"/>
    <w:rsid w:val="00BF757C"/>
    <w:rsid w:val="00C10C12"/>
    <w:rsid w:val="00C14DAC"/>
    <w:rsid w:val="00C26F53"/>
    <w:rsid w:val="00C27291"/>
    <w:rsid w:val="00C32088"/>
    <w:rsid w:val="00C33230"/>
    <w:rsid w:val="00C422E5"/>
    <w:rsid w:val="00C55A8C"/>
    <w:rsid w:val="00C619B1"/>
    <w:rsid w:val="00C73F42"/>
    <w:rsid w:val="00C813B9"/>
    <w:rsid w:val="00C90319"/>
    <w:rsid w:val="00C916C9"/>
    <w:rsid w:val="00C9496F"/>
    <w:rsid w:val="00C94C78"/>
    <w:rsid w:val="00CA5252"/>
    <w:rsid w:val="00CB594F"/>
    <w:rsid w:val="00CC3E84"/>
    <w:rsid w:val="00CD20E0"/>
    <w:rsid w:val="00CD2FB4"/>
    <w:rsid w:val="00CD4035"/>
    <w:rsid w:val="00CD52A3"/>
    <w:rsid w:val="00CE0B27"/>
    <w:rsid w:val="00CE638C"/>
    <w:rsid w:val="00CF086C"/>
    <w:rsid w:val="00CF32E5"/>
    <w:rsid w:val="00D07A63"/>
    <w:rsid w:val="00D113A6"/>
    <w:rsid w:val="00D11A9E"/>
    <w:rsid w:val="00D13473"/>
    <w:rsid w:val="00D14FBE"/>
    <w:rsid w:val="00D158FC"/>
    <w:rsid w:val="00D32CF0"/>
    <w:rsid w:val="00D365F3"/>
    <w:rsid w:val="00D5469A"/>
    <w:rsid w:val="00D602E9"/>
    <w:rsid w:val="00D6299F"/>
    <w:rsid w:val="00D64078"/>
    <w:rsid w:val="00D70E46"/>
    <w:rsid w:val="00D80967"/>
    <w:rsid w:val="00D841B9"/>
    <w:rsid w:val="00D93DD1"/>
    <w:rsid w:val="00D93F84"/>
    <w:rsid w:val="00D95E96"/>
    <w:rsid w:val="00D97438"/>
    <w:rsid w:val="00DA2C51"/>
    <w:rsid w:val="00DA6352"/>
    <w:rsid w:val="00DB18B0"/>
    <w:rsid w:val="00DC21E5"/>
    <w:rsid w:val="00DD0C89"/>
    <w:rsid w:val="00DD1046"/>
    <w:rsid w:val="00DD2E0F"/>
    <w:rsid w:val="00DD5686"/>
    <w:rsid w:val="00DD5B1D"/>
    <w:rsid w:val="00DD6C73"/>
    <w:rsid w:val="00DE11DA"/>
    <w:rsid w:val="00DE4A02"/>
    <w:rsid w:val="00DE61BD"/>
    <w:rsid w:val="00DF15AB"/>
    <w:rsid w:val="00DF2AB8"/>
    <w:rsid w:val="00E105EF"/>
    <w:rsid w:val="00E158DA"/>
    <w:rsid w:val="00E225FB"/>
    <w:rsid w:val="00E2436B"/>
    <w:rsid w:val="00E3430A"/>
    <w:rsid w:val="00E456F2"/>
    <w:rsid w:val="00E47AD4"/>
    <w:rsid w:val="00E51F30"/>
    <w:rsid w:val="00E54DDC"/>
    <w:rsid w:val="00E554E7"/>
    <w:rsid w:val="00E64420"/>
    <w:rsid w:val="00E7063E"/>
    <w:rsid w:val="00E722F8"/>
    <w:rsid w:val="00E753D5"/>
    <w:rsid w:val="00E75F0E"/>
    <w:rsid w:val="00E85BA4"/>
    <w:rsid w:val="00E87D97"/>
    <w:rsid w:val="00E94349"/>
    <w:rsid w:val="00EA4A58"/>
    <w:rsid w:val="00EB2652"/>
    <w:rsid w:val="00EC6DFA"/>
    <w:rsid w:val="00ED556B"/>
    <w:rsid w:val="00EE336D"/>
    <w:rsid w:val="00EE36BB"/>
    <w:rsid w:val="00EE4F6A"/>
    <w:rsid w:val="00EE5A7F"/>
    <w:rsid w:val="00EE7332"/>
    <w:rsid w:val="00EF2F27"/>
    <w:rsid w:val="00EF479B"/>
    <w:rsid w:val="00EF56D3"/>
    <w:rsid w:val="00F0586E"/>
    <w:rsid w:val="00F06580"/>
    <w:rsid w:val="00F14AB6"/>
    <w:rsid w:val="00F157B1"/>
    <w:rsid w:val="00F21268"/>
    <w:rsid w:val="00F313AC"/>
    <w:rsid w:val="00F36122"/>
    <w:rsid w:val="00F4203A"/>
    <w:rsid w:val="00F45963"/>
    <w:rsid w:val="00F47867"/>
    <w:rsid w:val="00F5142E"/>
    <w:rsid w:val="00F52E5B"/>
    <w:rsid w:val="00F5507C"/>
    <w:rsid w:val="00F602F9"/>
    <w:rsid w:val="00F71FE6"/>
    <w:rsid w:val="00F73CC4"/>
    <w:rsid w:val="00F74984"/>
    <w:rsid w:val="00F74A77"/>
    <w:rsid w:val="00F83EE9"/>
    <w:rsid w:val="00F8445B"/>
    <w:rsid w:val="00FA27E8"/>
    <w:rsid w:val="00FA657C"/>
    <w:rsid w:val="00FB04F4"/>
    <w:rsid w:val="00FB220D"/>
    <w:rsid w:val="00FB6BA0"/>
    <w:rsid w:val="00FC0A9F"/>
    <w:rsid w:val="00FC16AF"/>
    <w:rsid w:val="00FC326B"/>
    <w:rsid w:val="00FC3DE5"/>
    <w:rsid w:val="00FC7368"/>
    <w:rsid w:val="00FD57BE"/>
    <w:rsid w:val="00FD6CDD"/>
    <w:rsid w:val="00FE307B"/>
    <w:rsid w:val="00FE3109"/>
    <w:rsid w:val="00FE6E7B"/>
    <w:rsid w:val="00FE715F"/>
    <w:rsid w:val="00FF432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66D437E6"/>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1D6"/>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5E3D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3DB9"/>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5E3DB9"/>
    <w:rPr>
      <w:vertAlign w:val="superscript"/>
    </w:rPr>
  </w:style>
  <w:style w:type="paragraph" w:styleId="BodyTextIndent3">
    <w:name w:val="Body Text Indent 3"/>
    <w:basedOn w:val="Normal"/>
    <w:link w:val="BodyTextIndent3Char"/>
    <w:uiPriority w:val="99"/>
    <w:semiHidden/>
    <w:unhideWhenUsed/>
    <w:rsid w:val="00031A6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1A6F"/>
    <w:rPr>
      <w:rFonts w:ascii="Calibri" w:eastAsia="Calibri" w:hAnsi="Calibri" w:cs="Times New Roman"/>
      <w:noProof/>
      <w:sz w:val="16"/>
      <w:szCs w:val="16"/>
    </w:rPr>
  </w:style>
  <w:style w:type="paragraph" w:styleId="Revision">
    <w:name w:val="Revision"/>
    <w:hidden/>
    <w:uiPriority w:val="99"/>
    <w:semiHidden/>
    <w:rsid w:val="00944D3E"/>
    <w:pPr>
      <w:spacing w:after="0" w:line="240" w:lineRule="auto"/>
    </w:pPr>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s.gov.lv/bisp/lv/construction_compani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3FB7E-27D6-4AAC-8301-E0AD9429D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5686</Words>
  <Characters>3242</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Inese Mazlazdiņa</cp:lastModifiedBy>
  <cp:revision>4</cp:revision>
  <cp:lastPrinted>2018-08-27T10:27:00Z</cp:lastPrinted>
  <dcterms:created xsi:type="dcterms:W3CDTF">2018-08-27T10:24:00Z</dcterms:created>
  <dcterms:modified xsi:type="dcterms:W3CDTF">2018-08-27T10:38:00Z</dcterms:modified>
</cp:coreProperties>
</file>