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Ieslodzījuma vietu pārvaldes</w:t>
      </w:r>
    </w:p>
    <w:p w:rsidR="006E47D1" w:rsidRPr="006E47D1" w:rsidRDefault="006E47D1" w:rsidP="006E47D1">
      <w:pPr>
        <w:spacing w:after="0" w:line="240" w:lineRule="auto"/>
        <w:ind w:right="-766"/>
        <w:jc w:val="center"/>
        <w:rPr>
          <w:rFonts w:ascii="Times New Roman" w:eastAsia="Times New Roman" w:hAnsi="Times New Roman" w:cs="Times New Roman"/>
          <w:bCs/>
          <w:sz w:val="24"/>
          <w:szCs w:val="24"/>
        </w:rPr>
      </w:pPr>
      <w:r w:rsidRPr="006E47D1">
        <w:rPr>
          <w:rFonts w:ascii="Times New Roman" w:eastAsia="Times New Roman" w:hAnsi="Times New Roman" w:cs="Times New Roman"/>
          <w:bCs/>
          <w:sz w:val="24"/>
          <w:szCs w:val="24"/>
        </w:rPr>
        <w:t>atklāta konkursa</w:t>
      </w:r>
    </w:p>
    <w:p w:rsidR="006E47D1" w:rsidRPr="006E47D1" w:rsidRDefault="006E47D1" w:rsidP="006E47D1">
      <w:pPr>
        <w:spacing w:after="0" w:line="240" w:lineRule="auto"/>
        <w:ind w:right="-766"/>
        <w:jc w:val="center"/>
        <w:rPr>
          <w:rFonts w:ascii="Times New Roman" w:eastAsia="Times New Roman" w:hAnsi="Times New Roman" w:cs="Times New Roman"/>
          <w:b/>
          <w:sz w:val="24"/>
          <w:szCs w:val="24"/>
        </w:rPr>
      </w:pPr>
      <w:r w:rsidRPr="006E47D1">
        <w:rPr>
          <w:rFonts w:ascii="Times New Roman" w:eastAsia="Times New Roman" w:hAnsi="Times New Roman" w:cs="Times New Roman"/>
          <w:b/>
          <w:bCs/>
          <w:sz w:val="24"/>
          <w:szCs w:val="24"/>
        </w:rPr>
        <w:t>"</w:t>
      </w:r>
      <w:r>
        <w:rPr>
          <w:rFonts w:ascii="Times New Roman" w:eastAsia="Calibri" w:hAnsi="Times New Roman" w:cs="Times New Roman"/>
          <w:b/>
          <w:sz w:val="24"/>
          <w:szCs w:val="24"/>
        </w:rPr>
        <w:t>Bruņojuma iegāde</w:t>
      </w:r>
      <w:r w:rsidRPr="006E47D1">
        <w:rPr>
          <w:rFonts w:ascii="Times New Roman" w:eastAsia="Times New Roman" w:hAnsi="Times New Roman" w:cs="Times New Roman"/>
          <w:b/>
          <w:bCs/>
          <w:sz w:val="24"/>
          <w:szCs w:val="24"/>
        </w:rPr>
        <w:t xml:space="preserve">" </w:t>
      </w:r>
    </w:p>
    <w:p w:rsidR="006E47D1" w:rsidRPr="006E47D1" w:rsidRDefault="006E47D1" w:rsidP="006E47D1">
      <w:pPr>
        <w:spacing w:after="0" w:line="240" w:lineRule="auto"/>
        <w:ind w:right="-766"/>
        <w:jc w:val="center"/>
        <w:rPr>
          <w:rFonts w:ascii="Times New Roman" w:eastAsia="Times New Roman" w:hAnsi="Times New Roman" w:cs="Times New Roman"/>
          <w:b/>
          <w:bCs/>
          <w:sz w:val="24"/>
          <w:szCs w:val="24"/>
        </w:rPr>
      </w:pPr>
      <w:r w:rsidRPr="006E47D1">
        <w:rPr>
          <w:rFonts w:ascii="Times New Roman" w:eastAsia="Times New Roman" w:hAnsi="Times New Roman" w:cs="Times New Roman"/>
          <w:bCs/>
          <w:sz w:val="24"/>
          <w:szCs w:val="24"/>
        </w:rPr>
        <w:t>(iepirkuma identifikācijas numurs IeVP 2018/</w:t>
      </w:r>
      <w:r>
        <w:rPr>
          <w:rFonts w:ascii="Times New Roman" w:eastAsia="Times New Roman" w:hAnsi="Times New Roman" w:cs="Times New Roman"/>
          <w:bCs/>
          <w:sz w:val="24"/>
          <w:szCs w:val="24"/>
        </w:rPr>
        <w:t>14</w:t>
      </w:r>
      <w:r w:rsidRPr="006E47D1">
        <w:rPr>
          <w:rFonts w:ascii="Times New Roman" w:eastAsia="Times New Roman" w:hAnsi="Times New Roman" w:cs="Times New Roman"/>
          <w:bCs/>
          <w:sz w:val="24"/>
          <w:szCs w:val="24"/>
        </w:rPr>
        <w:t>)</w:t>
      </w:r>
      <w:r w:rsidRPr="006E47D1">
        <w:rPr>
          <w:rFonts w:ascii="Times New Roman" w:eastAsia="Times New Roman" w:hAnsi="Times New Roman" w:cs="Times New Roman"/>
          <w:b/>
          <w:bCs/>
          <w:sz w:val="24"/>
          <w:szCs w:val="24"/>
        </w:rPr>
        <w:t xml:space="preserve"> </w:t>
      </w: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Iepirkuma procedūras ziņojums</w:t>
      </w: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rPr>
          <w:rFonts w:ascii="Times New Roman" w:eastAsia="Times New Roman" w:hAnsi="Times New Roman" w:cs="Times New Roman"/>
          <w:sz w:val="24"/>
          <w:szCs w:val="24"/>
        </w:rPr>
      </w:pPr>
    </w:p>
    <w:p w:rsidR="006E47D1" w:rsidRPr="006E47D1" w:rsidRDefault="006E47D1" w:rsidP="006E47D1">
      <w:pPr>
        <w:spacing w:after="0" w:line="240" w:lineRule="auto"/>
        <w:ind w:right="-766"/>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Rīgā,                                                                                                  2018. gada </w:t>
      </w:r>
      <w:r>
        <w:rPr>
          <w:rFonts w:ascii="Times New Roman" w:eastAsia="Times New Roman" w:hAnsi="Times New Roman" w:cs="Times New Roman"/>
          <w:sz w:val="24"/>
          <w:szCs w:val="24"/>
        </w:rPr>
        <w:t>6</w:t>
      </w:r>
      <w:r w:rsidRPr="006E47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aprīlī</w:t>
      </w:r>
    </w:p>
    <w:p w:rsidR="006E47D1" w:rsidRPr="006E47D1" w:rsidRDefault="006E47D1" w:rsidP="006E47D1">
      <w:pPr>
        <w:spacing w:after="0" w:line="240" w:lineRule="auto"/>
        <w:ind w:right="-766"/>
        <w:jc w:val="both"/>
        <w:rPr>
          <w:rFonts w:ascii="Times New Roman" w:eastAsia="Times New Roman" w:hAnsi="Times New Roman" w:cs="Times New Roman"/>
          <w:sz w:val="24"/>
          <w:szCs w:val="24"/>
        </w:rPr>
      </w:pP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1. Pasūtītājs:</w:t>
      </w:r>
      <w:r w:rsidRPr="005F0179">
        <w:rPr>
          <w:rFonts w:ascii="Times New Roman" w:hAnsi="Times New Roman" w:cs="Times New Roman"/>
          <w:sz w:val="24"/>
          <w:szCs w:val="24"/>
        </w:rPr>
        <w:t xml:space="preserve"> Ieslodzījuma vietu pārvalde (turpmāk – Pārvalde), Stabu ielā 89, Rīgā, LV-1009</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Iepirkuma identifikācijas numurs:</w:t>
      </w:r>
      <w:r w:rsidRPr="005F0179">
        <w:rPr>
          <w:rFonts w:ascii="Times New Roman" w:hAnsi="Times New Roman" w:cs="Times New Roman"/>
          <w:sz w:val="24"/>
          <w:szCs w:val="24"/>
        </w:rPr>
        <w:t xml:space="preserve"> IeVP 2018/14</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procedūras veids:</w:t>
      </w:r>
      <w:r w:rsidRPr="005F0179">
        <w:rPr>
          <w:rFonts w:ascii="Times New Roman" w:hAnsi="Times New Roman" w:cs="Times New Roman"/>
          <w:sz w:val="24"/>
          <w:szCs w:val="24"/>
        </w:rPr>
        <w:t xml:space="preserve"> atklātais konkurss Publisko iepirkumu likuma (turpmāk – Likums) noteiktajā kārtībā.</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priekšmets un īss tā apraksts:</w:t>
      </w:r>
      <w:r w:rsidRPr="005F0179">
        <w:rPr>
          <w:rFonts w:ascii="Times New Roman" w:hAnsi="Times New Roman" w:cs="Times New Roman"/>
          <w:sz w:val="24"/>
          <w:szCs w:val="24"/>
        </w:rPr>
        <w:t xml:space="preserve"> </w:t>
      </w:r>
      <w:r w:rsidR="00D75CB9" w:rsidRPr="005F0179">
        <w:rPr>
          <w:rFonts w:ascii="Times New Roman" w:hAnsi="Times New Roman" w:cs="Times New Roman"/>
          <w:sz w:val="24"/>
          <w:szCs w:val="24"/>
        </w:rPr>
        <w:t xml:space="preserve">Bruņojuma iegāde </w:t>
      </w:r>
      <w:r w:rsidRPr="005F0179">
        <w:rPr>
          <w:rFonts w:ascii="Times New Roman" w:hAnsi="Times New Roman" w:cs="Times New Roman"/>
          <w:sz w:val="24"/>
          <w:szCs w:val="24"/>
        </w:rPr>
        <w:t>Latvijas ieslodzījuma vietās.</w:t>
      </w:r>
    </w:p>
    <w:p w:rsidR="006E47D1" w:rsidRPr="005F0179" w:rsidRDefault="006E47D1" w:rsidP="005F0179">
      <w:pPr>
        <w:spacing w:after="0" w:line="240" w:lineRule="auto"/>
        <w:jc w:val="both"/>
        <w:rPr>
          <w:rFonts w:ascii="Times New Roman" w:hAnsi="Times New Roman" w:cs="Times New Roman"/>
          <w:sz w:val="24"/>
          <w:szCs w:val="24"/>
        </w:rPr>
      </w:pPr>
      <w:r w:rsidRPr="005114C8">
        <w:rPr>
          <w:rFonts w:ascii="Times New Roman" w:hAnsi="Times New Roman" w:cs="Times New Roman"/>
          <w:b/>
          <w:sz w:val="24"/>
          <w:szCs w:val="24"/>
        </w:rPr>
        <w:t>2</w:t>
      </w:r>
      <w:r w:rsidRPr="005F0179">
        <w:rPr>
          <w:rFonts w:ascii="Times New Roman" w:hAnsi="Times New Roman" w:cs="Times New Roman"/>
          <w:sz w:val="24"/>
          <w:szCs w:val="24"/>
        </w:rPr>
        <w:t xml:space="preserve">. </w:t>
      </w:r>
      <w:r w:rsidRPr="005F0179">
        <w:rPr>
          <w:rFonts w:ascii="Times New Roman" w:hAnsi="Times New Roman" w:cs="Times New Roman"/>
          <w:b/>
          <w:sz w:val="24"/>
          <w:szCs w:val="24"/>
        </w:rPr>
        <w:t>Datums, kad informatīvais paziņojums publicēts Iepirkumu uzraudzības biroja mājas lapā:</w:t>
      </w:r>
      <w:r w:rsidRPr="005F0179">
        <w:rPr>
          <w:rFonts w:ascii="Times New Roman" w:hAnsi="Times New Roman" w:cs="Times New Roman"/>
          <w:sz w:val="24"/>
          <w:szCs w:val="24"/>
        </w:rPr>
        <w:t xml:space="preserve"> 2018. gada </w:t>
      </w:r>
      <w:r w:rsidR="005463E8" w:rsidRPr="005F0179">
        <w:rPr>
          <w:rFonts w:ascii="Times New Roman" w:hAnsi="Times New Roman" w:cs="Times New Roman"/>
          <w:sz w:val="24"/>
          <w:szCs w:val="24"/>
        </w:rPr>
        <w:t>2</w:t>
      </w:r>
      <w:r w:rsidRPr="005F0179">
        <w:rPr>
          <w:rFonts w:ascii="Times New Roman" w:hAnsi="Times New Roman" w:cs="Times New Roman"/>
          <w:sz w:val="24"/>
          <w:szCs w:val="24"/>
        </w:rPr>
        <w:t xml:space="preserve">. </w:t>
      </w:r>
      <w:r w:rsidR="005463E8" w:rsidRPr="005F0179">
        <w:rPr>
          <w:rFonts w:ascii="Times New Roman" w:hAnsi="Times New Roman" w:cs="Times New Roman"/>
          <w:sz w:val="24"/>
          <w:szCs w:val="24"/>
        </w:rPr>
        <w:t>marts</w:t>
      </w:r>
      <w:r w:rsidRPr="005F0179">
        <w:rPr>
          <w:rFonts w:ascii="Times New Roman" w:hAnsi="Times New Roman" w:cs="Times New Roman"/>
          <w:sz w:val="24"/>
          <w:szCs w:val="24"/>
        </w:rPr>
        <w:t>.</w:t>
      </w:r>
    </w:p>
    <w:p w:rsidR="006E47D1" w:rsidRPr="005F0179" w:rsidRDefault="006E47D1" w:rsidP="005F0179">
      <w:pPr>
        <w:spacing w:after="0" w:line="240" w:lineRule="auto"/>
        <w:jc w:val="both"/>
        <w:rPr>
          <w:rFonts w:ascii="Times New Roman" w:hAnsi="Times New Roman" w:cs="Times New Roman"/>
          <w:sz w:val="24"/>
          <w:szCs w:val="24"/>
        </w:rPr>
      </w:pPr>
      <w:r w:rsidRPr="005114C8">
        <w:rPr>
          <w:rFonts w:ascii="Times New Roman" w:hAnsi="Times New Roman" w:cs="Times New Roman"/>
          <w:b/>
          <w:sz w:val="24"/>
          <w:szCs w:val="24"/>
        </w:rPr>
        <w:t>3.</w:t>
      </w:r>
      <w:r w:rsidRPr="005F0179">
        <w:rPr>
          <w:rFonts w:ascii="Times New Roman" w:hAnsi="Times New Roman" w:cs="Times New Roman"/>
          <w:sz w:val="24"/>
          <w:szCs w:val="24"/>
        </w:rPr>
        <w:t> </w:t>
      </w:r>
      <w:r w:rsidRPr="005F0179">
        <w:rPr>
          <w:rFonts w:ascii="Times New Roman" w:hAnsi="Times New Roman" w:cs="Times New Roman"/>
          <w:b/>
          <w:sz w:val="24"/>
          <w:szCs w:val="24"/>
        </w:rPr>
        <w:t>Iepirkumu komisija:</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priekšsēdētāja:</w:t>
      </w:r>
      <w:r w:rsidRPr="005F0179">
        <w:rPr>
          <w:rFonts w:ascii="Times New Roman" w:hAnsi="Times New Roman" w:cs="Times New Roman"/>
          <w:sz w:val="24"/>
          <w:szCs w:val="24"/>
        </w:rPr>
        <w:t xml:space="preserve"> Pārvaldes priekšnieka vietniece pulkvežleitnante Tatjana Trocka</w:t>
      </w:r>
      <w:r w:rsidR="009C48C1" w:rsidRPr="005F0179">
        <w:rPr>
          <w:rFonts w:ascii="Times New Roman" w:hAnsi="Times New Roman" w:cs="Times New Roman"/>
          <w:sz w:val="24"/>
          <w:szCs w:val="24"/>
        </w:rPr>
        <w:t>.</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priekšsēdētāja vietniece:</w:t>
      </w:r>
      <w:r w:rsidR="005F0179">
        <w:rPr>
          <w:rFonts w:ascii="Times New Roman" w:hAnsi="Times New Roman" w:cs="Times New Roman"/>
          <w:b/>
          <w:sz w:val="24"/>
          <w:szCs w:val="24"/>
        </w:rPr>
        <w:t xml:space="preserve"> </w:t>
      </w:r>
      <w:r w:rsidRPr="005F0179">
        <w:rPr>
          <w:rFonts w:ascii="Times New Roman" w:hAnsi="Times New Roman" w:cs="Times New Roman"/>
          <w:sz w:val="24"/>
          <w:szCs w:val="24"/>
        </w:rPr>
        <w:t xml:space="preserve">Pārvaldes centrālā aparāta Grāmatvedības daļas informācijas uzskaites galvenā speciāliste </w:t>
      </w:r>
      <w:r w:rsidR="009C48C1" w:rsidRPr="005F0179">
        <w:rPr>
          <w:rFonts w:ascii="Times New Roman" w:hAnsi="Times New Roman" w:cs="Times New Roman"/>
          <w:sz w:val="24"/>
          <w:szCs w:val="24"/>
        </w:rPr>
        <w:t>kapteine</w:t>
      </w:r>
      <w:r w:rsidRPr="005F0179">
        <w:rPr>
          <w:rFonts w:ascii="Times New Roman" w:hAnsi="Times New Roman" w:cs="Times New Roman"/>
          <w:sz w:val="24"/>
          <w:szCs w:val="24"/>
        </w:rPr>
        <w:t xml:space="preserve"> Jūlija Baranova</w:t>
      </w:r>
      <w:r w:rsidR="009C48C1" w:rsidRPr="005F0179">
        <w:rPr>
          <w:rFonts w:ascii="Times New Roman" w:hAnsi="Times New Roman" w:cs="Times New Roman"/>
          <w:sz w:val="24"/>
          <w:szCs w:val="24"/>
        </w:rPr>
        <w:t>.</w:t>
      </w:r>
    </w:p>
    <w:p w:rsidR="006E47D1" w:rsidRPr="005F0179" w:rsidRDefault="006E47D1" w:rsidP="005F0179">
      <w:pPr>
        <w:spacing w:after="0" w:line="240" w:lineRule="auto"/>
        <w:jc w:val="both"/>
        <w:rPr>
          <w:rFonts w:ascii="Times New Roman" w:hAnsi="Times New Roman" w:cs="Times New Roman"/>
          <w:b/>
          <w:sz w:val="24"/>
          <w:szCs w:val="24"/>
        </w:rPr>
      </w:pPr>
      <w:r w:rsidRPr="005F0179">
        <w:rPr>
          <w:rFonts w:ascii="Times New Roman" w:hAnsi="Times New Roman" w:cs="Times New Roman"/>
          <w:b/>
          <w:sz w:val="24"/>
          <w:szCs w:val="24"/>
        </w:rPr>
        <w:t>Iepirkumu komisijas locekļi:</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Tiesvedības daļas galvenā juriste virsleitnante Olga Sparāne</w:t>
      </w:r>
      <w:r w:rsidR="009C48C1" w:rsidRPr="005F0179">
        <w:rPr>
          <w:rFonts w:ascii="Times New Roman" w:hAnsi="Times New Roman" w:cs="Times New Roman"/>
          <w:sz w:val="24"/>
          <w:szCs w:val="24"/>
        </w:rPr>
        <w:t>.</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Projektu izstrādes daļas vecākā referente </w:t>
      </w:r>
      <w:r w:rsidR="00161260">
        <w:rPr>
          <w:rFonts w:ascii="Times New Roman" w:hAnsi="Times New Roman" w:cs="Times New Roman"/>
          <w:sz w:val="24"/>
          <w:szCs w:val="24"/>
        </w:rPr>
        <w:t>kapteine</w:t>
      </w:r>
      <w:r w:rsidRPr="005F0179">
        <w:rPr>
          <w:rFonts w:ascii="Times New Roman" w:hAnsi="Times New Roman" w:cs="Times New Roman"/>
          <w:sz w:val="24"/>
          <w:szCs w:val="24"/>
        </w:rPr>
        <w:t xml:space="preserve"> Una Zvaigzne</w:t>
      </w:r>
      <w:r w:rsidR="009C48C1" w:rsidRPr="005F0179">
        <w:rPr>
          <w:rFonts w:ascii="Times New Roman" w:hAnsi="Times New Roman" w:cs="Times New Roman"/>
          <w:sz w:val="24"/>
          <w:szCs w:val="24"/>
        </w:rPr>
        <w:t>.</w:t>
      </w:r>
    </w:p>
    <w:p w:rsidR="009C48C1" w:rsidRPr="005F0179" w:rsidRDefault="009C48C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Apsardzes daļas galvenais inspektors majors  Vadims Petruhins.</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Uzraudzības daļas galvenais in</w:t>
      </w:r>
      <w:r w:rsidR="009C48C1" w:rsidRPr="005F0179">
        <w:rPr>
          <w:rFonts w:ascii="Times New Roman" w:hAnsi="Times New Roman" w:cs="Times New Roman"/>
          <w:sz w:val="24"/>
          <w:szCs w:val="24"/>
        </w:rPr>
        <w:t>spektors majors Madars Vekmanis.</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Apsardzes daļas galvenais inspektors </w:t>
      </w:r>
      <w:r w:rsidR="009C48C1" w:rsidRPr="005F0179">
        <w:rPr>
          <w:rFonts w:ascii="Times New Roman" w:hAnsi="Times New Roman" w:cs="Times New Roman"/>
          <w:sz w:val="24"/>
          <w:szCs w:val="24"/>
        </w:rPr>
        <w:t>pulkvežleitnants Oļegs Smirnovs (bez balss tiesībām).</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izveidošanas pamatojums</w:t>
      </w:r>
      <w:r w:rsidRPr="005F0179">
        <w:rPr>
          <w:rFonts w:ascii="Times New Roman" w:hAnsi="Times New Roman" w:cs="Times New Roman"/>
          <w:sz w:val="24"/>
          <w:szCs w:val="24"/>
        </w:rPr>
        <w:t>: Pārvaldes priekšnieka 2018. gada 2. janvāra rīkojumu Nr.1 "Par iepirkumu komisijas izveidošanu".</w:t>
      </w:r>
    </w:p>
    <w:p w:rsidR="006E47D1" w:rsidRPr="005F0179" w:rsidRDefault="006E47D1" w:rsidP="005F0179">
      <w:pPr>
        <w:spacing w:after="0" w:line="240" w:lineRule="auto"/>
        <w:jc w:val="both"/>
        <w:rPr>
          <w:rFonts w:ascii="Times New Roman" w:hAnsi="Times New Roman" w:cs="Times New Roman"/>
          <w:b/>
          <w:sz w:val="24"/>
          <w:szCs w:val="24"/>
          <w:u w:val="single"/>
        </w:rPr>
      </w:pPr>
      <w:r w:rsidRPr="005F0179">
        <w:rPr>
          <w:rFonts w:ascii="Times New Roman" w:hAnsi="Times New Roman" w:cs="Times New Roman"/>
          <w:b/>
          <w:sz w:val="24"/>
          <w:szCs w:val="24"/>
          <w:u w:val="single"/>
        </w:rPr>
        <w:t>Sagatavoja:</w:t>
      </w:r>
    </w:p>
    <w:p w:rsidR="006E47D1" w:rsidRPr="005F0179" w:rsidRDefault="006E47D1" w:rsidP="005F0179">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Iepirkumu un līgumu daļas </w:t>
      </w:r>
      <w:r w:rsidR="00D75CB9" w:rsidRPr="005F0179">
        <w:rPr>
          <w:rFonts w:ascii="Times New Roman" w:hAnsi="Times New Roman" w:cs="Times New Roman"/>
          <w:sz w:val="24"/>
          <w:szCs w:val="24"/>
        </w:rPr>
        <w:t>vecākā referente</w:t>
      </w:r>
      <w:r w:rsidRPr="005F0179">
        <w:rPr>
          <w:rFonts w:ascii="Times New Roman" w:hAnsi="Times New Roman" w:cs="Times New Roman"/>
          <w:sz w:val="24"/>
          <w:szCs w:val="24"/>
        </w:rPr>
        <w:t xml:space="preserve"> </w:t>
      </w:r>
      <w:r w:rsidR="00D75CB9" w:rsidRPr="005F0179">
        <w:rPr>
          <w:rFonts w:ascii="Times New Roman" w:hAnsi="Times New Roman" w:cs="Times New Roman"/>
          <w:sz w:val="24"/>
          <w:szCs w:val="24"/>
        </w:rPr>
        <w:t>Inese Višņevska</w:t>
      </w:r>
      <w:r w:rsidRPr="005F0179">
        <w:rPr>
          <w:rFonts w:ascii="Times New Roman" w:hAnsi="Times New Roman" w:cs="Times New Roman"/>
          <w:sz w:val="24"/>
          <w:szCs w:val="24"/>
        </w:rPr>
        <w:t>.</w:t>
      </w:r>
    </w:p>
    <w:p w:rsidR="006E47D1" w:rsidRDefault="006E47D1" w:rsidP="00161260">
      <w:pPr>
        <w:spacing w:after="0" w:line="240" w:lineRule="auto"/>
        <w:jc w:val="both"/>
        <w:rPr>
          <w:rFonts w:ascii="Times New Roman" w:eastAsia="Times New Roman" w:hAnsi="Times New Roman" w:cs="Times New Roman"/>
          <w:b/>
          <w:sz w:val="24"/>
          <w:szCs w:val="24"/>
        </w:rPr>
      </w:pPr>
      <w:r w:rsidRPr="006E47D1">
        <w:rPr>
          <w:rFonts w:ascii="Times New Roman" w:eastAsia="Times New Roman" w:hAnsi="Times New Roman" w:cs="Times New Roman"/>
          <w:b/>
          <w:sz w:val="24"/>
          <w:szCs w:val="24"/>
        </w:rPr>
        <w:t xml:space="preserve">4. </w:t>
      </w:r>
      <w:r w:rsidRPr="005F0179">
        <w:rPr>
          <w:rFonts w:ascii="Times New Roman" w:hAnsi="Times New Roman" w:cs="Times New Roman"/>
          <w:b/>
          <w:sz w:val="24"/>
          <w:szCs w:val="24"/>
        </w:rPr>
        <w:t>Pretendentiem noteiktās kvalifikācijas prasības, saskaņā ar iepirkuma IeVP</w:t>
      </w:r>
      <w:r w:rsidR="005F0179" w:rsidRPr="005F0179">
        <w:rPr>
          <w:rFonts w:ascii="Times New Roman" w:hAnsi="Times New Roman" w:cs="Times New Roman"/>
          <w:b/>
          <w:sz w:val="24"/>
          <w:szCs w:val="24"/>
        </w:rPr>
        <w:t> </w:t>
      </w:r>
      <w:r w:rsidRPr="005F0179">
        <w:rPr>
          <w:rFonts w:ascii="Times New Roman" w:hAnsi="Times New Roman" w:cs="Times New Roman"/>
          <w:b/>
          <w:sz w:val="24"/>
          <w:szCs w:val="24"/>
        </w:rPr>
        <w:t>2018/14 nolikumā (turpmāk – Nolikums) noteiktām prasībām:</w:t>
      </w:r>
      <w:r w:rsidRPr="006E47D1">
        <w:rPr>
          <w:rFonts w:ascii="Times New Roman" w:eastAsia="Times New Roman" w:hAnsi="Times New Roman" w:cs="Times New Roman"/>
          <w:b/>
          <w:sz w:val="24"/>
          <w:szCs w:val="24"/>
        </w:rPr>
        <w:t xml:space="preserve"> </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6663"/>
      </w:tblGrid>
      <w:tr w:rsidR="00D75CB9" w:rsidRPr="00D75CB9" w:rsidTr="005F0179">
        <w:trPr>
          <w:trHeight w:val="535"/>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Nolikuma apakšpunkta Nr.</w:t>
            </w:r>
          </w:p>
        </w:tc>
        <w:tc>
          <w:tcPr>
            <w:tcW w:w="6663"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Nolikuma prasības</w:t>
            </w:r>
          </w:p>
        </w:tc>
      </w:tr>
      <w:tr w:rsidR="00D75CB9" w:rsidRPr="00D75CB9" w:rsidTr="005F0179">
        <w:trPr>
          <w:trHeight w:val="611"/>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4.1.1.</w:t>
            </w:r>
          </w:p>
        </w:tc>
        <w:tc>
          <w:tcPr>
            <w:tcW w:w="6663" w:type="dxa"/>
            <w:vAlign w:val="center"/>
          </w:tcPr>
          <w:p w:rsidR="00D75CB9" w:rsidRPr="00D75CB9" w:rsidRDefault="00D75CB9" w:rsidP="00D75CB9">
            <w:pPr>
              <w:spacing w:after="0" w:line="240" w:lineRule="auto"/>
              <w:ind w:left="34" w:hanging="34"/>
              <w:jc w:val="both"/>
              <w:rPr>
                <w:rFonts w:ascii="Times New Roman" w:eastAsia="Times New Roman" w:hAnsi="Times New Roman" w:cs="Times New Roman"/>
                <w:sz w:val="24"/>
                <w:szCs w:val="24"/>
              </w:rPr>
            </w:pPr>
            <w:r w:rsidRPr="00D75CB9">
              <w:rPr>
                <w:rFonts w:ascii="Times New Roman" w:eastAsia="Times New Roman" w:hAnsi="Times New Roman" w:cs="Times New Roman"/>
                <w:b/>
                <w:sz w:val="24"/>
                <w:szCs w:val="24"/>
              </w:rPr>
              <w:t>apliecinājums</w:t>
            </w:r>
            <w:r w:rsidRPr="00D75CB9">
              <w:rPr>
                <w:rFonts w:ascii="Times New Roman" w:eastAsia="Times New Roman" w:hAnsi="Times New Roman" w:cs="Times New Roman"/>
                <w:sz w:val="24"/>
                <w:szCs w:val="24"/>
              </w:rPr>
              <w:t>, ka piedāvātās preces kvalitāte un kvantitāte atbilst Nolikuma 1. pielikumā norādītajām prasībām, un pretendenta piedāvātajai produkcijai ir kvalitātes kontroles institūcijas (kuras kompetence ir atzīta) izsniegts sertifikāts, kas apliecina preces atbilstību noteiktām tehniskajām specifikācijām vai standartiem;</w:t>
            </w:r>
          </w:p>
        </w:tc>
      </w:tr>
      <w:tr w:rsidR="00D75CB9" w:rsidRPr="00D75CB9" w:rsidTr="005F0179">
        <w:trPr>
          <w:trHeight w:val="563"/>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bCs/>
                <w:sz w:val="24"/>
                <w:szCs w:val="24"/>
              </w:rPr>
              <w:lastRenderedPageBreak/>
              <w:t>4.1.2.</w:t>
            </w:r>
          </w:p>
        </w:tc>
        <w:tc>
          <w:tcPr>
            <w:tcW w:w="6663" w:type="dxa"/>
            <w:vAlign w:val="center"/>
          </w:tcPr>
          <w:p w:rsidR="00D75CB9" w:rsidRPr="00D75CB9" w:rsidRDefault="00D75CB9" w:rsidP="00D75CB9">
            <w:pPr>
              <w:spacing w:after="0" w:line="240" w:lineRule="auto"/>
              <w:jc w:val="both"/>
              <w:rPr>
                <w:rFonts w:ascii="Times New Roman" w:eastAsia="Times New Roman" w:hAnsi="Times New Roman" w:cs="Times New Roman"/>
                <w:sz w:val="24"/>
                <w:szCs w:val="24"/>
              </w:rPr>
            </w:pPr>
            <w:r w:rsidRPr="00D75CB9">
              <w:rPr>
                <w:rFonts w:ascii="Times New Roman" w:eastAsia="Times New Roman" w:hAnsi="Times New Roman" w:cs="Times New Roman"/>
                <w:b/>
                <w:bCs/>
                <w:sz w:val="24"/>
                <w:szCs w:val="24"/>
              </w:rPr>
              <w:t>apliecinājums</w:t>
            </w:r>
            <w:r w:rsidRPr="00D75CB9">
              <w:rPr>
                <w:rFonts w:ascii="Times New Roman" w:eastAsia="Times New Roman" w:hAnsi="Times New Roman" w:cs="Times New Roman"/>
                <w:bCs/>
                <w:sz w:val="24"/>
                <w:szCs w:val="24"/>
              </w:rPr>
              <w:t>,</w:t>
            </w:r>
            <w:r w:rsidRPr="00D75CB9">
              <w:rPr>
                <w:rFonts w:ascii="Times New Roman" w:eastAsia="Times New Roman" w:hAnsi="Times New Roman" w:cs="Times New Roman"/>
                <w:b/>
                <w:bCs/>
                <w:sz w:val="24"/>
                <w:szCs w:val="24"/>
              </w:rPr>
              <w:t xml:space="preserve"> </w:t>
            </w:r>
            <w:r w:rsidRPr="00D75CB9">
              <w:rPr>
                <w:rFonts w:ascii="Times New Roman" w:eastAsia="Times New Roman" w:hAnsi="Times New Roman" w:cs="Times New Roman"/>
                <w:bCs/>
                <w:sz w:val="24"/>
                <w:szCs w:val="24"/>
              </w:rPr>
              <w:t xml:space="preserve">ka </w:t>
            </w:r>
            <w:r w:rsidRPr="00D75CB9">
              <w:rPr>
                <w:rFonts w:ascii="Times New Roman" w:eastAsia="Times New Roman" w:hAnsi="Times New Roman" w:cs="Times New Roman"/>
                <w:sz w:val="24"/>
                <w:szCs w:val="24"/>
              </w:rPr>
              <w:t xml:space="preserve">pretendents ir reģistrēts, licencēts vai sertificēts atbilstoši attiecīgās valsts normatīvo aktu prasībām </w:t>
            </w:r>
            <w:r w:rsidRPr="00D75CB9">
              <w:rPr>
                <w:rFonts w:ascii="Times New Roman" w:eastAsia="Times New Roman" w:hAnsi="Times New Roman" w:cs="Times New Roman"/>
                <w:bCs/>
                <w:sz w:val="24"/>
                <w:szCs w:val="24"/>
              </w:rPr>
              <w:t xml:space="preserve">un tam ir tiesības veikt komercdarbību </w:t>
            </w:r>
            <w:r w:rsidRPr="00D75CB9">
              <w:rPr>
                <w:rFonts w:ascii="Times New Roman" w:eastAsia="Times New Roman" w:hAnsi="Times New Roman" w:cs="Times New Roman"/>
                <w:sz w:val="24"/>
                <w:szCs w:val="24"/>
              </w:rPr>
              <w:t>preču piegādes jomā (atbilstoši Iepirkuma priekšmetam);</w:t>
            </w:r>
          </w:p>
        </w:tc>
      </w:tr>
      <w:tr w:rsidR="00D75CB9" w:rsidRPr="00D75CB9" w:rsidTr="005F0179">
        <w:trPr>
          <w:trHeight w:val="601"/>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4.1.3.</w:t>
            </w:r>
          </w:p>
        </w:tc>
        <w:tc>
          <w:tcPr>
            <w:tcW w:w="6663" w:type="dxa"/>
            <w:vAlign w:val="center"/>
          </w:tcPr>
          <w:p w:rsidR="00D75CB9" w:rsidRPr="00D75CB9" w:rsidRDefault="00D75CB9" w:rsidP="00D75CB9">
            <w:pPr>
              <w:spacing w:after="0" w:line="240" w:lineRule="auto"/>
              <w:jc w:val="both"/>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 xml:space="preserve">atbilstošas valsts institūcijas izdotas speciālas </w:t>
            </w:r>
            <w:r w:rsidRPr="00D75CB9">
              <w:rPr>
                <w:rFonts w:ascii="Times New Roman" w:eastAsia="Times New Roman" w:hAnsi="Times New Roman" w:cs="Times New Roman"/>
                <w:b/>
                <w:sz w:val="24"/>
                <w:szCs w:val="24"/>
              </w:rPr>
              <w:t>atļaujas (licences)</w:t>
            </w:r>
            <w:r w:rsidRPr="00D75CB9">
              <w:rPr>
                <w:rFonts w:ascii="Times New Roman" w:eastAsia="Times New Roman" w:hAnsi="Times New Roman" w:cs="Times New Roman"/>
                <w:sz w:val="24"/>
                <w:szCs w:val="24"/>
              </w:rPr>
              <w:t xml:space="preserve"> kopija</w:t>
            </w:r>
            <w:r w:rsidRPr="00D75CB9">
              <w:rPr>
                <w:rFonts w:ascii="Times New Roman" w:eastAsia="Times New Roman" w:hAnsi="Times New Roman" w:cs="Times New Roman"/>
                <w:b/>
                <w:sz w:val="24"/>
                <w:szCs w:val="24"/>
              </w:rPr>
              <w:t xml:space="preserve"> </w:t>
            </w:r>
            <w:r w:rsidRPr="00D75CB9">
              <w:rPr>
                <w:rFonts w:ascii="Times New Roman" w:eastAsia="Times New Roman" w:hAnsi="Times New Roman" w:cs="Times New Roman"/>
                <w:sz w:val="24"/>
                <w:szCs w:val="24"/>
              </w:rPr>
              <w:t>(kas atbilst spēkā esošiem normatīvajiem aktiem un atbilst Iepirkuma priekšmetam);</w:t>
            </w:r>
          </w:p>
        </w:tc>
      </w:tr>
      <w:tr w:rsidR="00D75CB9" w:rsidRPr="00D75CB9" w:rsidTr="005F0179">
        <w:trPr>
          <w:trHeight w:val="601"/>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4.1.4.</w:t>
            </w:r>
          </w:p>
        </w:tc>
        <w:tc>
          <w:tcPr>
            <w:tcW w:w="6663" w:type="dxa"/>
            <w:vAlign w:val="center"/>
          </w:tcPr>
          <w:p w:rsidR="00D75CB9" w:rsidRPr="00D75CB9" w:rsidRDefault="00D75CB9" w:rsidP="00D75CB9">
            <w:pPr>
              <w:spacing w:after="0" w:line="240" w:lineRule="auto"/>
              <w:jc w:val="both"/>
              <w:rPr>
                <w:rFonts w:ascii="Times New Roman" w:eastAsia="Times New Roman" w:hAnsi="Times New Roman" w:cs="Times New Roman"/>
                <w:sz w:val="24"/>
                <w:szCs w:val="24"/>
              </w:rPr>
            </w:pPr>
            <w:r w:rsidRPr="00D75CB9">
              <w:rPr>
                <w:rFonts w:ascii="Times New Roman" w:eastAsia="Times New Roman" w:hAnsi="Times New Roman" w:cs="Times New Roman"/>
                <w:b/>
                <w:iCs/>
                <w:sz w:val="24"/>
                <w:szCs w:val="24"/>
              </w:rPr>
              <w:t>apliecinājums</w:t>
            </w:r>
            <w:r w:rsidRPr="00D75CB9">
              <w:rPr>
                <w:rFonts w:ascii="Times New Roman" w:eastAsia="Times New Roman" w:hAnsi="Times New Roman" w:cs="Times New Roman"/>
                <w:iCs/>
                <w:sz w:val="24"/>
                <w:szCs w:val="24"/>
              </w:rPr>
              <w:t>,</w:t>
            </w:r>
            <w:r w:rsidRPr="00D75CB9">
              <w:rPr>
                <w:rFonts w:ascii="Times New Roman" w:eastAsia="Times New Roman" w:hAnsi="Times New Roman" w:cs="Times New Roman"/>
                <w:b/>
                <w:iCs/>
                <w:sz w:val="24"/>
                <w:szCs w:val="24"/>
              </w:rPr>
              <w:t xml:space="preserve"> </w:t>
            </w:r>
            <w:r w:rsidRPr="00D75CB9">
              <w:rPr>
                <w:rFonts w:ascii="Times New Roman" w:eastAsia="Times New Roman" w:hAnsi="Times New Roman" w:cs="Times New Roman"/>
                <w:iCs/>
                <w:sz w:val="24"/>
                <w:szCs w:val="24"/>
              </w:rPr>
              <w:t>ka pretendents darbojas Nolikuma 1.3.apakšpunktā norādītājā preču tirdzniecības</w:t>
            </w:r>
            <w:r w:rsidRPr="00D75CB9">
              <w:rPr>
                <w:rFonts w:ascii="Times New Roman" w:eastAsia="Times New Roman" w:hAnsi="Times New Roman" w:cs="Times New Roman"/>
                <w:b/>
                <w:i/>
                <w:iCs/>
                <w:sz w:val="24"/>
                <w:szCs w:val="24"/>
              </w:rPr>
              <w:t xml:space="preserve"> </w:t>
            </w:r>
            <w:r w:rsidRPr="00D75CB9">
              <w:rPr>
                <w:rFonts w:ascii="Times New Roman" w:eastAsia="Times New Roman" w:hAnsi="Times New Roman" w:cs="Times New Roman"/>
                <w:iCs/>
                <w:sz w:val="24"/>
                <w:szCs w:val="24"/>
              </w:rPr>
              <w:t>jomā vismaz 3 (trīs) Iepirkuma priekšmetam atbilstošu līgumu izpildē</w:t>
            </w:r>
            <w:r w:rsidRPr="00D75CB9">
              <w:rPr>
                <w:rFonts w:ascii="Times New Roman" w:eastAsia="Times New Roman" w:hAnsi="Times New Roman" w:cs="Times New Roman"/>
                <w:sz w:val="24"/>
                <w:szCs w:val="24"/>
              </w:rPr>
              <w:t xml:space="preserve"> juridiskām personām, personām, kas nav juridiskas personas (piemēram, personālsabiedrībām) un/vai valsts pārvaldes iestādēm</w:t>
            </w:r>
            <w:r w:rsidRPr="00D75CB9">
              <w:rPr>
                <w:rFonts w:ascii="Times New Roman" w:eastAsia="Times New Roman" w:hAnsi="Times New Roman" w:cs="Times New Roman"/>
                <w:iCs/>
                <w:sz w:val="24"/>
                <w:szCs w:val="24"/>
              </w:rPr>
              <w:t>. Par Iepirkuma priekšmetam atbilstošu līgumu tiks uzskatīts tāds līgums, kura ietvaros gada laikā ir izpildīts tāds preču piegādes apjoms, kas nav mazāks par Tehniskajā specifikācijā norādīto preču piegādes apjomu (apliecinājumā jānorāda līguma apjoms un preču saņēmēja kontaktpersonas kontaktinformācija);</w:t>
            </w:r>
          </w:p>
        </w:tc>
      </w:tr>
      <w:tr w:rsidR="00D75CB9" w:rsidRPr="00D75CB9" w:rsidTr="005F0179">
        <w:trPr>
          <w:trHeight w:val="601"/>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4.1.5.</w:t>
            </w:r>
          </w:p>
        </w:tc>
        <w:tc>
          <w:tcPr>
            <w:tcW w:w="6663" w:type="dxa"/>
            <w:vAlign w:val="center"/>
          </w:tcPr>
          <w:p w:rsidR="00D75CB9" w:rsidRPr="00D75CB9" w:rsidRDefault="00D75CB9" w:rsidP="00D75CB9">
            <w:pPr>
              <w:spacing w:after="0" w:line="240" w:lineRule="auto"/>
              <w:jc w:val="both"/>
              <w:rPr>
                <w:rFonts w:ascii="Times New Roman" w:eastAsia="Times New Roman" w:hAnsi="Times New Roman" w:cs="Times New Roman"/>
                <w:sz w:val="24"/>
                <w:szCs w:val="24"/>
              </w:rPr>
            </w:pPr>
            <w:r w:rsidRPr="00D75CB9">
              <w:rPr>
                <w:rFonts w:ascii="Times New Roman" w:eastAsia="Times New Roman" w:hAnsi="Times New Roman" w:cs="Times New Roman"/>
                <w:b/>
                <w:bCs/>
                <w:sz w:val="24"/>
                <w:szCs w:val="24"/>
                <w:lang w:val="en-US"/>
              </w:rPr>
              <w:t xml:space="preserve">atsauksmes </w:t>
            </w:r>
            <w:r w:rsidRPr="00D75CB9">
              <w:rPr>
                <w:rFonts w:ascii="Times New Roman" w:eastAsia="Times New Roman" w:hAnsi="Times New Roman" w:cs="Times New Roman"/>
                <w:sz w:val="24"/>
                <w:szCs w:val="24"/>
                <w:lang w:val="en-US"/>
              </w:rPr>
              <w:t>no Nolikuma 4.1.4.apakšpunktā minēto preču saņēmējiem. Atsauksmēs jābūt norādei vai līgums tika izpildīts noteiktajā termiņā un kvalitatīvi</w:t>
            </w:r>
            <w:r w:rsidRPr="00D75CB9">
              <w:rPr>
                <w:rFonts w:ascii="Times New Roman" w:eastAsia="Times New Roman" w:hAnsi="Times New Roman" w:cs="Times New Roman"/>
                <w:sz w:val="24"/>
                <w:szCs w:val="24"/>
              </w:rPr>
              <w:t>;</w:t>
            </w:r>
            <w:bookmarkStart w:id="0" w:name="_GoBack"/>
            <w:bookmarkEnd w:id="0"/>
          </w:p>
        </w:tc>
      </w:tr>
      <w:tr w:rsidR="00D75CB9" w:rsidRPr="00D75CB9" w:rsidTr="005F0179">
        <w:trPr>
          <w:trHeight w:val="601"/>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4.1.6.</w:t>
            </w:r>
          </w:p>
        </w:tc>
        <w:tc>
          <w:tcPr>
            <w:tcW w:w="6663" w:type="dxa"/>
            <w:vAlign w:val="center"/>
          </w:tcPr>
          <w:p w:rsidR="00D75CB9" w:rsidRPr="00D75CB9" w:rsidRDefault="00D75CB9" w:rsidP="00D75CB9">
            <w:pPr>
              <w:spacing w:after="0" w:line="240" w:lineRule="auto"/>
              <w:jc w:val="both"/>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 xml:space="preserve">pretendenta </w:t>
            </w:r>
            <w:r w:rsidRPr="00D75CB9">
              <w:rPr>
                <w:rFonts w:ascii="Times New Roman" w:eastAsia="Times New Roman" w:hAnsi="Times New Roman" w:cs="Times New Roman"/>
                <w:b/>
                <w:sz w:val="24"/>
                <w:szCs w:val="24"/>
              </w:rPr>
              <w:t>apliecinājums/dokuments</w:t>
            </w:r>
            <w:r w:rsidRPr="00D75CB9">
              <w:rPr>
                <w:rFonts w:ascii="Times New Roman" w:eastAsia="Times New Roman" w:hAnsi="Times New Roman" w:cs="Times New Roman"/>
                <w:sz w:val="24"/>
                <w:szCs w:val="24"/>
              </w:rPr>
              <w:t>, ja tas ir piedāvātās Preces ražotājs vai ražotāja autorizēts pārstāvis, ka tas ir pilnvarots pārdot un piegādāt Preci, kā arī, veikt tās uzturēšanu un nodrošināt garantijas saistības;</w:t>
            </w:r>
          </w:p>
        </w:tc>
      </w:tr>
      <w:tr w:rsidR="00D75CB9" w:rsidRPr="00D75CB9" w:rsidTr="005F0179">
        <w:trPr>
          <w:trHeight w:val="601"/>
        </w:trPr>
        <w:tc>
          <w:tcPr>
            <w:tcW w:w="1588" w:type="dxa"/>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4.1.7.</w:t>
            </w:r>
          </w:p>
        </w:tc>
        <w:tc>
          <w:tcPr>
            <w:tcW w:w="6663" w:type="dxa"/>
            <w:vAlign w:val="center"/>
          </w:tcPr>
          <w:p w:rsidR="00D75CB9" w:rsidRPr="00D75CB9" w:rsidRDefault="00D75CB9" w:rsidP="00D75CB9">
            <w:pPr>
              <w:spacing w:after="0" w:line="240" w:lineRule="auto"/>
              <w:jc w:val="both"/>
              <w:rPr>
                <w:rFonts w:ascii="Times New Roman" w:eastAsia="Times New Roman" w:hAnsi="Times New Roman" w:cs="Times New Roman"/>
                <w:sz w:val="24"/>
                <w:szCs w:val="24"/>
              </w:rPr>
            </w:pPr>
            <w:r w:rsidRPr="00D75CB9">
              <w:rPr>
                <w:rFonts w:ascii="Times New Roman" w:eastAsia="Times New Roman" w:hAnsi="Times New Roman" w:cs="Times New Roman"/>
                <w:sz w:val="24"/>
                <w:szCs w:val="24"/>
              </w:rPr>
              <w:t xml:space="preserve">pretendenta </w:t>
            </w:r>
            <w:r w:rsidRPr="00D75CB9">
              <w:rPr>
                <w:rFonts w:ascii="Times New Roman" w:eastAsia="Times New Roman" w:hAnsi="Times New Roman" w:cs="Times New Roman"/>
                <w:b/>
                <w:sz w:val="24"/>
                <w:szCs w:val="24"/>
              </w:rPr>
              <w:t>apliecinājums/dokuments</w:t>
            </w:r>
            <w:r w:rsidRPr="00D75CB9">
              <w:rPr>
                <w:rFonts w:ascii="Times New Roman" w:eastAsia="Times New Roman" w:hAnsi="Times New Roman" w:cs="Times New Roman"/>
                <w:sz w:val="24"/>
                <w:szCs w:val="24"/>
              </w:rPr>
              <w:t>, ja tas nav piedāvātās Preces ražotājs kas apliecina pretendenta tiesības pārdot un piegādāt Preci, kā arī, nodrošināt garantijas saistības.</w:t>
            </w:r>
          </w:p>
        </w:tc>
      </w:tr>
    </w:tbl>
    <w:p w:rsidR="00161260" w:rsidRDefault="00161260" w:rsidP="00D75CB9">
      <w:pPr>
        <w:pStyle w:val="BodyTextIndent2"/>
        <w:ind w:firstLine="567"/>
        <w:rPr>
          <w:lang w:val="lv-LV"/>
        </w:rPr>
      </w:pPr>
    </w:p>
    <w:p w:rsidR="00BE698F" w:rsidRDefault="00BE698F" w:rsidP="00D75CB9">
      <w:pPr>
        <w:pStyle w:val="BodyTextIndent2"/>
        <w:ind w:firstLine="567"/>
        <w:rPr>
          <w:lang w:val="lv-LV"/>
        </w:rPr>
      </w:pPr>
      <w:r>
        <w:rPr>
          <w:lang w:val="lv-LV"/>
        </w:rPr>
        <w:t xml:space="preserve">Pretendentu iesniegto piedāvājumu atbilstība Nolikuma </w:t>
      </w:r>
      <w:r w:rsidR="005F0179">
        <w:rPr>
          <w:lang w:val="lv-LV"/>
        </w:rPr>
        <w:t xml:space="preserve">kvalifikācijas </w:t>
      </w:r>
      <w:r>
        <w:rPr>
          <w:lang w:val="lv-LV"/>
        </w:rPr>
        <w:t>prasībām:</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6280"/>
      </w:tblGrid>
      <w:tr w:rsidR="00D75CB9" w:rsidRPr="00D75CB9" w:rsidTr="005F0179">
        <w:trPr>
          <w:trHeight w:val="295"/>
        </w:trPr>
        <w:tc>
          <w:tcPr>
            <w:tcW w:w="1971" w:type="dxa"/>
            <w:vMerge w:val="restart"/>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p>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Nolikuma apakšpunkta Nr.</w:t>
            </w:r>
          </w:p>
        </w:tc>
        <w:tc>
          <w:tcPr>
            <w:tcW w:w="6280"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p>
          <w:p w:rsidR="00D75CB9" w:rsidRPr="00D75CB9" w:rsidRDefault="00D75CB9" w:rsidP="00D75CB9">
            <w:pPr>
              <w:spacing w:after="0" w:line="240" w:lineRule="auto"/>
              <w:jc w:val="center"/>
              <w:rPr>
                <w:rFonts w:ascii="Times New Roman" w:eastAsia="Times New Roman" w:hAnsi="Times New Roman" w:cs="Times New Roman"/>
                <w:b/>
                <w:sz w:val="24"/>
                <w:szCs w:val="24"/>
                <w:lang w:eastAsia="x-none"/>
              </w:rPr>
            </w:pPr>
            <w:r w:rsidRPr="00D75CB9">
              <w:rPr>
                <w:rFonts w:ascii="Times New Roman" w:eastAsia="Times New Roman" w:hAnsi="Times New Roman" w:cs="Times New Roman"/>
                <w:b/>
                <w:sz w:val="24"/>
                <w:szCs w:val="24"/>
                <w:lang w:eastAsia="x-none"/>
              </w:rPr>
              <w:t>Pretendenta nosaukums</w:t>
            </w:r>
          </w:p>
        </w:tc>
      </w:tr>
      <w:tr w:rsidR="00D75CB9" w:rsidRPr="00D75CB9" w:rsidTr="005F0179">
        <w:trPr>
          <w:trHeight w:val="295"/>
        </w:trPr>
        <w:tc>
          <w:tcPr>
            <w:tcW w:w="1971" w:type="dxa"/>
            <w:vMerge/>
            <w:shd w:val="clear" w:color="auto" w:fill="auto"/>
          </w:tcPr>
          <w:p w:rsidR="00D75CB9" w:rsidRPr="00D75CB9" w:rsidRDefault="00D75CB9" w:rsidP="00D75CB9">
            <w:pPr>
              <w:spacing w:after="0" w:line="240" w:lineRule="auto"/>
              <w:jc w:val="both"/>
              <w:rPr>
                <w:rFonts w:ascii="Times New Roman" w:eastAsia="Calibri" w:hAnsi="Times New Roman" w:cs="Times New Roman"/>
                <w:sz w:val="24"/>
                <w:szCs w:val="24"/>
                <w:lang w:eastAsia="x-none"/>
              </w:rPr>
            </w:pPr>
          </w:p>
        </w:tc>
        <w:tc>
          <w:tcPr>
            <w:tcW w:w="6280"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b/>
                <w:sz w:val="24"/>
                <w:szCs w:val="24"/>
                <w:lang w:eastAsia="x-none"/>
              </w:rPr>
            </w:pPr>
          </w:p>
          <w:p w:rsidR="00D75CB9" w:rsidRPr="00D75CB9" w:rsidRDefault="00D75CB9" w:rsidP="00D75CB9">
            <w:pPr>
              <w:spacing w:after="0" w:line="240" w:lineRule="auto"/>
              <w:jc w:val="center"/>
              <w:rPr>
                <w:rFonts w:ascii="Times New Roman" w:eastAsia="Calibri" w:hAnsi="Times New Roman" w:cs="Times New Roman"/>
                <w:b/>
                <w:sz w:val="24"/>
                <w:szCs w:val="24"/>
                <w:lang w:eastAsia="x-none"/>
              </w:rPr>
            </w:pPr>
            <w:r w:rsidRPr="00D75CB9">
              <w:rPr>
                <w:rFonts w:ascii="Times New Roman" w:eastAsia="Calibri" w:hAnsi="Times New Roman" w:cs="Times New Roman"/>
                <w:b/>
                <w:sz w:val="24"/>
                <w:szCs w:val="24"/>
                <w:lang w:eastAsia="x-none"/>
              </w:rPr>
              <w:t>SIA "ZOMMERS"</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4.1.1.</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bCs/>
                <w:sz w:val="24"/>
                <w:szCs w:val="24"/>
                <w:lang w:eastAsia="x-none"/>
              </w:rPr>
              <w:t>4.1.2.</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4.1.3.</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4.1.4.</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4.1.5.</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4.1.6.</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D75CB9" w:rsidRPr="00D75CB9" w:rsidTr="005F0179">
        <w:trPr>
          <w:trHeight w:val="295"/>
        </w:trPr>
        <w:tc>
          <w:tcPr>
            <w:tcW w:w="1971" w:type="dxa"/>
            <w:shd w:val="clear" w:color="auto" w:fill="auto"/>
            <w:vAlign w:val="center"/>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4.1.7.</w:t>
            </w:r>
          </w:p>
        </w:tc>
        <w:tc>
          <w:tcPr>
            <w:tcW w:w="6280" w:type="dxa"/>
            <w:shd w:val="clear" w:color="auto" w:fill="auto"/>
          </w:tcPr>
          <w:p w:rsidR="00D75CB9" w:rsidRPr="00D75CB9" w:rsidRDefault="00D75CB9" w:rsidP="00D75CB9">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Nav nepieciešams</w:t>
            </w:r>
          </w:p>
        </w:tc>
      </w:tr>
    </w:tbl>
    <w:p w:rsidR="005114C8" w:rsidRDefault="005114C8" w:rsidP="005463E8">
      <w:pPr>
        <w:spacing w:after="120" w:line="240" w:lineRule="auto"/>
        <w:ind w:firstLine="567"/>
        <w:jc w:val="both"/>
        <w:rPr>
          <w:rFonts w:ascii="Times New Roman" w:eastAsia="Times New Roman" w:hAnsi="Times New Roman" w:cs="Times New Roman"/>
          <w:bCs/>
          <w:sz w:val="24"/>
          <w:szCs w:val="24"/>
          <w:lang w:eastAsia="lv-LV"/>
        </w:rPr>
      </w:pPr>
    </w:p>
    <w:p w:rsidR="006E47D1" w:rsidRDefault="006E47D1" w:rsidP="005463E8">
      <w:pPr>
        <w:spacing w:after="120" w:line="240" w:lineRule="auto"/>
        <w:ind w:firstLine="567"/>
        <w:jc w:val="both"/>
        <w:rPr>
          <w:rFonts w:ascii="Times New Roman" w:eastAsia="Calibri" w:hAnsi="Times New Roman" w:cs="Times New Roman"/>
          <w:bCs/>
          <w:sz w:val="24"/>
          <w:szCs w:val="24"/>
          <w:lang w:eastAsia="lv-LV"/>
        </w:rPr>
      </w:pPr>
      <w:r w:rsidRPr="006E47D1">
        <w:rPr>
          <w:rFonts w:ascii="Times New Roman" w:eastAsia="Times New Roman" w:hAnsi="Times New Roman" w:cs="Times New Roman"/>
          <w:bCs/>
          <w:sz w:val="24"/>
          <w:szCs w:val="24"/>
          <w:lang w:eastAsia="lv-LV"/>
        </w:rPr>
        <w:t>Pretendent</w:t>
      </w:r>
      <w:r w:rsidR="00D75CB9">
        <w:rPr>
          <w:rFonts w:ascii="Times New Roman" w:eastAsia="Times New Roman" w:hAnsi="Times New Roman" w:cs="Times New Roman"/>
          <w:bCs/>
          <w:sz w:val="24"/>
          <w:szCs w:val="24"/>
          <w:lang w:eastAsia="lv-LV"/>
        </w:rPr>
        <w:t xml:space="preserve">a </w:t>
      </w:r>
      <w:r w:rsidRPr="006E47D1">
        <w:rPr>
          <w:rFonts w:ascii="Times New Roman" w:eastAsia="Times New Roman" w:hAnsi="Times New Roman" w:cs="Times New Roman"/>
          <w:bCs/>
          <w:sz w:val="24"/>
          <w:szCs w:val="24"/>
          <w:lang w:eastAsia="lv-LV"/>
        </w:rPr>
        <w:t>piedāvājum</w:t>
      </w:r>
      <w:r w:rsidR="00D75CB9">
        <w:rPr>
          <w:rFonts w:ascii="Times New Roman" w:eastAsia="Times New Roman" w:hAnsi="Times New Roman" w:cs="Times New Roman"/>
          <w:bCs/>
          <w:sz w:val="24"/>
          <w:szCs w:val="24"/>
          <w:lang w:eastAsia="lv-LV"/>
        </w:rPr>
        <w:t>s</w:t>
      </w:r>
      <w:r w:rsidRPr="006E47D1">
        <w:rPr>
          <w:rFonts w:ascii="Times New Roman" w:eastAsia="Times New Roman" w:hAnsi="Times New Roman" w:cs="Times New Roman"/>
          <w:bCs/>
          <w:sz w:val="24"/>
          <w:szCs w:val="24"/>
          <w:lang w:eastAsia="lv-LV"/>
        </w:rPr>
        <w:t xml:space="preserve"> ir pareizi noformēt</w:t>
      </w:r>
      <w:r w:rsidR="00D75CB9">
        <w:rPr>
          <w:rFonts w:ascii="Times New Roman" w:eastAsia="Times New Roman" w:hAnsi="Times New Roman" w:cs="Times New Roman"/>
          <w:bCs/>
          <w:sz w:val="24"/>
          <w:szCs w:val="24"/>
          <w:lang w:eastAsia="lv-LV"/>
        </w:rPr>
        <w:t>s</w:t>
      </w:r>
      <w:r w:rsidRPr="006E47D1">
        <w:rPr>
          <w:rFonts w:ascii="Times New Roman" w:eastAsia="Times New Roman" w:hAnsi="Times New Roman" w:cs="Times New Roman"/>
          <w:bCs/>
          <w:sz w:val="24"/>
          <w:szCs w:val="24"/>
          <w:lang w:eastAsia="lv-LV"/>
        </w:rPr>
        <w:t xml:space="preserve"> un atbilst Nolikuma prasībām</w:t>
      </w:r>
      <w:r w:rsidRPr="006E47D1">
        <w:rPr>
          <w:rFonts w:ascii="Times New Roman" w:eastAsia="Calibri" w:hAnsi="Times New Roman" w:cs="Times New Roman"/>
          <w:bCs/>
          <w:sz w:val="24"/>
          <w:szCs w:val="24"/>
          <w:lang w:eastAsia="lv-LV"/>
        </w:rPr>
        <w:t>.</w:t>
      </w:r>
    </w:p>
    <w:p w:rsidR="006E47D1" w:rsidRDefault="006E47D1" w:rsidP="005114C8">
      <w:pPr>
        <w:pStyle w:val="NoSpacing"/>
        <w:jc w:val="both"/>
        <w:rPr>
          <w:rFonts w:ascii="Times New Roman" w:hAnsi="Times New Roman" w:cs="Times New Roman"/>
          <w:b/>
          <w:sz w:val="24"/>
          <w:szCs w:val="24"/>
        </w:rPr>
      </w:pPr>
      <w:r w:rsidRPr="005114C8">
        <w:rPr>
          <w:rFonts w:ascii="Times New Roman" w:eastAsia="Times New Roman" w:hAnsi="Times New Roman" w:cs="Times New Roman"/>
          <w:b/>
          <w:sz w:val="24"/>
          <w:szCs w:val="24"/>
        </w:rPr>
        <w:t xml:space="preserve">5. </w:t>
      </w:r>
      <w:r w:rsidRPr="005114C8">
        <w:rPr>
          <w:rFonts w:ascii="Times New Roman" w:hAnsi="Times New Roman" w:cs="Times New Roman"/>
          <w:b/>
          <w:sz w:val="24"/>
          <w:szCs w:val="24"/>
        </w:rPr>
        <w:t>Pretendent</w:t>
      </w:r>
      <w:r w:rsidR="00CA6D08" w:rsidRPr="005114C8">
        <w:rPr>
          <w:rFonts w:ascii="Times New Roman" w:hAnsi="Times New Roman" w:cs="Times New Roman"/>
          <w:b/>
          <w:sz w:val="24"/>
          <w:szCs w:val="24"/>
        </w:rPr>
        <w:t>a</w:t>
      </w:r>
      <w:r w:rsidRPr="005114C8">
        <w:rPr>
          <w:rFonts w:ascii="Times New Roman" w:hAnsi="Times New Roman" w:cs="Times New Roman"/>
          <w:b/>
          <w:sz w:val="24"/>
          <w:szCs w:val="24"/>
        </w:rPr>
        <w:t xml:space="preserve"> nosaukum</w:t>
      </w:r>
      <w:r w:rsidR="00CA6D08" w:rsidRPr="005114C8">
        <w:rPr>
          <w:rFonts w:ascii="Times New Roman" w:hAnsi="Times New Roman" w:cs="Times New Roman"/>
          <w:b/>
          <w:sz w:val="24"/>
          <w:szCs w:val="24"/>
        </w:rPr>
        <w:t>s</w:t>
      </w:r>
      <w:r w:rsidRPr="005114C8">
        <w:rPr>
          <w:rFonts w:ascii="Times New Roman" w:hAnsi="Times New Roman" w:cs="Times New Roman"/>
          <w:b/>
          <w:sz w:val="24"/>
          <w:szCs w:val="24"/>
        </w:rPr>
        <w:t>, kur</w:t>
      </w:r>
      <w:r w:rsidR="00CA6D08" w:rsidRPr="005114C8">
        <w:rPr>
          <w:rFonts w:ascii="Times New Roman" w:hAnsi="Times New Roman" w:cs="Times New Roman"/>
          <w:b/>
          <w:sz w:val="24"/>
          <w:szCs w:val="24"/>
        </w:rPr>
        <w:t xml:space="preserve">š </w:t>
      </w:r>
      <w:r w:rsidRPr="005114C8">
        <w:rPr>
          <w:rFonts w:ascii="Times New Roman" w:hAnsi="Times New Roman" w:cs="Times New Roman"/>
          <w:b/>
          <w:sz w:val="24"/>
          <w:szCs w:val="24"/>
        </w:rPr>
        <w:t>iesniedza piedāvājumu, kā arī piedāvātās cenas</w:t>
      </w:r>
      <w:r w:rsidR="005F0179" w:rsidRPr="005114C8">
        <w:rPr>
          <w:rFonts w:ascii="Times New Roman" w:hAnsi="Times New Roman" w:cs="Times New Roman"/>
          <w:b/>
          <w:sz w:val="24"/>
          <w:szCs w:val="24"/>
        </w:rPr>
        <w:t xml:space="preserve"> </w:t>
      </w:r>
      <w:r w:rsidRPr="005114C8">
        <w:rPr>
          <w:rFonts w:ascii="Times New Roman" w:hAnsi="Times New Roman" w:cs="Times New Roman"/>
          <w:b/>
          <w:sz w:val="24"/>
          <w:szCs w:val="24"/>
        </w:rPr>
        <w:t>un pārbaudes rezultāti attiecībā uz pretendentu, kuram būtu piešķiramas līguma</w:t>
      </w:r>
      <w:r w:rsidR="005114C8" w:rsidRPr="005114C8">
        <w:rPr>
          <w:rFonts w:ascii="Times New Roman" w:hAnsi="Times New Roman" w:cs="Times New Roman"/>
          <w:b/>
          <w:sz w:val="24"/>
          <w:szCs w:val="24"/>
        </w:rPr>
        <w:t xml:space="preserve"> </w:t>
      </w:r>
      <w:r w:rsidRPr="005114C8">
        <w:rPr>
          <w:rFonts w:ascii="Times New Roman" w:hAnsi="Times New Roman" w:cs="Times New Roman"/>
          <w:b/>
          <w:sz w:val="24"/>
          <w:szCs w:val="24"/>
        </w:rPr>
        <w:t>slēgšanas tiesības:</w:t>
      </w:r>
    </w:p>
    <w:p w:rsidR="005114C8" w:rsidRDefault="005114C8" w:rsidP="005114C8">
      <w:pPr>
        <w:pStyle w:val="NoSpacing"/>
        <w:jc w:val="both"/>
        <w:rPr>
          <w:rFonts w:ascii="Times New Roman" w:hAnsi="Times New Roman" w:cs="Times New Roman"/>
          <w:b/>
          <w:sz w:val="24"/>
          <w:szCs w:val="24"/>
        </w:rPr>
      </w:pPr>
    </w:p>
    <w:p w:rsidR="00162F02" w:rsidRDefault="00162F02" w:rsidP="005114C8">
      <w:pPr>
        <w:pStyle w:val="NoSpacing"/>
        <w:jc w:val="both"/>
        <w:rPr>
          <w:rFonts w:ascii="Times New Roman" w:hAnsi="Times New Roman" w:cs="Times New Roman"/>
          <w:b/>
          <w:sz w:val="24"/>
          <w:szCs w:val="24"/>
        </w:rPr>
      </w:pPr>
    </w:p>
    <w:p w:rsidR="00162F02" w:rsidRDefault="00162F02" w:rsidP="005114C8">
      <w:pPr>
        <w:pStyle w:val="NoSpacing"/>
        <w:jc w:val="both"/>
        <w:rPr>
          <w:rFonts w:ascii="Times New Roman" w:hAnsi="Times New Roman" w:cs="Times New Roman"/>
          <w:b/>
          <w:sz w:val="24"/>
          <w:szCs w:val="24"/>
        </w:rPr>
      </w:pPr>
    </w:p>
    <w:p w:rsidR="006E47D1" w:rsidRDefault="006E47D1" w:rsidP="006E47D1">
      <w:pPr>
        <w:spacing w:after="120" w:line="240" w:lineRule="auto"/>
        <w:ind w:right="-908" w:firstLine="567"/>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lastRenderedPageBreak/>
        <w:t>Pretendentu</w:t>
      </w:r>
      <w:r w:rsidR="00CA6D08">
        <w:rPr>
          <w:rFonts w:ascii="Times New Roman" w:eastAsia="Times New Roman" w:hAnsi="Times New Roman" w:cs="Times New Roman"/>
          <w:sz w:val="24"/>
          <w:szCs w:val="24"/>
        </w:rPr>
        <w:t xml:space="preserve"> finanšu piedāvājums</w:t>
      </w:r>
      <w:r w:rsidRPr="006E47D1">
        <w:rPr>
          <w:rFonts w:ascii="Times New Roman" w:eastAsia="Times New Roman" w:hAnsi="Times New Roman" w:cs="Times New Roman"/>
          <w:sz w:val="24"/>
          <w:szCs w:val="24"/>
        </w:rPr>
        <w:t>:</w:t>
      </w:r>
    </w:p>
    <w:tbl>
      <w:tblPr>
        <w:tblpPr w:leftFromText="180" w:rightFromText="180" w:vertAnchor="text" w:horzAnchor="margin" w:tblpY="57"/>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1276"/>
        <w:gridCol w:w="1135"/>
        <w:gridCol w:w="1558"/>
        <w:gridCol w:w="1984"/>
      </w:tblGrid>
      <w:tr w:rsidR="005F0179" w:rsidRPr="00D75CB9" w:rsidTr="00BC20F4">
        <w:trPr>
          <w:trHeight w:val="1408"/>
        </w:trPr>
        <w:tc>
          <w:tcPr>
            <w:tcW w:w="1439" w:type="pct"/>
            <w:vAlign w:val="center"/>
          </w:tcPr>
          <w:p w:rsidR="00D75CB9" w:rsidRPr="00D75CB9" w:rsidRDefault="00D75CB9" w:rsidP="00D75CB9">
            <w:pPr>
              <w:spacing w:after="0" w:line="240" w:lineRule="auto"/>
              <w:jc w:val="center"/>
              <w:rPr>
                <w:rFonts w:ascii="Times New Roman" w:eastAsia="Times New Roman" w:hAnsi="Times New Roman" w:cs="Times New Roman"/>
                <w:b/>
                <w:sz w:val="24"/>
                <w:szCs w:val="24"/>
                <w:lang w:val="en-US"/>
              </w:rPr>
            </w:pPr>
            <w:r w:rsidRPr="00D75CB9">
              <w:rPr>
                <w:rFonts w:ascii="Times New Roman" w:eastAsia="Times New Roman" w:hAnsi="Times New Roman" w:cs="Times New Roman"/>
                <w:b/>
                <w:sz w:val="24"/>
                <w:szCs w:val="24"/>
                <w:lang w:val="en-US"/>
              </w:rPr>
              <w:t>Nosaukums</w:t>
            </w:r>
          </w:p>
        </w:tc>
        <w:tc>
          <w:tcPr>
            <w:tcW w:w="763" w:type="pct"/>
            <w:vAlign w:val="center"/>
          </w:tcPr>
          <w:p w:rsidR="00D75CB9" w:rsidRPr="00D75CB9" w:rsidRDefault="00D75CB9" w:rsidP="00D75CB9">
            <w:pPr>
              <w:spacing w:after="0" w:line="240" w:lineRule="auto"/>
              <w:jc w:val="center"/>
              <w:rPr>
                <w:rFonts w:ascii="Times New Roman" w:eastAsia="Times New Roman" w:hAnsi="Times New Roman" w:cs="Times New Roman"/>
                <w:b/>
                <w:sz w:val="24"/>
                <w:szCs w:val="24"/>
                <w:lang w:val="en-US"/>
              </w:rPr>
            </w:pPr>
            <w:r w:rsidRPr="00D75CB9">
              <w:rPr>
                <w:rFonts w:ascii="Times New Roman" w:eastAsia="Times New Roman" w:hAnsi="Times New Roman" w:cs="Times New Roman"/>
                <w:b/>
                <w:sz w:val="24"/>
                <w:szCs w:val="24"/>
                <w:lang w:val="en-US"/>
              </w:rPr>
              <w:t>1 vienības cena</w:t>
            </w:r>
            <w:r w:rsidRPr="00D75CB9">
              <w:rPr>
                <w:rFonts w:ascii="Times New Roman" w:eastAsia="Times New Roman" w:hAnsi="Times New Roman" w:cs="Times New Roman"/>
                <w:sz w:val="24"/>
                <w:szCs w:val="24"/>
                <w:lang w:val="en-US"/>
              </w:rPr>
              <w:t>*</w:t>
            </w:r>
          </w:p>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b/>
                <w:sz w:val="24"/>
                <w:szCs w:val="24"/>
                <w:lang w:val="en-US"/>
              </w:rPr>
              <w:t xml:space="preserve">bez PVN, EUR </w:t>
            </w:r>
          </w:p>
        </w:tc>
        <w:tc>
          <w:tcPr>
            <w:tcW w:w="679" w:type="pct"/>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p>
          <w:p w:rsidR="00D75CB9" w:rsidRPr="00D75CB9" w:rsidRDefault="00D75CB9" w:rsidP="00D75CB9">
            <w:pPr>
              <w:spacing w:after="0" w:line="240" w:lineRule="auto"/>
              <w:jc w:val="center"/>
              <w:rPr>
                <w:rFonts w:ascii="Times New Roman" w:eastAsia="Times New Roman" w:hAnsi="Times New Roman" w:cs="Times New Roman"/>
                <w:sz w:val="24"/>
                <w:szCs w:val="24"/>
                <w:lang w:val="it-IT"/>
              </w:rPr>
            </w:pPr>
            <w:r w:rsidRPr="00D75CB9">
              <w:rPr>
                <w:rFonts w:ascii="Times New Roman" w:eastAsia="Times New Roman" w:hAnsi="Times New Roman" w:cs="Times New Roman"/>
                <w:sz w:val="24"/>
                <w:szCs w:val="24"/>
                <w:lang w:val="it-IT"/>
              </w:rPr>
              <w:t>1 vienības cena*</w:t>
            </w:r>
          </w:p>
          <w:p w:rsidR="00D75CB9" w:rsidRPr="00D75CB9" w:rsidRDefault="00D75CB9" w:rsidP="00D75CB9">
            <w:pPr>
              <w:spacing w:after="0" w:line="240" w:lineRule="auto"/>
              <w:jc w:val="center"/>
              <w:rPr>
                <w:rFonts w:ascii="Times New Roman" w:eastAsia="Times New Roman" w:hAnsi="Times New Roman" w:cs="Times New Roman"/>
                <w:sz w:val="24"/>
                <w:szCs w:val="24"/>
                <w:lang w:val="it-IT"/>
              </w:rPr>
            </w:pPr>
            <w:r w:rsidRPr="00D75CB9">
              <w:rPr>
                <w:rFonts w:ascii="Times New Roman" w:eastAsia="Times New Roman" w:hAnsi="Times New Roman" w:cs="Times New Roman"/>
                <w:sz w:val="24"/>
                <w:szCs w:val="24"/>
                <w:lang w:val="it-IT"/>
              </w:rPr>
              <w:t>ar PVN, EUR</w:t>
            </w:r>
          </w:p>
          <w:p w:rsidR="00D75CB9" w:rsidRPr="00D75CB9" w:rsidRDefault="00D75CB9" w:rsidP="00D75CB9">
            <w:pPr>
              <w:spacing w:after="0" w:line="240" w:lineRule="auto"/>
              <w:ind w:firstLine="720"/>
              <w:jc w:val="center"/>
              <w:rPr>
                <w:rFonts w:ascii="Times New Roman" w:eastAsia="Times New Roman" w:hAnsi="Times New Roman" w:cs="Times New Roman"/>
                <w:sz w:val="24"/>
                <w:szCs w:val="24"/>
                <w:lang w:val="it-IT"/>
              </w:rPr>
            </w:pPr>
          </w:p>
        </w:tc>
        <w:tc>
          <w:tcPr>
            <w:tcW w:w="932" w:type="pct"/>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Plānotais iegādes daudzums</w:t>
            </w:r>
          </w:p>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(norādīts tehniskajā specifikācijā)</w:t>
            </w:r>
          </w:p>
        </w:tc>
        <w:tc>
          <w:tcPr>
            <w:tcW w:w="1187" w:type="pct"/>
            <w:vAlign w:val="center"/>
          </w:tcPr>
          <w:p w:rsidR="00D75CB9" w:rsidRPr="00D75CB9" w:rsidRDefault="00D75CB9" w:rsidP="00BC20F4">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Kopēj</w:t>
            </w:r>
            <w:r w:rsidR="00BC20F4">
              <w:rPr>
                <w:rFonts w:ascii="Times New Roman" w:eastAsia="Times New Roman" w:hAnsi="Times New Roman" w:cs="Times New Roman"/>
                <w:sz w:val="24"/>
                <w:szCs w:val="24"/>
                <w:lang w:val="en-US"/>
              </w:rPr>
              <w:t>ā</w:t>
            </w:r>
            <w:r w:rsidRPr="00D75CB9">
              <w:rPr>
                <w:rFonts w:ascii="Times New Roman" w:eastAsia="Times New Roman" w:hAnsi="Times New Roman" w:cs="Times New Roman"/>
                <w:sz w:val="24"/>
                <w:szCs w:val="24"/>
                <w:lang w:val="en-US"/>
              </w:rPr>
              <w:t xml:space="preserve"> cena nepieciešamajam daudzumam bez PVN, EUR (informācijai)</w:t>
            </w:r>
          </w:p>
        </w:tc>
      </w:tr>
      <w:tr w:rsidR="00BE698F" w:rsidRPr="00D75CB9" w:rsidTr="00BC20F4">
        <w:trPr>
          <w:trHeight w:val="811"/>
        </w:trPr>
        <w:tc>
          <w:tcPr>
            <w:tcW w:w="1439" w:type="pct"/>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Pistole</w:t>
            </w:r>
          </w:p>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i/>
                <w:sz w:val="24"/>
                <w:szCs w:val="24"/>
                <w:lang w:val="en-US"/>
              </w:rPr>
              <w:t>Heckler&amp;Koch SF9-SF</w:t>
            </w:r>
          </w:p>
          <w:p w:rsidR="00D75CB9" w:rsidRPr="00D75CB9" w:rsidRDefault="00D75CB9" w:rsidP="00D75CB9">
            <w:pPr>
              <w:spacing w:after="0" w:line="240" w:lineRule="auto"/>
              <w:jc w:val="center"/>
              <w:rPr>
                <w:rFonts w:ascii="Times New Roman" w:eastAsia="Times New Roman" w:hAnsi="Times New Roman" w:cs="Times New Roman"/>
                <w:sz w:val="24"/>
                <w:szCs w:val="24"/>
                <w:highlight w:val="yellow"/>
                <w:lang w:val="en-US"/>
              </w:rPr>
            </w:pPr>
          </w:p>
        </w:tc>
        <w:tc>
          <w:tcPr>
            <w:tcW w:w="763" w:type="pct"/>
            <w:vAlign w:val="center"/>
          </w:tcPr>
          <w:p w:rsidR="00D75CB9" w:rsidRPr="00D75CB9" w:rsidRDefault="00D75CB9" w:rsidP="00D75CB9">
            <w:pPr>
              <w:spacing w:after="0" w:line="240" w:lineRule="auto"/>
              <w:jc w:val="center"/>
              <w:rPr>
                <w:rFonts w:ascii="Times New Roman" w:eastAsia="Times New Roman" w:hAnsi="Times New Roman" w:cs="Times New Roman"/>
                <w:b/>
                <w:sz w:val="24"/>
                <w:szCs w:val="24"/>
                <w:lang w:val="en-US"/>
              </w:rPr>
            </w:pPr>
            <w:r w:rsidRPr="00D75CB9">
              <w:rPr>
                <w:rFonts w:ascii="Times New Roman" w:eastAsia="Times New Roman" w:hAnsi="Times New Roman" w:cs="Times New Roman"/>
                <w:b/>
                <w:sz w:val="24"/>
                <w:szCs w:val="24"/>
                <w:lang w:val="en-US"/>
              </w:rPr>
              <w:t>578.00</w:t>
            </w:r>
          </w:p>
        </w:tc>
        <w:tc>
          <w:tcPr>
            <w:tcW w:w="679" w:type="pct"/>
            <w:noWrap/>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699.38</w:t>
            </w:r>
          </w:p>
        </w:tc>
        <w:tc>
          <w:tcPr>
            <w:tcW w:w="932" w:type="pct"/>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120 gab.</w:t>
            </w:r>
          </w:p>
        </w:tc>
        <w:tc>
          <w:tcPr>
            <w:tcW w:w="1187" w:type="pct"/>
            <w:vAlign w:val="center"/>
          </w:tcPr>
          <w:p w:rsidR="00D75CB9" w:rsidRPr="00D75CB9" w:rsidRDefault="00D75CB9" w:rsidP="00D75CB9">
            <w:pPr>
              <w:spacing w:after="0" w:line="240" w:lineRule="auto"/>
              <w:jc w:val="center"/>
              <w:rPr>
                <w:rFonts w:ascii="Times New Roman" w:eastAsia="Times New Roman" w:hAnsi="Times New Roman" w:cs="Times New Roman"/>
                <w:sz w:val="24"/>
                <w:szCs w:val="24"/>
                <w:lang w:val="en-US"/>
              </w:rPr>
            </w:pPr>
            <w:r w:rsidRPr="00D75CB9">
              <w:rPr>
                <w:rFonts w:ascii="Times New Roman" w:eastAsia="Times New Roman" w:hAnsi="Times New Roman" w:cs="Times New Roman"/>
                <w:sz w:val="24"/>
                <w:szCs w:val="24"/>
                <w:lang w:val="en-US"/>
              </w:rPr>
              <w:t>69360.00</w:t>
            </w:r>
          </w:p>
        </w:tc>
      </w:tr>
    </w:tbl>
    <w:p w:rsidR="00F6659F" w:rsidRDefault="00F6659F" w:rsidP="005114C8">
      <w:pPr>
        <w:spacing w:after="0" w:line="240" w:lineRule="auto"/>
        <w:ind w:firstLine="720"/>
        <w:jc w:val="both"/>
        <w:rPr>
          <w:rFonts w:ascii="Times New Roman" w:eastAsia="Times New Roman" w:hAnsi="Times New Roman" w:cs="Times New Roman"/>
          <w:sz w:val="24"/>
          <w:szCs w:val="24"/>
        </w:rPr>
      </w:pPr>
      <w:r w:rsidRPr="00CA6D08">
        <w:rPr>
          <w:rFonts w:ascii="Times New Roman" w:eastAsia="Times New Roman" w:hAnsi="Times New Roman" w:cs="Times New Roman"/>
          <w:sz w:val="24"/>
          <w:szCs w:val="24"/>
        </w:rPr>
        <w:t>Par pretendenta piedāvājuma izvēles kritēriju noteikts piedāvājums, kas atbilst Nolikumā minētajām prasībām un Tehniskajai specifikācijai ar viszemāk</w:t>
      </w:r>
      <w:r>
        <w:rPr>
          <w:rFonts w:ascii="Times New Roman" w:eastAsia="Times New Roman" w:hAnsi="Times New Roman" w:cs="Times New Roman"/>
          <w:sz w:val="24"/>
          <w:szCs w:val="24"/>
        </w:rPr>
        <w:t>o cenu par vienu preces vienību</w:t>
      </w:r>
    </w:p>
    <w:p w:rsidR="00316F81" w:rsidRPr="00CA6D08" w:rsidRDefault="00F6659F" w:rsidP="005114C8">
      <w:pPr>
        <w:spacing w:after="0" w:line="240" w:lineRule="auto"/>
        <w:ind w:firstLine="720"/>
        <w:jc w:val="both"/>
        <w:rPr>
          <w:rFonts w:ascii="Times New Roman" w:eastAsia="Calibri" w:hAnsi="Times New Roman" w:cs="Times New Roman"/>
          <w:b/>
          <w:sz w:val="24"/>
          <w:szCs w:val="24"/>
          <w:u w:val="single"/>
          <w:lang w:eastAsia="x-none"/>
        </w:rPr>
      </w:pPr>
      <w:r>
        <w:rPr>
          <w:rFonts w:ascii="Times New Roman" w:eastAsia="Times New Roman" w:hAnsi="Times New Roman" w:cs="Times New Roman"/>
          <w:bCs/>
          <w:sz w:val="24"/>
          <w:szCs w:val="24"/>
          <w:lang w:val="x-none"/>
        </w:rPr>
        <w:t>P</w:t>
      </w:r>
      <w:r w:rsidRPr="00F6659F">
        <w:rPr>
          <w:rFonts w:ascii="Times New Roman" w:eastAsia="Times New Roman" w:hAnsi="Times New Roman" w:cs="Times New Roman"/>
          <w:bCs/>
          <w:sz w:val="24"/>
          <w:szCs w:val="24"/>
          <w:lang w:val="x-none"/>
        </w:rPr>
        <w:t>retendenta iesniegtais tehniskais piedāvājums atbilst Nolikuma Tehniskās specifikācijas prasībām.</w:t>
      </w:r>
      <w:r w:rsidRPr="00F6659F">
        <w:rPr>
          <w:rFonts w:ascii="Times New Roman" w:eastAsia="Times New Roman" w:hAnsi="Times New Roman" w:cs="Times New Roman"/>
          <w:bCs/>
          <w:sz w:val="24"/>
          <w:szCs w:val="24"/>
        </w:rPr>
        <w:t xml:space="preserve"> </w:t>
      </w:r>
      <w:r w:rsidRPr="00F6659F">
        <w:rPr>
          <w:rFonts w:ascii="Times New Roman" w:eastAsia="Times New Roman" w:hAnsi="Times New Roman" w:cs="Times New Roman"/>
          <w:sz w:val="24"/>
          <w:szCs w:val="24"/>
        </w:rPr>
        <w:t>SIA "ZOMMERS" iesniegtais piedāvājums ir vienīgais un atbilst visām Nolikuma prasībām</w:t>
      </w:r>
      <w:r w:rsidR="00BC20F4">
        <w:rPr>
          <w:rFonts w:ascii="Times New Roman" w:eastAsia="Times New Roman" w:hAnsi="Times New Roman" w:cs="Times New Roman"/>
          <w:sz w:val="24"/>
          <w:szCs w:val="24"/>
        </w:rPr>
        <w:t>. Tādejādi</w:t>
      </w:r>
      <w:r w:rsidR="00316F81" w:rsidRPr="00CA6D08">
        <w:rPr>
          <w:rFonts w:ascii="Times New Roman" w:eastAsia="Calibri" w:hAnsi="Times New Roman" w:cs="Times New Roman"/>
          <w:sz w:val="24"/>
          <w:szCs w:val="24"/>
        </w:rPr>
        <w:t xml:space="preserve"> līguma slēgšanas tiesības būtu piešķiramas </w:t>
      </w:r>
      <w:r w:rsidR="00316F81" w:rsidRPr="00CA6D08">
        <w:rPr>
          <w:rFonts w:ascii="Times New Roman" w:eastAsia="Calibri" w:hAnsi="Times New Roman" w:cs="Times New Roman"/>
          <w:sz w:val="24"/>
          <w:szCs w:val="24"/>
          <w:lang w:eastAsia="x-none"/>
        </w:rPr>
        <w:t>SIA "ZOMMERS"</w:t>
      </w:r>
      <w:r w:rsidR="00316F81">
        <w:rPr>
          <w:rFonts w:ascii="Times New Roman" w:eastAsia="Calibri" w:hAnsi="Times New Roman" w:cs="Times New Roman"/>
          <w:sz w:val="24"/>
          <w:szCs w:val="24"/>
          <w:lang w:eastAsia="x-none"/>
        </w:rPr>
        <w:t xml:space="preserve">, </w:t>
      </w:r>
      <w:r w:rsidR="00316F81" w:rsidRPr="00CA6D08">
        <w:rPr>
          <w:rFonts w:ascii="Times New Roman" w:eastAsia="Calibri" w:hAnsi="Times New Roman" w:cs="Times New Roman"/>
          <w:sz w:val="24"/>
          <w:szCs w:val="24"/>
        </w:rPr>
        <w:t xml:space="preserve">reģ.Nr. </w:t>
      </w:r>
      <w:r w:rsidR="00316F81" w:rsidRPr="00CA6D08">
        <w:rPr>
          <w:rFonts w:ascii="Times New Roman" w:eastAsia="Calibri" w:hAnsi="Times New Roman" w:cs="Times New Roman"/>
          <w:sz w:val="24"/>
          <w:szCs w:val="24"/>
          <w:lang w:eastAsia="x-none"/>
        </w:rPr>
        <w:t>40003289047</w:t>
      </w:r>
      <w:r w:rsidR="00316F81">
        <w:rPr>
          <w:rFonts w:ascii="Times New Roman" w:eastAsia="Calibri" w:hAnsi="Times New Roman" w:cs="Times New Roman"/>
          <w:sz w:val="24"/>
          <w:szCs w:val="24"/>
          <w:lang w:eastAsia="x-none"/>
        </w:rPr>
        <w:t>, juridiskā adrese Krišjāņa Barona iela 31, Rīga, LV-1011</w:t>
      </w:r>
      <w:r w:rsidR="00316F81" w:rsidRPr="00CA6D08">
        <w:rPr>
          <w:rFonts w:ascii="Times New Roman" w:eastAsia="Calibri" w:hAnsi="Times New Roman" w:cs="Times New Roman"/>
          <w:sz w:val="24"/>
          <w:szCs w:val="24"/>
          <w:lang w:eastAsia="x-none"/>
        </w:rPr>
        <w:t>.</w:t>
      </w:r>
    </w:p>
    <w:p w:rsidR="00CA6D08" w:rsidRPr="00F6659F" w:rsidRDefault="00F6659F" w:rsidP="00700F1A">
      <w:pPr>
        <w:pStyle w:val="ListParagraph"/>
        <w:numPr>
          <w:ilvl w:val="0"/>
          <w:numId w:val="2"/>
        </w:numPr>
        <w:spacing w:after="0" w:line="240" w:lineRule="auto"/>
        <w:rPr>
          <w:rFonts w:ascii="Times New Roman" w:eastAsia="Times New Roman" w:hAnsi="Times New Roman" w:cs="Times New Roman"/>
          <w:b/>
          <w:sz w:val="24"/>
          <w:szCs w:val="24"/>
        </w:rPr>
      </w:pPr>
      <w:r w:rsidRPr="006E47D1">
        <w:rPr>
          <w:rFonts w:ascii="Times New Roman" w:eastAsia="Times New Roman" w:hAnsi="Times New Roman" w:cs="Times New Roman"/>
          <w:b/>
          <w:sz w:val="24"/>
          <w:szCs w:val="24"/>
        </w:rPr>
        <w:t xml:space="preserve">Pretendenta </w:t>
      </w:r>
      <w:r w:rsidRPr="00F6659F">
        <w:rPr>
          <w:rFonts w:ascii="Times New Roman" w:eastAsia="Times New Roman" w:hAnsi="Times New Roman" w:cs="Times New Roman"/>
          <w:b/>
          <w:sz w:val="24"/>
          <w:szCs w:val="24"/>
          <w:lang w:val="ru-RU"/>
        </w:rPr>
        <w:t xml:space="preserve"> </w:t>
      </w:r>
      <w:r w:rsidRPr="00F6659F">
        <w:rPr>
          <w:rFonts w:ascii="Times New Roman" w:eastAsia="Times New Roman" w:hAnsi="Times New Roman" w:cs="Times New Roman"/>
          <w:b/>
          <w:sz w:val="24"/>
          <w:szCs w:val="24"/>
        </w:rPr>
        <w:t>p</w:t>
      </w:r>
      <w:r w:rsidR="00CA6D08" w:rsidRPr="00F6659F">
        <w:rPr>
          <w:rFonts w:ascii="Times New Roman" w:eastAsia="Times New Roman" w:hAnsi="Times New Roman" w:cs="Times New Roman"/>
          <w:b/>
          <w:sz w:val="24"/>
          <w:szCs w:val="24"/>
        </w:rPr>
        <w:t>iedāvājuma izvēles kritērijs:</w:t>
      </w:r>
    </w:p>
    <w:p w:rsidR="00F6659F" w:rsidRPr="00BE698F" w:rsidRDefault="00F6659F" w:rsidP="005463E8">
      <w:pPr>
        <w:spacing w:after="0" w:line="240" w:lineRule="auto"/>
        <w:ind w:firstLine="720"/>
        <w:jc w:val="both"/>
        <w:rPr>
          <w:rFonts w:ascii="Times New Roman" w:eastAsia="Times New Roman" w:hAnsi="Times New Roman" w:cs="Times New Roman"/>
          <w:sz w:val="24"/>
          <w:szCs w:val="24"/>
          <w:lang w:eastAsia="lv-LV"/>
        </w:rPr>
      </w:pPr>
      <w:r w:rsidRPr="00BE698F">
        <w:rPr>
          <w:rFonts w:ascii="Times New Roman" w:eastAsia="Times New Roman" w:hAnsi="Times New Roman" w:cs="Times New Roman"/>
          <w:sz w:val="24"/>
          <w:szCs w:val="24"/>
          <w:lang w:eastAsia="lv-LV"/>
        </w:rPr>
        <w:t>Par pretendenta piedāvājuma izvēles kritēriju tiek noteikts piedāvājums, kas atbilst Nolikumā minētajām prasībām un Tehniskajai specifikācijai ar viszemāko cenu par vienu preces vienību (kas ir noteikti Tehniskajā specifikācijā un Finanšu piedāvājuma veidlapā). Līgumcenā ir jāiekļauj visi nodokļi (izņemot pievienotās vērtības nodokli; turpmāk – PVN) un izdevumi, tajā skaitā preču piegāde</w:t>
      </w:r>
      <w:r w:rsidRPr="00BE698F">
        <w:rPr>
          <w:rFonts w:ascii="Times New Roman" w:eastAsia="Times New Roman" w:hAnsi="Times New Roman" w:cs="Times New Roman"/>
          <w:i/>
          <w:sz w:val="24"/>
          <w:szCs w:val="24"/>
          <w:lang w:eastAsia="lv-LV"/>
        </w:rPr>
        <w:t xml:space="preserve"> </w:t>
      </w:r>
      <w:r w:rsidRPr="00BE698F">
        <w:rPr>
          <w:rFonts w:ascii="Times New Roman" w:eastAsia="Times New Roman" w:hAnsi="Times New Roman" w:cs="Times New Roman"/>
          <w:sz w:val="24"/>
          <w:szCs w:val="24"/>
          <w:lang w:eastAsia="lv-LV"/>
        </w:rPr>
        <w:t>līdz muitas noliktavai, izkraušana un citas izmaksas, kas saistītas ar muitas procedūru.</w:t>
      </w:r>
    </w:p>
    <w:p w:rsidR="006E47D1" w:rsidRPr="00700F1A" w:rsidRDefault="006E47D1" w:rsidP="00700F1A">
      <w:pPr>
        <w:pStyle w:val="ListParagraph"/>
        <w:numPr>
          <w:ilvl w:val="0"/>
          <w:numId w:val="2"/>
        </w:numPr>
        <w:spacing w:after="0" w:line="240" w:lineRule="auto"/>
        <w:ind w:left="0" w:firstLine="0"/>
        <w:jc w:val="both"/>
        <w:rPr>
          <w:rFonts w:ascii="Times New Roman" w:eastAsia="Times New Roman" w:hAnsi="Times New Roman" w:cs="Times New Roman"/>
          <w:sz w:val="24"/>
          <w:szCs w:val="24"/>
        </w:rPr>
      </w:pPr>
      <w:r w:rsidRPr="00700F1A">
        <w:rPr>
          <w:rFonts w:ascii="Times New Roman" w:eastAsia="Times New Roman" w:hAnsi="Times New Roman" w:cs="Times New Roman"/>
          <w:b/>
          <w:sz w:val="24"/>
          <w:szCs w:val="24"/>
        </w:rPr>
        <w:t xml:space="preserve">Piedāvājumu iesniegšanas termiņš: </w:t>
      </w:r>
      <w:r w:rsidRPr="00700F1A">
        <w:rPr>
          <w:rFonts w:ascii="Times New Roman" w:eastAsia="Times New Roman" w:hAnsi="Times New Roman" w:cs="Times New Roman"/>
          <w:sz w:val="24"/>
          <w:szCs w:val="24"/>
        </w:rPr>
        <w:t xml:space="preserve">2018. gada </w:t>
      </w:r>
      <w:r w:rsidR="00CA6D08" w:rsidRPr="00700F1A">
        <w:rPr>
          <w:rFonts w:ascii="Times New Roman" w:eastAsia="Times New Roman" w:hAnsi="Times New Roman" w:cs="Times New Roman"/>
          <w:sz w:val="24"/>
          <w:szCs w:val="24"/>
        </w:rPr>
        <w:t>22</w:t>
      </w:r>
      <w:r w:rsidRPr="00700F1A">
        <w:rPr>
          <w:rFonts w:ascii="Times New Roman" w:eastAsia="Times New Roman" w:hAnsi="Times New Roman" w:cs="Times New Roman"/>
          <w:sz w:val="24"/>
          <w:szCs w:val="24"/>
        </w:rPr>
        <w:t xml:space="preserve">. </w:t>
      </w:r>
      <w:r w:rsidR="00CA6D08" w:rsidRPr="00700F1A">
        <w:rPr>
          <w:rFonts w:ascii="Times New Roman" w:eastAsia="Times New Roman" w:hAnsi="Times New Roman" w:cs="Times New Roman"/>
          <w:sz w:val="24"/>
          <w:szCs w:val="24"/>
        </w:rPr>
        <w:t>marts</w:t>
      </w:r>
      <w:r w:rsidRPr="00700F1A">
        <w:rPr>
          <w:rFonts w:ascii="Times New Roman" w:eastAsia="Times New Roman" w:hAnsi="Times New Roman" w:cs="Times New Roman"/>
          <w:sz w:val="24"/>
          <w:szCs w:val="24"/>
        </w:rPr>
        <w:t>, plkst.11.00.</w:t>
      </w:r>
    </w:p>
    <w:p w:rsidR="006E47D1" w:rsidRPr="00700F1A" w:rsidRDefault="006E47D1" w:rsidP="00700F1A">
      <w:pPr>
        <w:pStyle w:val="ListParagraph"/>
        <w:numPr>
          <w:ilvl w:val="0"/>
          <w:numId w:val="2"/>
        </w:numPr>
        <w:spacing w:after="0" w:line="240" w:lineRule="auto"/>
        <w:ind w:left="0" w:firstLine="0"/>
        <w:jc w:val="both"/>
        <w:rPr>
          <w:rFonts w:ascii="Times New Roman" w:eastAsia="Times New Roman" w:hAnsi="Times New Roman" w:cs="Times New Roman"/>
          <w:sz w:val="24"/>
          <w:szCs w:val="24"/>
        </w:rPr>
      </w:pPr>
      <w:r w:rsidRPr="00700F1A">
        <w:rPr>
          <w:rFonts w:ascii="Times New Roman" w:eastAsia="Times New Roman" w:hAnsi="Times New Roman" w:cs="Times New Roman"/>
          <w:b/>
          <w:sz w:val="24"/>
          <w:szCs w:val="24"/>
        </w:rPr>
        <w:t>Piedāvājumu atvēršanas vieta, datums un laiks:</w:t>
      </w:r>
      <w:r w:rsidRPr="00700F1A">
        <w:rPr>
          <w:rFonts w:ascii="Times New Roman" w:eastAsia="Times New Roman" w:hAnsi="Times New Roman" w:cs="Times New Roman"/>
          <w:sz w:val="24"/>
          <w:szCs w:val="24"/>
        </w:rPr>
        <w:t xml:space="preserve"> Ieslodzījuma vietu pārvalde, Stabu ielā 89, Rīgā, LV-1009, 314.kabinetā, 2018. gada </w:t>
      </w:r>
      <w:r w:rsidR="00CA6D08" w:rsidRPr="00700F1A">
        <w:rPr>
          <w:rFonts w:ascii="Times New Roman" w:eastAsia="Times New Roman" w:hAnsi="Times New Roman" w:cs="Times New Roman"/>
          <w:sz w:val="24"/>
          <w:szCs w:val="24"/>
        </w:rPr>
        <w:t>22</w:t>
      </w:r>
      <w:r w:rsidRPr="00700F1A">
        <w:rPr>
          <w:rFonts w:ascii="Times New Roman" w:eastAsia="Times New Roman" w:hAnsi="Times New Roman" w:cs="Times New Roman"/>
          <w:sz w:val="24"/>
          <w:szCs w:val="24"/>
        </w:rPr>
        <w:t xml:space="preserve">. </w:t>
      </w:r>
      <w:r w:rsidR="00CA6D08" w:rsidRPr="00700F1A">
        <w:rPr>
          <w:rFonts w:ascii="Times New Roman" w:eastAsia="Times New Roman" w:hAnsi="Times New Roman" w:cs="Times New Roman"/>
          <w:sz w:val="24"/>
          <w:szCs w:val="24"/>
        </w:rPr>
        <w:t>martā</w:t>
      </w:r>
      <w:r w:rsidRPr="00700F1A">
        <w:rPr>
          <w:rFonts w:ascii="Times New Roman" w:eastAsia="Times New Roman" w:hAnsi="Times New Roman" w:cs="Times New Roman"/>
          <w:sz w:val="24"/>
          <w:szCs w:val="24"/>
        </w:rPr>
        <w:t>, plkst.11.00.</w:t>
      </w:r>
    </w:p>
    <w:p w:rsidR="006E47D1" w:rsidRPr="006E47D1" w:rsidRDefault="006E47D1" w:rsidP="005463E8">
      <w:pPr>
        <w:spacing w:after="0" w:line="240" w:lineRule="auto"/>
        <w:ind w:right="-766"/>
        <w:jc w:val="both"/>
        <w:rPr>
          <w:rFonts w:ascii="Times New Roman" w:eastAsia="Times New Roman" w:hAnsi="Times New Roman" w:cs="Times New Roman"/>
          <w:sz w:val="24"/>
          <w:szCs w:val="24"/>
        </w:rPr>
      </w:pPr>
      <w:r w:rsidRPr="006E47D1">
        <w:rPr>
          <w:rFonts w:ascii="Times New Roman" w:eastAsia="Times New Roman" w:hAnsi="Times New Roman" w:cs="Times New Roman"/>
          <w:b/>
          <w:sz w:val="24"/>
          <w:szCs w:val="24"/>
        </w:rPr>
        <w:t>9. Piedāvājuma vērtēšanas kopsavilkums:</w:t>
      </w:r>
      <w:r w:rsidRPr="006E47D1">
        <w:rPr>
          <w:rFonts w:ascii="Times New Roman" w:eastAsia="Times New Roman" w:hAnsi="Times New Roman" w:cs="Times New Roman"/>
          <w:sz w:val="24"/>
          <w:szCs w:val="24"/>
        </w:rPr>
        <w:t xml:space="preserve"> </w:t>
      </w:r>
    </w:p>
    <w:p w:rsidR="006E47D1" w:rsidRPr="006E47D1" w:rsidRDefault="006E47D1" w:rsidP="005463E8">
      <w:pPr>
        <w:spacing w:after="0" w:line="240" w:lineRule="auto"/>
        <w:ind w:firstLine="567"/>
        <w:jc w:val="both"/>
        <w:rPr>
          <w:rFonts w:ascii="Times New Roman" w:eastAsia="Calibri" w:hAnsi="Times New Roman" w:cs="Times New Roman"/>
          <w:bCs/>
          <w:noProof/>
          <w:sz w:val="24"/>
          <w:szCs w:val="24"/>
        </w:rPr>
      </w:pPr>
      <w:r w:rsidRPr="006E47D1">
        <w:rPr>
          <w:rFonts w:ascii="Times New Roman" w:eastAsia="Calibri" w:hAnsi="Times New Roman" w:cs="Times New Roman"/>
          <w:noProof/>
          <w:sz w:val="24"/>
          <w:szCs w:val="24"/>
        </w:rPr>
        <w:t xml:space="preserve">Atbilstoši </w:t>
      </w:r>
      <w:r w:rsidRPr="006E47D1">
        <w:rPr>
          <w:rFonts w:ascii="Times New Roman" w:eastAsia="Calibri" w:hAnsi="Times New Roman" w:cs="Times New Roman"/>
          <w:bCs/>
          <w:noProof/>
          <w:sz w:val="24"/>
          <w:szCs w:val="24"/>
        </w:rPr>
        <w:t>Likuma 42.</w:t>
      </w:r>
      <w:r w:rsidRPr="006E47D1">
        <w:rPr>
          <w:rFonts w:ascii="Times New Roman" w:eastAsia="Calibri" w:hAnsi="Times New Roman" w:cs="Times New Roman"/>
          <w:bCs/>
          <w:noProof/>
          <w:sz w:val="24"/>
          <w:szCs w:val="24"/>
          <w:vertAlign w:val="superscript"/>
        </w:rPr>
        <w:t> </w:t>
      </w:r>
      <w:r w:rsidRPr="006E47D1">
        <w:rPr>
          <w:rFonts w:ascii="Times New Roman" w:eastAsia="Calibri" w:hAnsi="Times New Roman" w:cs="Times New Roman"/>
          <w:bCs/>
          <w:noProof/>
          <w:sz w:val="24"/>
          <w:szCs w:val="24"/>
        </w:rPr>
        <w:t xml:space="preserve">panta četrpadsmitās </w:t>
      </w:r>
      <w:r w:rsidRPr="006E47D1">
        <w:rPr>
          <w:rFonts w:ascii="Times New Roman" w:eastAsia="Calibri" w:hAnsi="Times New Roman" w:cs="Times New Roman"/>
          <w:noProof/>
          <w:sz w:val="24"/>
          <w:szCs w:val="24"/>
        </w:rPr>
        <w:t xml:space="preserve">daļas </w:t>
      </w:r>
      <w:r w:rsidRPr="006E47D1">
        <w:rPr>
          <w:rFonts w:ascii="Times New Roman" w:eastAsia="Calibri" w:hAnsi="Times New Roman" w:cs="Times New Roman"/>
          <w:bCs/>
          <w:noProof/>
          <w:sz w:val="24"/>
          <w:szCs w:val="24"/>
        </w:rPr>
        <w:t xml:space="preserve">nosacījumiem </w:t>
      </w:r>
      <w:r w:rsidRPr="006E47D1">
        <w:rPr>
          <w:rFonts w:ascii="Times New Roman" w:eastAsia="Calibri" w:hAnsi="Times New Roman" w:cs="Times New Roman"/>
          <w:noProof/>
          <w:sz w:val="24"/>
          <w:szCs w:val="24"/>
        </w:rPr>
        <w:t>pasūtītājs, izmantojot Ministru kabineta noteikto informācijas sistēmu, pārbauda un saņem informāciju par pretendentiem.</w:t>
      </w:r>
    </w:p>
    <w:p w:rsidR="006E47D1" w:rsidRPr="006E47D1" w:rsidRDefault="006E47D1" w:rsidP="005463E8">
      <w:pPr>
        <w:spacing w:after="0" w:line="240" w:lineRule="auto"/>
        <w:ind w:right="-2" w:firstLine="567"/>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u w:val="single"/>
        </w:rPr>
        <w:t>Saskaņā ar E-izziņu sistēmas datubāzes saņemto informāciju</w:t>
      </w:r>
      <w:r w:rsidRPr="006E47D1">
        <w:rPr>
          <w:rFonts w:ascii="Times New Roman" w:eastAsia="Calibri" w:hAnsi="Times New Roman" w:cs="Times New Roman"/>
          <w:noProof/>
          <w:sz w:val="24"/>
          <w:szCs w:val="24"/>
        </w:rPr>
        <w:t xml:space="preserve"> pretendent</w:t>
      </w:r>
      <w:r w:rsidR="00BE698F">
        <w:rPr>
          <w:rFonts w:ascii="Times New Roman" w:eastAsia="Calibri" w:hAnsi="Times New Roman" w:cs="Times New Roman"/>
          <w:noProof/>
          <w:sz w:val="24"/>
          <w:szCs w:val="24"/>
        </w:rPr>
        <w:t>a</w:t>
      </w:r>
      <w:r w:rsidRPr="006E47D1">
        <w:rPr>
          <w:rFonts w:ascii="Times New Roman" w:eastAsia="Calibri" w:hAnsi="Times New Roman" w:cs="Times New Roman"/>
          <w:noProof/>
          <w:sz w:val="24"/>
          <w:szCs w:val="24"/>
        </w:rPr>
        <w:t xml:space="preserve">m </w:t>
      </w:r>
      <w:r w:rsidRPr="006E47D1">
        <w:rPr>
          <w:rFonts w:ascii="Times New Roman" w:eastAsia="Times New Roman" w:hAnsi="Times New Roman" w:cs="Times New Roman"/>
          <w:sz w:val="24"/>
          <w:szCs w:val="24"/>
        </w:rPr>
        <w:t>SIA "</w:t>
      </w:r>
      <w:r>
        <w:rPr>
          <w:rFonts w:ascii="Times New Roman" w:eastAsia="Times New Roman" w:hAnsi="Times New Roman" w:cs="Times New Roman"/>
          <w:bCs/>
          <w:sz w:val="24"/>
          <w:szCs w:val="24"/>
        </w:rPr>
        <w:t>Zommers</w:t>
      </w:r>
      <w:r w:rsidRPr="006E47D1">
        <w:rPr>
          <w:rFonts w:ascii="Times New Roman" w:eastAsia="Times New Roman" w:hAnsi="Times New Roman" w:cs="Times New Roman"/>
          <w:sz w:val="24"/>
          <w:szCs w:val="24"/>
        </w:rPr>
        <w:t>", reģistrācijas Nr.</w:t>
      </w:r>
      <w:r w:rsidR="00BE698F">
        <w:rPr>
          <w:rFonts w:ascii="Times New Roman" w:eastAsia="Times New Roman" w:hAnsi="Times New Roman" w:cs="Times New Roman"/>
          <w:bCs/>
          <w:sz w:val="24"/>
          <w:szCs w:val="24"/>
        </w:rPr>
        <w:t>40003289047</w:t>
      </w:r>
      <w:r w:rsidRPr="006E47D1">
        <w:rPr>
          <w:rFonts w:ascii="Times New Roman" w:eastAsia="Times New Roman" w:hAnsi="Times New Roman" w:cs="Times New Roman"/>
          <w:sz w:val="24"/>
          <w:szCs w:val="24"/>
        </w:rPr>
        <w:t>:</w:t>
      </w:r>
    </w:p>
    <w:p w:rsidR="006E47D1" w:rsidRPr="006E47D1" w:rsidRDefault="006E47D1" w:rsidP="005463E8">
      <w:pPr>
        <w:spacing w:after="0" w:line="240" w:lineRule="auto"/>
        <w:ind w:right="-1" w:firstLine="709"/>
        <w:jc w:val="both"/>
        <w:rPr>
          <w:rFonts w:ascii="Times New Roman" w:eastAsia="Calibri" w:hAnsi="Times New Roman" w:cs="Times New Roman"/>
          <w:sz w:val="24"/>
          <w:szCs w:val="24"/>
          <w:lang w:eastAsia="lv-LV"/>
        </w:rPr>
      </w:pPr>
      <w:r w:rsidRPr="006E47D1">
        <w:rPr>
          <w:rFonts w:ascii="Times New Roman" w:eastAsia="Calibri" w:hAnsi="Times New Roman" w:cs="Times New Roman"/>
          <w:sz w:val="24"/>
          <w:szCs w:val="24"/>
          <w:lang w:eastAsia="lv-LV"/>
        </w:rPr>
        <w:t>– nav nodokļu parādi, tajā skaitā valsts sociālās apdrošināšanas obligāto iemaksu parādi, kas kopsummā pārsniedz 150,00 </w:t>
      </w:r>
      <w:r w:rsidRPr="006E47D1">
        <w:rPr>
          <w:rFonts w:ascii="Times New Roman" w:eastAsia="Calibri" w:hAnsi="Times New Roman" w:cs="Times New Roman"/>
          <w:i/>
          <w:iCs/>
          <w:sz w:val="24"/>
          <w:szCs w:val="24"/>
          <w:lang w:eastAsia="lv-LV"/>
        </w:rPr>
        <w:t xml:space="preserve">euro </w:t>
      </w:r>
      <w:r w:rsidRPr="006E47D1">
        <w:rPr>
          <w:rFonts w:ascii="Times New Roman" w:eastAsia="Calibri" w:hAnsi="Times New Roman" w:cs="Times New Roman"/>
          <w:sz w:val="24"/>
          <w:szCs w:val="24"/>
        </w:rPr>
        <w:t xml:space="preserve">(viens simts piecdesmit </w:t>
      </w:r>
      <w:r w:rsidRPr="006E47D1">
        <w:rPr>
          <w:rFonts w:ascii="Times New Roman" w:eastAsia="Calibri" w:hAnsi="Times New Roman" w:cs="Times New Roman"/>
          <w:i/>
          <w:sz w:val="24"/>
          <w:szCs w:val="24"/>
        </w:rPr>
        <w:t>euro</w:t>
      </w:r>
      <w:r w:rsidRPr="006E47D1">
        <w:rPr>
          <w:rFonts w:ascii="Times New Roman" w:eastAsia="Calibri" w:hAnsi="Times New Roman" w:cs="Times New Roman"/>
          <w:sz w:val="24"/>
          <w:szCs w:val="24"/>
        </w:rPr>
        <w:t xml:space="preserve"> un nulle </w:t>
      </w:r>
      <w:r w:rsidRPr="006E47D1">
        <w:rPr>
          <w:rFonts w:ascii="Times New Roman" w:eastAsia="Calibri" w:hAnsi="Times New Roman" w:cs="Times New Roman"/>
          <w:i/>
          <w:sz w:val="24"/>
          <w:szCs w:val="24"/>
        </w:rPr>
        <w:t xml:space="preserve">euro </w:t>
      </w:r>
      <w:r w:rsidRPr="006E47D1">
        <w:rPr>
          <w:rFonts w:ascii="Times New Roman" w:eastAsia="Calibri" w:hAnsi="Times New Roman" w:cs="Times New Roman"/>
          <w:sz w:val="24"/>
          <w:szCs w:val="24"/>
        </w:rPr>
        <w:t>centi)</w:t>
      </w:r>
      <w:r w:rsidRPr="006E47D1">
        <w:rPr>
          <w:rFonts w:ascii="Times New Roman" w:eastAsia="Calibri" w:hAnsi="Times New Roman" w:cs="Times New Roman"/>
          <w:sz w:val="24"/>
          <w:szCs w:val="24"/>
          <w:lang w:eastAsia="lv-LV"/>
        </w:rPr>
        <w:t>;</w:t>
      </w:r>
    </w:p>
    <w:p w:rsidR="006E47D1" w:rsidRPr="006E47D1" w:rsidRDefault="006E47D1" w:rsidP="005463E8">
      <w:pPr>
        <w:spacing w:after="0" w:line="240" w:lineRule="auto"/>
        <w:ind w:firstLine="709"/>
        <w:rPr>
          <w:rFonts w:ascii="Times New Roman" w:eastAsia="Calibri" w:hAnsi="Times New Roman" w:cs="Times New Roman"/>
          <w:noProof/>
          <w:sz w:val="24"/>
          <w:szCs w:val="24"/>
        </w:rPr>
      </w:pPr>
      <w:r w:rsidRPr="006E47D1">
        <w:rPr>
          <w:rFonts w:ascii="Times New Roman" w:eastAsia="Calibri" w:hAnsi="Times New Roman" w:cs="Times New Roman"/>
          <w:noProof/>
          <w:sz w:val="24"/>
          <w:szCs w:val="24"/>
        </w:rPr>
        <w:t>– nav pārkāpumu un noziedzīgo nodarījumu;</w:t>
      </w:r>
    </w:p>
    <w:p w:rsidR="00F6659F" w:rsidRDefault="006E47D1" w:rsidP="005463E8">
      <w:pPr>
        <w:spacing w:after="0" w:line="240" w:lineRule="auto"/>
        <w:ind w:right="-1" w:firstLine="709"/>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nav pasludināts maksātnespējas process, nav apturēta saimnieciskā darbība, nav likvidācijas.</w:t>
      </w:r>
    </w:p>
    <w:p w:rsidR="00316F81" w:rsidRDefault="00316F81" w:rsidP="005463E8">
      <w:pPr>
        <w:spacing w:after="0" w:line="240" w:lineRule="auto"/>
        <w:ind w:right="-1"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Piedāvājumu iesniedzis viens pret</w:t>
      </w:r>
      <w:r w:rsidR="00BC20F4">
        <w:rPr>
          <w:rFonts w:ascii="Times New Roman" w:eastAsia="Times New Roman" w:hAnsi="Times New Roman" w:cs="Times New Roman"/>
          <w:sz w:val="24"/>
          <w:szCs w:val="24"/>
        </w:rPr>
        <w:t>e</w:t>
      </w:r>
      <w:r w:rsidR="00984E23">
        <w:rPr>
          <w:rFonts w:ascii="Times New Roman" w:eastAsia="Times New Roman" w:hAnsi="Times New Roman" w:cs="Times New Roman"/>
          <w:sz w:val="24"/>
          <w:szCs w:val="24"/>
        </w:rPr>
        <w:t xml:space="preserve"> bn</w:t>
      </w:r>
      <w:r>
        <w:rPr>
          <w:rFonts w:ascii="Times New Roman" w:eastAsia="Times New Roman" w:hAnsi="Times New Roman" w:cs="Times New Roman"/>
          <w:sz w:val="24"/>
          <w:szCs w:val="24"/>
        </w:rPr>
        <w:t>ndents.</w:t>
      </w:r>
    </w:p>
    <w:p w:rsidR="00316F81" w:rsidRPr="00316F81" w:rsidRDefault="00316F81" w:rsidP="005463E8">
      <w:pPr>
        <w:spacing w:after="0" w:line="240" w:lineRule="auto"/>
        <w:ind w:firstLine="709"/>
        <w:jc w:val="both"/>
        <w:rPr>
          <w:rFonts w:ascii="Times New Roman" w:eastAsia="Calibri" w:hAnsi="Times New Roman" w:cs="Times New Roman"/>
          <w:sz w:val="24"/>
          <w:szCs w:val="24"/>
          <w:lang w:eastAsia="lv-LV"/>
        </w:rPr>
      </w:pPr>
      <w:r w:rsidRPr="00316F81">
        <w:rPr>
          <w:rFonts w:ascii="Times New Roman" w:eastAsia="Calibri" w:hAnsi="Times New Roman" w:cs="Times New Roman"/>
          <w:sz w:val="24"/>
          <w:szCs w:val="24"/>
          <w:lang w:eastAsia="lv-LV"/>
        </w:rPr>
        <w:t>Saskaņā ar Ministru kabineta noteikumu Nr.107 "Iepirkuma procedūru un metu konkursu norises kārtība" 19.punktu,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F6659F" w:rsidRPr="00CA6D08" w:rsidRDefault="00F6659F" w:rsidP="005463E8">
      <w:pPr>
        <w:spacing w:after="0" w:line="240" w:lineRule="auto"/>
        <w:ind w:firstLine="709"/>
        <w:jc w:val="both"/>
        <w:rPr>
          <w:rFonts w:ascii="Times New Roman" w:eastAsia="Times New Roman" w:hAnsi="Times New Roman" w:cs="Times New Roman"/>
          <w:sz w:val="24"/>
          <w:szCs w:val="24"/>
        </w:rPr>
      </w:pPr>
      <w:r w:rsidRPr="00CA6D08">
        <w:rPr>
          <w:rFonts w:ascii="Times New Roman" w:eastAsia="Times New Roman" w:hAnsi="Times New Roman" w:cs="Times New Roman"/>
          <w:sz w:val="24"/>
          <w:szCs w:val="24"/>
        </w:rPr>
        <w:lastRenderedPageBreak/>
        <w:t xml:space="preserve">Ņemot vērā, to, ka Pārvaldes rīcībā ir ražotāja </w:t>
      </w:r>
      <w:r w:rsidRPr="00CA6D08">
        <w:rPr>
          <w:rFonts w:ascii="Times New Roman" w:eastAsia="Times New Roman" w:hAnsi="Times New Roman" w:cs="Times New Roman"/>
          <w:i/>
          <w:sz w:val="24"/>
          <w:szCs w:val="24"/>
        </w:rPr>
        <w:t>Heckler&amp;Koch</w:t>
      </w:r>
      <w:r w:rsidRPr="00CA6D08">
        <w:rPr>
          <w:rFonts w:ascii="Times New Roman" w:eastAsia="Times New Roman" w:hAnsi="Times New Roman" w:cs="Times New Roman"/>
          <w:sz w:val="24"/>
          <w:szCs w:val="24"/>
        </w:rPr>
        <w:t xml:space="preserve"> bruņojums un rezerves daļas, pasūtītājs sagatavoja tehniskās prasības konkrētajai precei. Piegādātāji minētajai precei ir vairāki, gan Latvijas, gan Eiropas tirgū, piemēram, </w:t>
      </w:r>
      <w:r w:rsidRPr="00CA6D08">
        <w:rPr>
          <w:rFonts w:ascii="Times New Roman" w:eastAsia="Times New Roman" w:hAnsi="Times New Roman" w:cs="Times New Roman"/>
          <w:bCs/>
          <w:sz w:val="24"/>
          <w:szCs w:val="24"/>
        </w:rPr>
        <w:t>B&amp;H Waffenhandelsgesellschaft</w:t>
      </w:r>
      <w:r w:rsidR="005463E8">
        <w:rPr>
          <w:rFonts w:ascii="Times New Roman" w:eastAsia="Times New Roman" w:hAnsi="Times New Roman" w:cs="Times New Roman"/>
          <w:bCs/>
          <w:sz w:val="24"/>
          <w:szCs w:val="24"/>
        </w:rPr>
        <w:t> </w:t>
      </w:r>
      <w:r w:rsidRPr="00CA6D08">
        <w:rPr>
          <w:rFonts w:ascii="Times New Roman" w:eastAsia="Times New Roman" w:hAnsi="Times New Roman" w:cs="Times New Roman"/>
          <w:bCs/>
          <w:sz w:val="24"/>
          <w:szCs w:val="24"/>
        </w:rPr>
        <w:t>oHG</w:t>
      </w:r>
      <w:r w:rsidR="005463E8">
        <w:rPr>
          <w:rFonts w:ascii="Times New Roman" w:eastAsia="Times New Roman" w:hAnsi="Times New Roman" w:cs="Times New Roman"/>
          <w:bCs/>
          <w:sz w:val="24"/>
          <w:szCs w:val="24"/>
        </w:rPr>
        <w:t>(</w:t>
      </w:r>
      <w:hyperlink r:id="rId8" w:history="1">
        <w:r w:rsidR="005463E8" w:rsidRPr="001F3E87">
          <w:rPr>
            <w:rStyle w:val="Hyperlink"/>
            <w:rFonts w:ascii="Times New Roman" w:eastAsia="Times New Roman" w:hAnsi="Times New Roman" w:cs="Times New Roman"/>
            <w:sz w:val="24"/>
            <w:szCs w:val="24"/>
          </w:rPr>
          <w:t>http://bh-affenhandel.de/angebot/neuwaffen/heckler-koch-kurzwaffen</w:t>
        </w:r>
      </w:hyperlink>
      <w:r w:rsidRPr="00CA6D08">
        <w:rPr>
          <w:rFonts w:ascii="Times New Roman" w:eastAsia="Times New Roman" w:hAnsi="Times New Roman" w:cs="Times New Roman"/>
          <w:sz w:val="24"/>
          <w:szCs w:val="24"/>
        </w:rPr>
        <w:t>)</w:t>
      </w:r>
      <w:r w:rsidR="005463E8">
        <w:rPr>
          <w:rFonts w:ascii="Times New Roman" w:eastAsia="Times New Roman" w:hAnsi="Times New Roman" w:cs="Times New Roman"/>
          <w:sz w:val="24"/>
          <w:szCs w:val="24"/>
        </w:rPr>
        <w:t xml:space="preserve">, </w:t>
      </w:r>
      <w:r w:rsidRPr="00CA6D08">
        <w:rPr>
          <w:rFonts w:ascii="Times New Roman" w:eastAsia="Times New Roman" w:hAnsi="Times New Roman" w:cs="Times New Roman"/>
          <w:sz w:val="24"/>
          <w:szCs w:val="24"/>
        </w:rPr>
        <w:t xml:space="preserve"> </w:t>
      </w:r>
      <w:r w:rsidRPr="00CA6D08">
        <w:rPr>
          <w:rFonts w:ascii="Times New Roman" w:eastAsia="Times New Roman" w:hAnsi="Times New Roman" w:cs="Times New Roman"/>
          <w:bCs/>
          <w:sz w:val="24"/>
          <w:szCs w:val="24"/>
        </w:rPr>
        <w:t>Walter Trading s.r.o.</w:t>
      </w:r>
      <w:r w:rsidRPr="00CA6D08">
        <w:rPr>
          <w:rFonts w:ascii="Times New Roman" w:eastAsia="Times New Roman" w:hAnsi="Times New Roman" w:cs="Times New Roman"/>
          <w:sz w:val="24"/>
          <w:szCs w:val="24"/>
        </w:rPr>
        <w:t xml:space="preserve"> (</w:t>
      </w:r>
      <w:hyperlink r:id="rId9" w:history="1">
        <w:r w:rsidRPr="00CA6D08">
          <w:rPr>
            <w:rFonts w:ascii="Times New Roman" w:eastAsia="Times New Roman" w:hAnsi="Times New Roman" w:cs="Times New Roman"/>
            <w:color w:val="0563C1"/>
            <w:sz w:val="24"/>
            <w:szCs w:val="24"/>
            <w:u w:val="single"/>
          </w:rPr>
          <w:t>https://www.waltertrading.cz/pistole/</w:t>
        </w:r>
      </w:hyperlink>
      <w:r w:rsidRPr="00CA6D08">
        <w:rPr>
          <w:rFonts w:ascii="Times New Roman" w:eastAsia="Times New Roman" w:hAnsi="Times New Roman" w:cs="Times New Roman"/>
          <w:sz w:val="24"/>
          <w:szCs w:val="24"/>
        </w:rPr>
        <w:t>), SIA "ZOMMERS"  (</w:t>
      </w:r>
      <w:hyperlink r:id="rId10" w:history="1">
        <w:r w:rsidRPr="00CA6D08">
          <w:rPr>
            <w:rFonts w:ascii="Times New Roman" w:eastAsia="Times New Roman" w:hAnsi="Times New Roman" w:cs="Times New Roman"/>
            <w:color w:val="0563C1"/>
            <w:sz w:val="24"/>
            <w:szCs w:val="24"/>
            <w:u w:val="single"/>
          </w:rPr>
          <w:t>http://www.zommers.lv/lv/produkti/ieroci/pistoles</w:t>
        </w:r>
      </w:hyperlink>
      <w:r w:rsidRPr="00CA6D08">
        <w:rPr>
          <w:rFonts w:ascii="Times New Roman" w:eastAsia="Times New Roman" w:hAnsi="Times New Roman" w:cs="Times New Roman"/>
          <w:sz w:val="24"/>
          <w:szCs w:val="24"/>
        </w:rPr>
        <w:t>).</w:t>
      </w:r>
    </w:p>
    <w:p w:rsidR="00F6659F" w:rsidRDefault="00F6659F" w:rsidP="005463E8">
      <w:pPr>
        <w:spacing w:after="0" w:line="240" w:lineRule="auto"/>
        <w:jc w:val="both"/>
        <w:rPr>
          <w:rFonts w:ascii="Times New Roman" w:eastAsia="Times New Roman" w:hAnsi="Times New Roman" w:cs="Times New Roman"/>
          <w:sz w:val="24"/>
          <w:szCs w:val="24"/>
        </w:rPr>
      </w:pPr>
      <w:r w:rsidRPr="00CA6D08">
        <w:rPr>
          <w:rFonts w:ascii="Times New Roman" w:eastAsia="Times New Roman" w:hAnsi="Times New Roman" w:cs="Times New Roman"/>
          <w:sz w:val="24"/>
          <w:szCs w:val="24"/>
        </w:rPr>
        <w:t xml:space="preserve"> </w:t>
      </w:r>
      <w:r w:rsidRPr="00CA6D08">
        <w:rPr>
          <w:rFonts w:ascii="Times New Roman" w:eastAsia="Times New Roman" w:hAnsi="Times New Roman" w:cs="Times New Roman"/>
          <w:sz w:val="24"/>
          <w:szCs w:val="24"/>
        </w:rPr>
        <w:tab/>
        <w:t>Tādējādi iepirkumu komisija konstatē, ka konkrētajā tirgū ir citi uzņēmumi (firmas), kas spēj nodrošināt ar bruņojuma (pistoļu) piegādi un varētu atbilst iepirkumā noteiktajām pretendentu atlases prasībām, bet kuri nav pieteikušies ar atlases prasībām nesaistītu iemeslu dēļ.</w:t>
      </w:r>
    </w:p>
    <w:p w:rsidR="00316F81" w:rsidRPr="00316F81" w:rsidRDefault="00316F81" w:rsidP="005463E8">
      <w:pPr>
        <w:spacing w:after="0" w:line="240" w:lineRule="auto"/>
        <w:ind w:firstLine="709"/>
        <w:jc w:val="both"/>
        <w:rPr>
          <w:rFonts w:ascii="Times New Roman" w:eastAsia="Calibri" w:hAnsi="Times New Roman" w:cs="Times New Roman"/>
          <w:sz w:val="24"/>
          <w:szCs w:val="24"/>
          <w:lang w:eastAsia="lv-LV"/>
        </w:rPr>
      </w:pPr>
      <w:r w:rsidRPr="00316F81">
        <w:rPr>
          <w:rFonts w:ascii="Times New Roman" w:eastAsia="Calibri" w:hAnsi="Times New Roman" w:cs="Times New Roman"/>
          <w:sz w:val="24"/>
          <w:szCs w:val="24"/>
          <w:lang w:eastAsia="lv-LV"/>
        </w:rPr>
        <w:t>Saskaņā ar Iepirkuma uzraudzības biroja skaidrojumu, pasūtītājs var nepārtraukt iepirkumu gadījumā, ja pretendentu atlases prasības ir objektīvas un samērīgas.</w:t>
      </w:r>
    </w:p>
    <w:p w:rsidR="00316F81" w:rsidRPr="00316F81" w:rsidRDefault="00316F81" w:rsidP="005463E8">
      <w:pPr>
        <w:spacing w:after="0" w:line="240" w:lineRule="auto"/>
        <w:ind w:firstLine="709"/>
        <w:jc w:val="both"/>
        <w:rPr>
          <w:rFonts w:ascii="Times New Roman" w:eastAsia="Calibri" w:hAnsi="Times New Roman" w:cs="Times New Roman"/>
          <w:sz w:val="24"/>
          <w:szCs w:val="24"/>
          <w:lang w:eastAsia="lv-LV"/>
        </w:rPr>
      </w:pPr>
      <w:r w:rsidRPr="00316F81">
        <w:rPr>
          <w:rFonts w:ascii="Times New Roman" w:eastAsia="Calibri" w:hAnsi="Times New Roman" w:cs="Times New Roman"/>
          <w:sz w:val="24"/>
          <w:szCs w:val="24"/>
          <w:lang w:eastAsia="lv-LV"/>
        </w:rPr>
        <w:t>Iepirkuma (atklātā konkursa) Nolikumā ir ietvertas tikai minimālās Likuma 42. pantā noteiktās pretendenta kvalifikācijas prasības, kas ievērojot Likuma regulējumu, jāizpilda visiem pretendentiem.</w:t>
      </w:r>
    </w:p>
    <w:p w:rsidR="00316F81" w:rsidRPr="00316F81" w:rsidRDefault="00316F81" w:rsidP="005463E8">
      <w:pPr>
        <w:spacing w:after="0" w:line="240" w:lineRule="auto"/>
        <w:ind w:right="-1" w:firstLine="709"/>
        <w:jc w:val="both"/>
        <w:rPr>
          <w:rFonts w:ascii="Times New Roman" w:eastAsia="Times New Roman" w:hAnsi="Times New Roman" w:cs="Times New Roman"/>
          <w:sz w:val="24"/>
          <w:szCs w:val="24"/>
        </w:rPr>
      </w:pPr>
      <w:r w:rsidRPr="00316F81">
        <w:rPr>
          <w:rFonts w:ascii="Times New Roman" w:eastAsia="Times New Roman" w:hAnsi="Times New Roman" w:cs="Times New Roman"/>
          <w:sz w:val="24"/>
          <w:szCs w:val="24"/>
        </w:rPr>
        <w:t xml:space="preserve">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w:t>
      </w:r>
      <w:r w:rsidRPr="00316F81">
        <w:rPr>
          <w:rFonts w:ascii="Times New Roman" w:eastAsia="Times New Roman" w:hAnsi="Times New Roman" w:cs="Times New Roman"/>
          <w:b/>
          <w:sz w:val="24"/>
          <w:szCs w:val="24"/>
        </w:rPr>
        <w:t>nolēma:</w:t>
      </w:r>
    </w:p>
    <w:p w:rsidR="00316F81" w:rsidRDefault="00316F81" w:rsidP="005463E8">
      <w:pPr>
        <w:spacing w:after="0" w:line="240" w:lineRule="auto"/>
        <w:jc w:val="both"/>
        <w:rPr>
          <w:rFonts w:ascii="Times New Roman" w:eastAsia="Times New Roman" w:hAnsi="Times New Roman" w:cs="Times New Roman"/>
          <w:sz w:val="24"/>
          <w:szCs w:val="24"/>
        </w:rPr>
      </w:pPr>
    </w:p>
    <w:p w:rsidR="006E47D1" w:rsidRPr="006E47D1" w:rsidRDefault="006E47D1" w:rsidP="005463E8">
      <w:pPr>
        <w:spacing w:after="0" w:line="240" w:lineRule="auto"/>
        <w:ind w:firstLine="709"/>
        <w:jc w:val="both"/>
        <w:rPr>
          <w:rFonts w:ascii="Times New Roman" w:eastAsia="Times New Roman" w:hAnsi="Times New Roman" w:cs="Times New Roman"/>
          <w:bCs/>
          <w:sz w:val="24"/>
          <w:szCs w:val="24"/>
        </w:rPr>
      </w:pPr>
      <w:r w:rsidRPr="006E47D1">
        <w:rPr>
          <w:rFonts w:ascii="Times New Roman" w:eastAsia="Calibri" w:hAnsi="Times New Roman" w:cs="Times New Roman"/>
          <w:noProof/>
          <w:sz w:val="24"/>
          <w:szCs w:val="24"/>
        </w:rPr>
        <w:t xml:space="preserve">1. </w:t>
      </w:r>
      <w:r w:rsidRPr="006E47D1">
        <w:rPr>
          <w:rFonts w:ascii="Times New Roman" w:eastAsia="Calibri" w:hAnsi="Times New Roman" w:cs="Times New Roman"/>
          <w:sz w:val="24"/>
          <w:szCs w:val="24"/>
        </w:rPr>
        <w:t xml:space="preserve">Par </w:t>
      </w:r>
      <w:r w:rsidRPr="006E47D1">
        <w:rPr>
          <w:rFonts w:ascii="Times New Roman" w:eastAsia="Times New Roman" w:hAnsi="Times New Roman" w:cs="Times New Roman"/>
          <w:sz w:val="24"/>
          <w:szCs w:val="24"/>
        </w:rPr>
        <w:t>Pārvaldes</w:t>
      </w:r>
      <w:r w:rsidRPr="006E47D1">
        <w:rPr>
          <w:rFonts w:ascii="Times New Roman" w:eastAsia="Times New Roman" w:hAnsi="Times New Roman" w:cs="Times New Roman"/>
          <w:bCs/>
          <w:sz w:val="24"/>
          <w:szCs w:val="24"/>
        </w:rPr>
        <w:t xml:space="preserve"> rīkotā Iepirkuma</w:t>
      </w:r>
      <w:r w:rsidR="00E36CDF">
        <w:rPr>
          <w:rFonts w:ascii="Times New Roman" w:eastAsia="Times New Roman" w:hAnsi="Times New Roman" w:cs="Times New Roman"/>
          <w:bCs/>
          <w:sz w:val="24"/>
          <w:szCs w:val="24"/>
        </w:rPr>
        <w:t xml:space="preserve"> </w:t>
      </w:r>
      <w:r w:rsidR="00CA6D08">
        <w:rPr>
          <w:rFonts w:ascii="Times New Roman" w:eastAsia="Times New Roman" w:hAnsi="Times New Roman" w:cs="Times New Roman"/>
          <w:bCs/>
          <w:sz w:val="24"/>
          <w:szCs w:val="24"/>
        </w:rPr>
        <w:t xml:space="preserve">(atklātā konkursa) </w:t>
      </w:r>
      <w:r w:rsidRPr="006E47D1">
        <w:rPr>
          <w:rFonts w:ascii="Times New Roman" w:eastAsia="Times New Roman" w:hAnsi="Times New Roman" w:cs="Times New Roman"/>
          <w:bCs/>
          <w:sz w:val="24"/>
          <w:szCs w:val="24"/>
        </w:rPr>
        <w:t xml:space="preserve"> uzvarētāju atzīt un līguma slēgšanas tiesības piešķirt</w:t>
      </w:r>
      <w:r w:rsidR="00316F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SIA</w:t>
      </w:r>
      <w:r w:rsidRPr="006E47D1">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Zommers</w:t>
      </w:r>
      <w:r w:rsidRPr="006E47D1">
        <w:rPr>
          <w:rFonts w:ascii="Times New Roman" w:eastAsia="Times New Roman" w:hAnsi="Times New Roman" w:cs="Times New Roman"/>
          <w:sz w:val="24"/>
          <w:szCs w:val="24"/>
        </w:rPr>
        <w:t>", reģistrācijas Nr.4</w:t>
      </w:r>
      <w:r w:rsidRPr="00316F81">
        <w:rPr>
          <w:rFonts w:ascii="Times New Roman" w:eastAsia="Times New Roman" w:hAnsi="Times New Roman" w:cs="Times New Roman"/>
          <w:sz w:val="24"/>
          <w:szCs w:val="24"/>
        </w:rPr>
        <w:t>0003289047</w:t>
      </w:r>
      <w:r w:rsidRPr="006E47D1">
        <w:rPr>
          <w:rFonts w:ascii="Times New Roman" w:eastAsia="Times New Roman" w:hAnsi="Times New Roman" w:cs="Times New Roman"/>
          <w:sz w:val="24"/>
          <w:szCs w:val="24"/>
        </w:rPr>
        <w:t xml:space="preserve">, juridiskā adrese: </w:t>
      </w:r>
      <w:r>
        <w:rPr>
          <w:rFonts w:ascii="Times New Roman" w:eastAsia="Times New Roman" w:hAnsi="Times New Roman" w:cs="Times New Roman"/>
          <w:sz w:val="24"/>
          <w:szCs w:val="24"/>
        </w:rPr>
        <w:t xml:space="preserve">Krišjāņa Barona </w:t>
      </w:r>
      <w:r w:rsidRPr="006E47D1">
        <w:rPr>
          <w:rFonts w:ascii="Times New Roman" w:eastAsia="Times New Roman" w:hAnsi="Times New Roman" w:cs="Times New Roman"/>
          <w:sz w:val="24"/>
          <w:szCs w:val="24"/>
        </w:rPr>
        <w:t xml:space="preserve">iela </w:t>
      </w:r>
      <w:r w:rsidR="00E36CDF">
        <w:rPr>
          <w:rFonts w:ascii="Times New Roman" w:eastAsia="Times New Roman" w:hAnsi="Times New Roman" w:cs="Times New Roman"/>
          <w:sz w:val="24"/>
          <w:szCs w:val="24"/>
        </w:rPr>
        <w:t>3</w:t>
      </w:r>
      <w:r w:rsidRPr="006E47D1">
        <w:rPr>
          <w:rFonts w:ascii="Times New Roman" w:eastAsia="Times New Roman" w:hAnsi="Times New Roman" w:cs="Times New Roman"/>
          <w:sz w:val="24"/>
          <w:szCs w:val="24"/>
        </w:rPr>
        <w:t xml:space="preserve">1, </w:t>
      </w:r>
      <w:r w:rsidRPr="00316F81">
        <w:rPr>
          <w:rFonts w:ascii="Times New Roman" w:eastAsia="Times New Roman" w:hAnsi="Times New Roman" w:cs="Times New Roman"/>
          <w:sz w:val="24"/>
          <w:szCs w:val="24"/>
        </w:rPr>
        <w:t>Rīga</w:t>
      </w:r>
      <w:r w:rsidRPr="006E47D1">
        <w:rPr>
          <w:rFonts w:ascii="Times New Roman" w:eastAsia="Times New Roman" w:hAnsi="Times New Roman" w:cs="Times New Roman"/>
          <w:sz w:val="24"/>
          <w:szCs w:val="24"/>
        </w:rPr>
        <w:t>, LV-</w:t>
      </w:r>
      <w:r w:rsidRPr="00316F81">
        <w:rPr>
          <w:rFonts w:ascii="Times New Roman" w:eastAsia="Times New Roman" w:hAnsi="Times New Roman" w:cs="Times New Roman"/>
          <w:sz w:val="24"/>
          <w:szCs w:val="24"/>
        </w:rPr>
        <w:t>1011</w:t>
      </w:r>
      <w:r w:rsidRPr="006E47D1">
        <w:rPr>
          <w:rFonts w:ascii="Times New Roman" w:eastAsia="Times New Roman" w:hAnsi="Times New Roman" w:cs="Times New Roman"/>
          <w:sz w:val="24"/>
          <w:szCs w:val="24"/>
        </w:rPr>
        <w:t>.</w:t>
      </w:r>
    </w:p>
    <w:p w:rsidR="006E47D1" w:rsidRPr="006E47D1" w:rsidRDefault="006E47D1" w:rsidP="005463E8">
      <w:pPr>
        <w:spacing w:after="0" w:line="240" w:lineRule="auto"/>
        <w:ind w:firstLine="709"/>
        <w:jc w:val="both"/>
        <w:rPr>
          <w:rFonts w:ascii="Times New Roman" w:eastAsia="Calibri" w:hAnsi="Times New Roman" w:cs="Times New Roman"/>
          <w:noProof/>
          <w:sz w:val="24"/>
          <w:szCs w:val="24"/>
        </w:rPr>
      </w:pPr>
      <w:r w:rsidRPr="006E47D1">
        <w:rPr>
          <w:rFonts w:ascii="Times New Roman" w:eastAsia="Calibri" w:hAnsi="Times New Roman" w:cs="Times New Roman"/>
          <w:noProof/>
          <w:color w:val="000000"/>
          <w:sz w:val="24"/>
          <w:szCs w:val="24"/>
        </w:rPr>
        <w:t xml:space="preserve">2. </w:t>
      </w:r>
      <w:r w:rsidRPr="006E47D1">
        <w:rPr>
          <w:rFonts w:ascii="Times New Roman" w:eastAsia="Calibri" w:hAnsi="Times New Roman" w:cs="Times New Roman"/>
          <w:noProof/>
          <w:sz w:val="24"/>
          <w:szCs w:val="24"/>
        </w:rPr>
        <w:t>Saskaņā ar Likuma 37. panta otrās un trešās daļas nosacījumiem, informēt visus pretendentus par Iepirkumu komisijas lēmuma 1.punktā norādīto triju darbdienu laikā pēc Iepirkumu komisijas lēmuma pieņemšanas.</w:t>
      </w:r>
    </w:p>
    <w:p w:rsidR="006E47D1" w:rsidRPr="006E47D1" w:rsidRDefault="006E47D1" w:rsidP="005463E8">
      <w:pPr>
        <w:spacing w:after="0" w:line="240" w:lineRule="auto"/>
        <w:ind w:firstLine="709"/>
        <w:jc w:val="both"/>
        <w:rPr>
          <w:rFonts w:ascii="Times New Roman" w:eastAsia="Calibri" w:hAnsi="Times New Roman" w:cs="Times New Roman"/>
          <w:noProof/>
          <w:sz w:val="24"/>
          <w:szCs w:val="24"/>
        </w:rPr>
      </w:pPr>
      <w:r w:rsidRPr="006E47D1">
        <w:rPr>
          <w:rFonts w:ascii="Times New Roman" w:eastAsia="Calibri" w:hAnsi="Times New Roman" w:cs="Times New Roman"/>
          <w:noProof/>
          <w:sz w:val="24"/>
          <w:szCs w:val="24"/>
        </w:rPr>
        <w:t xml:space="preserve">3. Atbilstoši Pārvaldes </w:t>
      </w:r>
      <w:r w:rsidRPr="006E47D1">
        <w:rPr>
          <w:rFonts w:ascii="Times New Roman" w:eastAsia="Times New Roman" w:hAnsi="Times New Roman" w:cs="Times New Roman"/>
          <w:sz w:val="24"/>
          <w:szCs w:val="24"/>
        </w:rPr>
        <w:t>2017. gada 12. septembra iekšējiem noteikumiem Nr. 1/16–n.–27 "Iepirkumu organizēšanas kārtība"</w:t>
      </w:r>
      <w:r w:rsidRPr="006E47D1">
        <w:rPr>
          <w:rFonts w:ascii="Times New Roman" w:eastAsia="Calibri" w:hAnsi="Times New Roman" w:cs="Times New Roman"/>
          <w:noProof/>
          <w:sz w:val="24"/>
          <w:szCs w:val="24"/>
        </w:rPr>
        <w:t xml:space="preserve"> un ievērojot Likumā noteiktos termiņus līguma noslēgšanai, uzdot Pārvaldes centrālā aparāta Iepirkumu un līgumu daļai koordinēt līgumu noslēgšanu ar </w:t>
      </w:r>
      <w:r w:rsidRPr="006E47D1">
        <w:rPr>
          <w:rFonts w:ascii="Times New Roman" w:eastAsia="Calibri" w:hAnsi="Times New Roman" w:cs="Times New Roman"/>
          <w:bCs/>
          <w:noProof/>
          <w:sz w:val="24"/>
          <w:szCs w:val="24"/>
          <w:lang w:eastAsia="lv-LV"/>
        </w:rPr>
        <w:t>Iepirkumu komisijas lēmuma 1.punktā norādītajiem pretendentiem</w:t>
      </w:r>
      <w:r w:rsidRPr="006E47D1">
        <w:rPr>
          <w:rFonts w:ascii="Times New Roman" w:eastAsia="Calibri" w:hAnsi="Times New Roman" w:cs="Times New Roman"/>
          <w:noProof/>
          <w:sz w:val="24"/>
          <w:szCs w:val="24"/>
        </w:rPr>
        <w:t>.</w:t>
      </w:r>
    </w:p>
    <w:p w:rsidR="006E47D1" w:rsidRPr="006E47D1" w:rsidRDefault="006E47D1" w:rsidP="005463E8">
      <w:pPr>
        <w:tabs>
          <w:tab w:val="num" w:pos="0"/>
          <w:tab w:val="left" w:pos="851"/>
        </w:tabs>
        <w:spacing w:after="0" w:line="240" w:lineRule="auto"/>
        <w:ind w:right="49" w:firstLine="709"/>
        <w:jc w:val="both"/>
        <w:rPr>
          <w:rFonts w:ascii="Times New Roman" w:eastAsia="Times New Roman" w:hAnsi="Times New Roman" w:cs="Times New Roman"/>
          <w:sz w:val="24"/>
          <w:szCs w:val="24"/>
        </w:rPr>
      </w:pPr>
      <w:r w:rsidRPr="006E47D1">
        <w:rPr>
          <w:rFonts w:ascii="Times New Roman" w:eastAsia="Calibri" w:hAnsi="Times New Roman" w:cs="Times New Roman"/>
          <w:noProof/>
          <w:sz w:val="24"/>
          <w:szCs w:val="24"/>
        </w:rPr>
        <w:t>4. Saskaņā ar Likuma 29. panta pirmo daļu par Iepirkuma procedūras rezultātiem publicēt informāciju Iepirkumu uzraudzības biroja tīmekļa vietnē 10 (desmit) darbdienu laikā pēc tam, kad noslēgts Iepirkuma līgums.</w:t>
      </w:r>
    </w:p>
    <w:p w:rsidR="006E47D1" w:rsidRPr="006E47D1" w:rsidRDefault="006E47D1" w:rsidP="006E47D1">
      <w:pPr>
        <w:tabs>
          <w:tab w:val="num" w:pos="0"/>
          <w:tab w:val="left" w:pos="851"/>
        </w:tabs>
        <w:spacing w:after="0" w:line="240" w:lineRule="auto"/>
        <w:ind w:right="49" w:firstLine="567"/>
        <w:jc w:val="both"/>
        <w:rPr>
          <w:rFonts w:ascii="Times New Roman" w:eastAsia="Times New Roman" w:hAnsi="Times New Roman" w:cs="Times New Roman"/>
          <w:sz w:val="24"/>
          <w:szCs w:val="24"/>
        </w:rPr>
      </w:pPr>
    </w:p>
    <w:p w:rsidR="006E47D1" w:rsidRPr="006E47D1" w:rsidRDefault="006E47D1" w:rsidP="006E47D1">
      <w:pPr>
        <w:tabs>
          <w:tab w:val="right" w:pos="9639"/>
        </w:tabs>
        <w:spacing w:before="480" w:after="120" w:line="240" w:lineRule="auto"/>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Sagatavotājs:                                                                                                    </w:t>
      </w:r>
      <w:r>
        <w:rPr>
          <w:rFonts w:ascii="Times New Roman" w:eastAsia="Times New Roman" w:hAnsi="Times New Roman" w:cs="Times New Roman"/>
          <w:sz w:val="24"/>
          <w:szCs w:val="24"/>
        </w:rPr>
        <w:t>I. Višņevska</w:t>
      </w:r>
    </w:p>
    <w:p w:rsidR="006E47D1" w:rsidRPr="006E47D1" w:rsidRDefault="006E47D1" w:rsidP="006E47D1">
      <w:pPr>
        <w:tabs>
          <w:tab w:val="num" w:pos="0"/>
          <w:tab w:val="left" w:pos="851"/>
        </w:tabs>
        <w:spacing w:after="0" w:line="240" w:lineRule="auto"/>
        <w:ind w:right="49"/>
        <w:jc w:val="both"/>
        <w:rPr>
          <w:rFonts w:ascii="Times New Roman" w:eastAsia="Times New Roman" w:hAnsi="Times New Roman" w:cs="Times New Roman"/>
          <w:sz w:val="24"/>
          <w:szCs w:val="24"/>
        </w:rPr>
      </w:pPr>
    </w:p>
    <w:p w:rsidR="006E47D1" w:rsidRDefault="006E47D1"/>
    <w:sectPr w:rsidR="006E47D1" w:rsidSect="00700F1A">
      <w:headerReference w:type="default" r:id="rId1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23A" w:rsidRDefault="00C2723A" w:rsidP="00316F81">
      <w:pPr>
        <w:spacing w:after="0" w:line="240" w:lineRule="auto"/>
      </w:pPr>
      <w:r>
        <w:separator/>
      </w:r>
    </w:p>
  </w:endnote>
  <w:endnote w:type="continuationSeparator" w:id="0">
    <w:p w:rsidR="00C2723A" w:rsidRDefault="00C2723A" w:rsidP="0031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23A" w:rsidRDefault="00C2723A" w:rsidP="00316F81">
      <w:pPr>
        <w:spacing w:after="0" w:line="240" w:lineRule="auto"/>
      </w:pPr>
      <w:r>
        <w:separator/>
      </w:r>
    </w:p>
  </w:footnote>
  <w:footnote w:type="continuationSeparator" w:id="0">
    <w:p w:rsidR="00C2723A" w:rsidRDefault="00C2723A" w:rsidP="0031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906503"/>
      <w:docPartObj>
        <w:docPartGallery w:val="Page Numbers (Top of Page)"/>
        <w:docPartUnique/>
      </w:docPartObj>
    </w:sdtPr>
    <w:sdtEndPr>
      <w:rPr>
        <w:noProof/>
      </w:rPr>
    </w:sdtEndPr>
    <w:sdtContent>
      <w:p w:rsidR="00316F81" w:rsidRDefault="00316F81">
        <w:pPr>
          <w:pStyle w:val="Header"/>
          <w:jc w:val="center"/>
        </w:pPr>
        <w:r>
          <w:fldChar w:fldCharType="begin"/>
        </w:r>
        <w:r>
          <w:instrText xml:space="preserve"> PAGE   \* MERGEFORMAT </w:instrText>
        </w:r>
        <w:r>
          <w:fldChar w:fldCharType="separate"/>
        </w:r>
        <w:r w:rsidR="002D085F">
          <w:rPr>
            <w:noProof/>
          </w:rPr>
          <w:t>4</w:t>
        </w:r>
        <w:r>
          <w:rPr>
            <w:noProof/>
          </w:rPr>
          <w:fldChar w:fldCharType="end"/>
        </w:r>
      </w:p>
    </w:sdtContent>
  </w:sdt>
  <w:p w:rsidR="00316F81" w:rsidRDefault="00316F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35B0B"/>
    <w:multiLevelType w:val="hybridMultilevel"/>
    <w:tmpl w:val="EF181C9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778C1350"/>
    <w:multiLevelType w:val="hybridMultilevel"/>
    <w:tmpl w:val="10887DA0"/>
    <w:lvl w:ilvl="0" w:tplc="6C3C92E0">
      <w:start w:val="6"/>
      <w:numFmt w:val="decimal"/>
      <w:suff w:val="space"/>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D1"/>
    <w:rsid w:val="00161260"/>
    <w:rsid w:val="00162F02"/>
    <w:rsid w:val="002748F5"/>
    <w:rsid w:val="002D085F"/>
    <w:rsid w:val="00316F81"/>
    <w:rsid w:val="005114C8"/>
    <w:rsid w:val="005463E8"/>
    <w:rsid w:val="005F0179"/>
    <w:rsid w:val="006E47D1"/>
    <w:rsid w:val="00700F1A"/>
    <w:rsid w:val="00984E23"/>
    <w:rsid w:val="009C48C1"/>
    <w:rsid w:val="00B65661"/>
    <w:rsid w:val="00BC20F4"/>
    <w:rsid w:val="00BE698F"/>
    <w:rsid w:val="00C2723A"/>
    <w:rsid w:val="00CA6D08"/>
    <w:rsid w:val="00D75CB9"/>
    <w:rsid w:val="00DE0DB3"/>
    <w:rsid w:val="00E36CDF"/>
    <w:rsid w:val="00F665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48BC6-7E72-479C-9E22-D192FF09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rsid w:val="00D75CB9"/>
    <w:pPr>
      <w:spacing w:after="0" w:line="240" w:lineRule="auto"/>
      <w:ind w:firstLine="720"/>
      <w:jc w:val="both"/>
    </w:pPr>
    <w:rPr>
      <w:rFonts w:ascii="Times New Roman" w:eastAsia="Calibri"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D75CB9"/>
    <w:rPr>
      <w:rFonts w:ascii="Times New Roman" w:eastAsia="Calibri" w:hAnsi="Times New Roman" w:cs="Times New Roman"/>
      <w:sz w:val="24"/>
      <w:szCs w:val="24"/>
      <w:lang w:val="x-none" w:eastAsia="x-none"/>
    </w:rPr>
  </w:style>
  <w:style w:type="paragraph" w:styleId="ListParagraph">
    <w:name w:val="List Paragraph"/>
    <w:basedOn w:val="Normal"/>
    <w:uiPriority w:val="34"/>
    <w:qFormat/>
    <w:rsid w:val="00F6659F"/>
    <w:pPr>
      <w:ind w:left="720"/>
      <w:contextualSpacing/>
    </w:pPr>
  </w:style>
  <w:style w:type="paragraph" w:styleId="Header">
    <w:name w:val="header"/>
    <w:basedOn w:val="Normal"/>
    <w:link w:val="HeaderChar"/>
    <w:uiPriority w:val="99"/>
    <w:unhideWhenUsed/>
    <w:rsid w:val="00316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6F81"/>
  </w:style>
  <w:style w:type="paragraph" w:styleId="Footer">
    <w:name w:val="footer"/>
    <w:basedOn w:val="Normal"/>
    <w:link w:val="FooterChar"/>
    <w:uiPriority w:val="99"/>
    <w:unhideWhenUsed/>
    <w:rsid w:val="00316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6F81"/>
  </w:style>
  <w:style w:type="character" w:styleId="Hyperlink">
    <w:name w:val="Hyperlink"/>
    <w:basedOn w:val="DefaultParagraphFont"/>
    <w:uiPriority w:val="99"/>
    <w:unhideWhenUsed/>
    <w:rsid w:val="005463E8"/>
    <w:rPr>
      <w:color w:val="0563C1" w:themeColor="hyperlink"/>
      <w:u w:val="single"/>
    </w:rPr>
  </w:style>
  <w:style w:type="paragraph" w:styleId="BalloonText">
    <w:name w:val="Balloon Text"/>
    <w:basedOn w:val="Normal"/>
    <w:link w:val="BalloonTextChar"/>
    <w:uiPriority w:val="99"/>
    <w:semiHidden/>
    <w:unhideWhenUsed/>
    <w:rsid w:val="009C4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8C1"/>
    <w:rPr>
      <w:rFonts w:ascii="Segoe UI" w:hAnsi="Segoe UI" w:cs="Segoe UI"/>
      <w:sz w:val="18"/>
      <w:szCs w:val="18"/>
    </w:rPr>
  </w:style>
  <w:style w:type="paragraph" w:styleId="NoSpacing">
    <w:name w:val="No Spacing"/>
    <w:uiPriority w:val="1"/>
    <w:qFormat/>
    <w:rsid w:val="005114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h-affenhandel.de/angebot/neuwaffen/heckler-koch-kurzwaff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ommers.lv/lv/produkti/ieroci/pistoles" TargetMode="External"/><Relationship Id="rId4" Type="http://schemas.openxmlformats.org/officeDocument/2006/relationships/settings" Target="settings.xml"/><Relationship Id="rId9" Type="http://schemas.openxmlformats.org/officeDocument/2006/relationships/hyperlink" Target="https://www.waltertrading.cz/pisto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717E9-E4F9-41AB-9627-F75B51B14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6279</Words>
  <Characters>3580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8</cp:revision>
  <cp:lastPrinted>2018-04-10T07:31:00Z</cp:lastPrinted>
  <dcterms:created xsi:type="dcterms:W3CDTF">2018-04-10T05:26:00Z</dcterms:created>
  <dcterms:modified xsi:type="dcterms:W3CDTF">2018-04-10T07:46:00Z</dcterms:modified>
</cp:coreProperties>
</file>