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031A6F" w:rsidRDefault="00031A6F" w:rsidP="00EF479B">
      <w:pPr>
        <w:pStyle w:val="NoSpacing"/>
        <w:jc w:val="center"/>
        <w:rPr>
          <w:rFonts w:ascii="Times New Roman" w:hAnsi="Times New Roman"/>
          <w:b/>
          <w:sz w:val="24"/>
          <w:szCs w:val="24"/>
        </w:rPr>
      </w:pPr>
      <w:r w:rsidRPr="00031A6F">
        <w:rPr>
          <w:rFonts w:ascii="Times New Roman" w:hAnsi="Times New Roman"/>
          <w:b/>
          <w:sz w:val="24"/>
          <w:szCs w:val="24"/>
        </w:rPr>
        <w:t xml:space="preserve">"Iļģuciema cietuma ūdensvada remonts" </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w:t>
      </w:r>
      <w:r>
        <w:rPr>
          <w:rFonts w:ascii="Times New Roman" w:hAnsi="Times New Roman"/>
          <w:sz w:val="24"/>
          <w:szCs w:val="24"/>
        </w:rPr>
        <w:t xml:space="preserve">irkuma identifikācijas numurs </w:t>
      </w:r>
      <w:r w:rsidRPr="00223F90">
        <w:rPr>
          <w:rFonts w:ascii="Times New Roman" w:hAnsi="Times New Roman"/>
          <w:sz w:val="24"/>
          <w:szCs w:val="24"/>
        </w:rPr>
        <w:t>IeVP</w:t>
      </w:r>
      <w:r>
        <w:rPr>
          <w:rFonts w:ascii="Times New Roman" w:hAnsi="Times New Roman"/>
          <w:sz w:val="24"/>
          <w:szCs w:val="24"/>
        </w:rPr>
        <w:t> </w:t>
      </w:r>
      <w:r w:rsidRPr="00223F90">
        <w:rPr>
          <w:rFonts w:ascii="Times New Roman" w:hAnsi="Times New Roman"/>
          <w:sz w:val="24"/>
          <w:szCs w:val="24"/>
        </w:rPr>
        <w:t>201</w:t>
      </w:r>
      <w:r w:rsidR="00D32CF0">
        <w:rPr>
          <w:rFonts w:ascii="Times New Roman" w:hAnsi="Times New Roman"/>
          <w:sz w:val="24"/>
          <w:szCs w:val="24"/>
        </w:rPr>
        <w:t>7/</w:t>
      </w:r>
      <w:r w:rsidR="00031A6F">
        <w:rPr>
          <w:rFonts w:ascii="Times New Roman" w:hAnsi="Times New Roman"/>
          <w:sz w:val="24"/>
          <w:szCs w:val="24"/>
        </w:rPr>
        <w:t>82</w:t>
      </w:r>
      <w:r w:rsidRPr="00223F90">
        <w:rPr>
          <w:rFonts w:ascii="Times New Roman" w:hAnsi="Times New Roman"/>
          <w:sz w:val="24"/>
          <w:szCs w:val="24"/>
        </w:rPr>
        <w:t>)</w:t>
      </w:r>
    </w:p>
    <w:p w:rsidR="00EF479B" w:rsidRPr="00223F90" w:rsidRDefault="00EF479B"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text" w:val="protokols"/>
          <w:attr w:name="baseform" w:val="protokols"/>
          <w:attr w:name="id" w:val="-1"/>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D32CF0">
        <w:rPr>
          <w:rFonts w:ascii="Times New Roman" w:hAnsi="Times New Roman"/>
          <w:sz w:val="24"/>
          <w:szCs w:val="24"/>
        </w:rPr>
        <w:t>7/</w:t>
      </w:r>
      <w:r w:rsidR="00031A6F">
        <w:rPr>
          <w:rFonts w:ascii="Times New Roman" w:hAnsi="Times New Roman"/>
          <w:sz w:val="24"/>
          <w:szCs w:val="24"/>
        </w:rPr>
        <w:t>82</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742F2D">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BD019B">
        <w:rPr>
          <w:rFonts w:ascii="Times New Roman" w:hAnsi="Times New Roman"/>
          <w:sz w:val="24"/>
          <w:szCs w:val="24"/>
        </w:rPr>
        <w:t>8.septembrī</w:t>
      </w:r>
    </w:p>
    <w:p w:rsidR="00EF479B" w:rsidRPr="00223F90" w:rsidRDefault="00EF479B" w:rsidP="00EF479B">
      <w:pPr>
        <w:pStyle w:val="NoSpacing"/>
        <w:jc w:val="both"/>
        <w:rPr>
          <w:rFonts w:ascii="Times New Roman" w:hAnsi="Times New Roman"/>
          <w:sz w:val="24"/>
          <w:szCs w:val="24"/>
        </w:rPr>
      </w:pPr>
    </w:p>
    <w:p w:rsidR="00742F2D" w:rsidRDefault="00EF479B" w:rsidP="00742F2D">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742F2D" w:rsidRPr="002A4E08">
        <w:rPr>
          <w:rFonts w:ascii="Times New Roman" w:hAnsi="Times New Roman"/>
          <w:sz w:val="24"/>
          <w:szCs w:val="24"/>
        </w:rPr>
        <w:t>201</w:t>
      </w:r>
      <w:r w:rsidR="00742F2D">
        <w:rPr>
          <w:rFonts w:ascii="Times New Roman" w:hAnsi="Times New Roman"/>
          <w:sz w:val="24"/>
          <w:szCs w:val="24"/>
        </w:rPr>
        <w:t>7</w:t>
      </w:r>
      <w:r w:rsidR="00742F2D" w:rsidRPr="002A4E08">
        <w:rPr>
          <w:rFonts w:ascii="Times New Roman" w:hAnsi="Times New Roman"/>
          <w:sz w:val="24"/>
          <w:szCs w:val="24"/>
        </w:rPr>
        <w:t>.</w:t>
      </w:r>
      <w:r w:rsidR="00742F2D">
        <w:rPr>
          <w:rFonts w:ascii="Times New Roman" w:hAnsi="Times New Roman"/>
          <w:sz w:val="24"/>
          <w:szCs w:val="24"/>
        </w:rPr>
        <w:t> gada 2</w:t>
      </w:r>
      <w:r w:rsidR="00D32CF0">
        <w:rPr>
          <w:rFonts w:ascii="Times New Roman" w:hAnsi="Times New Roman"/>
          <w:sz w:val="24"/>
          <w:szCs w:val="24"/>
        </w:rPr>
        <w:t>4. maij</w:t>
      </w:r>
      <w:r w:rsidR="00742F2D" w:rsidRPr="002A4E08">
        <w:rPr>
          <w:rFonts w:ascii="Times New Roman" w:hAnsi="Times New Roman"/>
          <w:sz w:val="24"/>
          <w:szCs w:val="24"/>
        </w:rPr>
        <w:t>a rīkojumu Nr.</w:t>
      </w:r>
      <w:r w:rsidR="00D32CF0">
        <w:rPr>
          <w:rFonts w:ascii="Times New Roman" w:hAnsi="Times New Roman"/>
          <w:sz w:val="24"/>
          <w:szCs w:val="24"/>
        </w:rPr>
        <w:t>117</w:t>
      </w:r>
      <w:r w:rsidR="00742F2D">
        <w:rPr>
          <w:rFonts w:ascii="Times New Roman" w:hAnsi="Times New Roman"/>
          <w:sz w:val="24"/>
          <w:szCs w:val="24"/>
        </w:rPr>
        <w:t xml:space="preserve"> „Par </w:t>
      </w:r>
      <w:r w:rsidR="00742F2D" w:rsidRPr="002A4E08">
        <w:rPr>
          <w:rFonts w:ascii="Times New Roman" w:hAnsi="Times New Roman"/>
          <w:sz w:val="24"/>
          <w:szCs w:val="24"/>
        </w:rPr>
        <w:t>iepirkumu komisijas izveidošanu”</w:t>
      </w:r>
      <w:r w:rsidR="00742F2D" w:rsidRPr="009E6065">
        <w:rPr>
          <w:rFonts w:ascii="Times New Roman" w:eastAsia="Times New Roman" w:hAnsi="Times New Roman"/>
          <w:noProof w:val="0"/>
          <w:sz w:val="24"/>
          <w:szCs w:val="24"/>
        </w:rPr>
        <w:t xml:space="preserve"> izveidotās iepirkum</w:t>
      </w:r>
      <w:r w:rsidR="00742F2D">
        <w:rPr>
          <w:rFonts w:ascii="Times New Roman" w:eastAsia="Times New Roman" w:hAnsi="Times New Roman"/>
          <w:noProof w:val="0"/>
          <w:sz w:val="24"/>
          <w:szCs w:val="24"/>
        </w:rPr>
        <w:t>u</w:t>
      </w:r>
      <w:r w:rsidR="00742F2D" w:rsidRPr="009E6065">
        <w:rPr>
          <w:rFonts w:ascii="Times New Roman" w:eastAsia="Times New Roman" w:hAnsi="Times New Roman"/>
          <w:noProof w:val="0"/>
          <w:sz w:val="24"/>
          <w:szCs w:val="24"/>
        </w:rPr>
        <w:t xml:space="preserve"> komisijas </w:t>
      </w:r>
      <w:r w:rsidR="00742F2D">
        <w:rPr>
          <w:rFonts w:ascii="Times New Roman" w:eastAsia="Times New Roman" w:hAnsi="Times New Roman"/>
          <w:noProof w:val="0"/>
          <w:sz w:val="24"/>
          <w:szCs w:val="24"/>
        </w:rPr>
        <w:t xml:space="preserve">(turpmāk – Iepirkumu komisija) iepirkuma </w:t>
      </w:r>
      <w:r w:rsidR="00031A6F" w:rsidRPr="00031A6F">
        <w:rPr>
          <w:rFonts w:ascii="Times New Roman" w:hAnsi="Times New Roman"/>
          <w:sz w:val="24"/>
          <w:szCs w:val="24"/>
        </w:rPr>
        <w:t xml:space="preserve">"Iļģuciema cietuma ūdensvada remonts" </w:t>
      </w:r>
      <w:r w:rsidR="00742F2D">
        <w:rPr>
          <w:rFonts w:ascii="Times New Roman" w:hAnsi="Times New Roman"/>
          <w:sz w:val="24"/>
        </w:rPr>
        <w:t>(i</w:t>
      </w:r>
      <w:r w:rsidR="00895D5E">
        <w:rPr>
          <w:rFonts w:ascii="Times New Roman" w:hAnsi="Times New Roman"/>
          <w:sz w:val="24"/>
        </w:rPr>
        <w:t>dentifikācijas Nr. IeVP 201</w:t>
      </w:r>
      <w:r w:rsidR="000D2BCC">
        <w:rPr>
          <w:rFonts w:ascii="Times New Roman" w:hAnsi="Times New Roman"/>
          <w:sz w:val="24"/>
        </w:rPr>
        <w:t>7/</w:t>
      </w:r>
      <w:r w:rsidR="00031A6F">
        <w:rPr>
          <w:rFonts w:ascii="Times New Roman" w:hAnsi="Times New Roman"/>
          <w:sz w:val="24"/>
        </w:rPr>
        <w:t>82</w:t>
      </w:r>
      <w:r w:rsidR="00742F2D">
        <w:rPr>
          <w:rFonts w:ascii="Times New Roman" w:hAnsi="Times New Roman"/>
          <w:sz w:val="24"/>
        </w:rPr>
        <w:t xml:space="preserve">) (turpmāk – Iepirkums) </w:t>
      </w:r>
      <w:r w:rsidR="00742F2D" w:rsidRPr="009E6065">
        <w:rPr>
          <w:rFonts w:ascii="Times New Roman" w:eastAsia="Times New Roman" w:hAnsi="Times New Roman"/>
          <w:noProof w:val="0"/>
          <w:sz w:val="24"/>
          <w:szCs w:val="24"/>
        </w:rPr>
        <w:t>sēdē plkst.</w:t>
      </w:r>
      <w:r w:rsidR="00BD019B">
        <w:rPr>
          <w:rFonts w:ascii="Times New Roman" w:eastAsia="Times New Roman" w:hAnsi="Times New Roman"/>
          <w:noProof w:val="0"/>
          <w:sz w:val="24"/>
          <w:szCs w:val="24"/>
        </w:rPr>
        <w:t xml:space="preserve"> 9.00</w:t>
      </w:r>
      <w:r w:rsidR="00742F2D" w:rsidRPr="009E6065">
        <w:rPr>
          <w:rFonts w:ascii="Times New Roman" w:eastAsia="Times New Roman" w:hAnsi="Times New Roman"/>
          <w:noProof w:val="0"/>
          <w:sz w:val="24"/>
          <w:szCs w:val="24"/>
        </w:rPr>
        <w:t>, Stabu ielā</w:t>
      </w:r>
      <w:r w:rsidR="00742F2D">
        <w:rPr>
          <w:rFonts w:ascii="Times New Roman" w:eastAsia="Times New Roman" w:hAnsi="Times New Roman"/>
          <w:noProof w:val="0"/>
          <w:sz w:val="24"/>
          <w:szCs w:val="24"/>
        </w:rPr>
        <w:t> 89, Rīgā, 314</w:t>
      </w:r>
      <w:r w:rsidR="00742F2D" w:rsidRPr="009E6065">
        <w:rPr>
          <w:rFonts w:ascii="Times New Roman" w:eastAsia="Times New Roman" w:hAnsi="Times New Roman"/>
          <w:noProof w:val="0"/>
          <w:sz w:val="24"/>
          <w:szCs w:val="24"/>
        </w:rPr>
        <w:t>.</w:t>
      </w:r>
      <w:r w:rsidR="00742F2D">
        <w:rPr>
          <w:rFonts w:ascii="Times New Roman" w:eastAsia="Times New Roman" w:hAnsi="Times New Roman"/>
          <w:noProof w:val="0"/>
          <w:sz w:val="24"/>
          <w:szCs w:val="24"/>
        </w:rPr>
        <w:t> </w:t>
      </w:r>
      <w:r w:rsidR="00742F2D" w:rsidRPr="009E6065">
        <w:rPr>
          <w:rFonts w:ascii="Times New Roman" w:eastAsia="Times New Roman" w:hAnsi="Times New Roman"/>
          <w:noProof w:val="0"/>
          <w:sz w:val="24"/>
          <w:szCs w:val="24"/>
        </w:rPr>
        <w:t>kab</w:t>
      </w:r>
      <w:r w:rsidR="00742F2D">
        <w:rPr>
          <w:rFonts w:ascii="Times New Roman" w:eastAsia="Times New Roman" w:hAnsi="Times New Roman"/>
          <w:noProof w:val="0"/>
          <w:sz w:val="24"/>
          <w:szCs w:val="24"/>
        </w:rPr>
        <w:t>inetā</w:t>
      </w:r>
      <w:r w:rsidR="00742F2D" w:rsidRPr="009E6065">
        <w:rPr>
          <w:rFonts w:ascii="Times New Roman" w:eastAsia="Times New Roman" w:hAnsi="Times New Roman"/>
          <w:noProof w:val="0"/>
          <w:sz w:val="24"/>
          <w:szCs w:val="24"/>
        </w:rPr>
        <w:t>, piedalās:</w:t>
      </w:r>
    </w:p>
    <w:p w:rsidR="00742F2D" w:rsidRPr="002A4E08" w:rsidRDefault="00742F2D" w:rsidP="00742F2D">
      <w:pPr>
        <w:pStyle w:val="NoSpacing"/>
        <w:jc w:val="both"/>
        <w:rPr>
          <w:rFonts w:ascii="Times New Roman" w:hAnsi="Times New Roman"/>
          <w:sz w:val="24"/>
          <w:szCs w:val="24"/>
          <w:lang w:val="de-DE"/>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majore Tatjana Trocka </w:t>
      </w:r>
      <w:r>
        <w:rPr>
          <w:rFonts w:ascii="Times New Roman" w:hAnsi="Times New Roman"/>
          <w:b/>
          <w:sz w:val="24"/>
          <w:szCs w:val="24"/>
        </w:rPr>
        <w:t xml:space="preserve">Iepirkumu </w:t>
      </w:r>
      <w:r w:rsidRPr="002A4E08">
        <w:rPr>
          <w:rFonts w:ascii="Times New Roman" w:hAnsi="Times New Roman"/>
          <w:b/>
          <w:sz w:val="24"/>
          <w:szCs w:val="24"/>
        </w:rPr>
        <w:t>komisijas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742F2D" w:rsidRDefault="00742F2D" w:rsidP="00742F2D">
      <w:pPr>
        <w:pStyle w:val="NoSpacing"/>
        <w:jc w:val="both"/>
        <w:rPr>
          <w:rFonts w:ascii="Times New Roman" w:hAnsi="Times New Roman"/>
          <w:b/>
          <w:sz w:val="24"/>
          <w:szCs w:val="24"/>
        </w:rPr>
      </w:pPr>
      <w:r>
        <w:rPr>
          <w:rFonts w:ascii="Times New Roman" w:hAnsi="Times New Roman"/>
          <w:b/>
          <w:sz w:val="24"/>
          <w:szCs w:val="24"/>
        </w:rPr>
        <w:t xml:space="preserve">Iepirkumu </w:t>
      </w:r>
      <w:r w:rsidRPr="002A4E08">
        <w:rPr>
          <w:rFonts w:ascii="Times New Roman" w:hAnsi="Times New Roman"/>
          <w:b/>
          <w:sz w:val="24"/>
          <w:szCs w:val="24"/>
        </w:rPr>
        <w:t>komisijas locekļi:</w:t>
      </w:r>
    </w:p>
    <w:p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Pārvaldes centrālā aparāta Apsardzes daļas galvenais inspektors majors Vadims Petruhins;</w:t>
      </w:r>
    </w:p>
    <w:p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Pārvaldes centrālā aparāta Grāmatvedības daļas informācijas uzskaites galvenā speciāliste virsleitnante Jūlija Baranova;</w:t>
      </w:r>
    </w:p>
    <w:p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Pārvaldes centrālā aparāta Nodrošinājumā daļas ugunsdrošības un civilās aizsardzības tehniķis Gints Bogdanovs.</w:t>
      </w:r>
    </w:p>
    <w:p w:rsidR="00031A6F" w:rsidRPr="00031A6F" w:rsidRDefault="00031A6F" w:rsidP="00031A6F">
      <w:pPr>
        <w:pStyle w:val="NoSpacing"/>
        <w:ind w:right="-1"/>
        <w:jc w:val="both"/>
        <w:rPr>
          <w:rFonts w:ascii="Times New Roman" w:hAnsi="Times New Roman"/>
          <w:sz w:val="24"/>
          <w:szCs w:val="24"/>
        </w:rPr>
      </w:pPr>
    </w:p>
    <w:p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Protokolē:</w:t>
      </w:r>
    </w:p>
    <w:p w:rsidR="00AE3F47" w:rsidRDefault="00031A6F" w:rsidP="00EF479B">
      <w:pPr>
        <w:pStyle w:val="NoSpacing"/>
        <w:spacing w:before="120"/>
        <w:jc w:val="both"/>
        <w:rPr>
          <w:rFonts w:ascii="Times New Roman" w:hAnsi="Times New Roman"/>
          <w:sz w:val="24"/>
          <w:szCs w:val="24"/>
        </w:rPr>
      </w:pPr>
      <w:r w:rsidRPr="00031A6F">
        <w:rPr>
          <w:rFonts w:ascii="Times New Roman" w:hAnsi="Times New Roman"/>
          <w:sz w:val="24"/>
          <w:szCs w:val="24"/>
        </w:rPr>
        <w:t>Pārvaldes centrālā aparāta Iepirkumu un līgumu daļas vecākā referente Inese Mazlazdiņa.</w:t>
      </w:r>
    </w:p>
    <w:p w:rsidR="00EF479B" w:rsidRDefault="00EF479B" w:rsidP="00EF479B">
      <w:pPr>
        <w:pStyle w:val="NoSpacing"/>
        <w:spacing w:before="120"/>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AE3F47" w:rsidRDefault="00031A6F" w:rsidP="00EF479B">
      <w:pPr>
        <w:spacing w:before="120" w:after="0"/>
        <w:ind w:right="43"/>
        <w:jc w:val="both"/>
        <w:rPr>
          <w:rFonts w:ascii="Times New Roman" w:hAnsi="Times New Roman"/>
          <w:sz w:val="24"/>
          <w:szCs w:val="24"/>
        </w:rPr>
      </w:pPr>
      <w:r w:rsidRPr="00031A6F">
        <w:rPr>
          <w:rFonts w:ascii="Times New Roman" w:hAnsi="Times New Roman"/>
          <w:sz w:val="24"/>
          <w:szCs w:val="24"/>
        </w:rPr>
        <w:t>"Iļģuciema cietuma ūdensvada remonts"</w:t>
      </w:r>
    </w:p>
    <w:p w:rsidR="00EF479B" w:rsidRDefault="00EF479B" w:rsidP="00EF479B">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AE3F47" w:rsidRDefault="00031A6F" w:rsidP="00E85BA4">
      <w:pPr>
        <w:pStyle w:val="NoSpacing"/>
        <w:spacing w:before="120"/>
        <w:jc w:val="both"/>
        <w:rPr>
          <w:rFonts w:ascii="Times New Roman" w:hAnsi="Times New Roman"/>
          <w:sz w:val="24"/>
          <w:szCs w:val="24"/>
        </w:rPr>
      </w:pPr>
      <w:r>
        <w:rPr>
          <w:rFonts w:ascii="Times New Roman" w:hAnsi="Times New Roman"/>
          <w:sz w:val="24"/>
          <w:szCs w:val="24"/>
        </w:rPr>
        <w:t>"</w:t>
      </w:r>
      <w:r w:rsidRPr="00031A6F">
        <w:rPr>
          <w:rFonts w:ascii="Times New Roman" w:hAnsi="Times New Roman"/>
          <w:sz w:val="24"/>
          <w:szCs w:val="24"/>
        </w:rPr>
        <w:t>Par pretendenta piedāvājuma izvēles kritēriju tiek noteikts piedāvājums ar viszemāko nosacīto līgumcenu, kas atbilst nolikumā minētajām prasībām un tehniskajai specifikācijai, ar visām izmaksām, iekļaujot nodokļus un izdevumus, bez PVN.</w:t>
      </w:r>
      <w:r>
        <w:rPr>
          <w:rFonts w:ascii="Times New Roman" w:hAnsi="Times New Roman"/>
          <w:sz w:val="24"/>
          <w:szCs w:val="24"/>
        </w:rPr>
        <w:t>"</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742F2D" w:rsidRPr="0018770B">
        <w:rPr>
          <w:rFonts w:ascii="Times New Roman" w:hAnsi="Times New Roman"/>
          <w:sz w:val="24"/>
          <w:szCs w:val="24"/>
        </w:rPr>
        <w:t>Pārvaldes priekšnieka vietniece majore Tatjana Trocka</w:t>
      </w:r>
      <w:r>
        <w:rPr>
          <w:rFonts w:ascii="Times New Roman" w:hAnsi="Times New Roman"/>
          <w:sz w:val="24"/>
          <w:szCs w:val="24"/>
        </w:rPr>
        <w:t>.</w:t>
      </w:r>
    </w:p>
    <w:p w:rsidR="00BE4F2B" w:rsidRDefault="00BE4F2B" w:rsidP="00E85BA4">
      <w:pPr>
        <w:spacing w:after="0" w:line="240" w:lineRule="auto"/>
        <w:ind w:right="42"/>
        <w:jc w:val="both"/>
        <w:rPr>
          <w:rFonts w:ascii="Times New Roman" w:hAnsi="Times New Roman"/>
          <w:b/>
          <w:noProof w:val="0"/>
          <w:sz w:val="24"/>
          <w:szCs w:val="24"/>
          <w:u w:val="single"/>
        </w:rPr>
      </w:pP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742F2D"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T. Trock</w:t>
      </w:r>
      <w:r w:rsidR="00583079">
        <w:rPr>
          <w:rFonts w:ascii="Times New Roman" w:eastAsia="Times New Roman" w:hAnsi="Times New Roman"/>
          <w:noProof w:val="0"/>
          <w:sz w:val="24"/>
          <w:szCs w:val="24"/>
        </w:rPr>
        <w:t>a</w:t>
      </w:r>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 iesniegušo pretendentu</w:t>
      </w:r>
      <w:r w:rsidR="00EF479B" w:rsidRPr="00132481">
        <w:rPr>
          <w:rFonts w:ascii="Times New Roman" w:eastAsia="Times New Roman" w:hAnsi="Times New Roman"/>
          <w:noProof w:val="0"/>
          <w:sz w:val="24"/>
          <w:szCs w:val="24"/>
        </w:rPr>
        <w:t>:</w:t>
      </w:r>
    </w:p>
    <w:tbl>
      <w:tblPr>
        <w:tblW w:w="9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5"/>
        <w:gridCol w:w="2409"/>
        <w:gridCol w:w="2439"/>
        <w:gridCol w:w="1530"/>
      </w:tblGrid>
      <w:tr w:rsidR="00031A6F" w:rsidRPr="003E1CD2" w:rsidTr="00F36122">
        <w:trPr>
          <w:trHeight w:val="723"/>
        </w:trPr>
        <w:tc>
          <w:tcPr>
            <w:tcW w:w="2865" w:type="dxa"/>
            <w:tcBorders>
              <w:top w:val="single" w:sz="4" w:space="0" w:color="auto"/>
              <w:left w:val="single" w:sz="4" w:space="0" w:color="auto"/>
              <w:bottom w:val="single" w:sz="4" w:space="0" w:color="auto"/>
              <w:right w:val="single" w:sz="4" w:space="0" w:color="auto"/>
            </w:tcBorders>
            <w:vAlign w:val="center"/>
          </w:tcPr>
          <w:p w:rsidR="00031A6F" w:rsidRPr="003E1CD2" w:rsidRDefault="00031A6F" w:rsidP="00031A6F">
            <w:pPr>
              <w:pStyle w:val="NoSpacing"/>
              <w:rPr>
                <w:rFonts w:ascii="Times New Roman" w:hAnsi="Times New Roman"/>
                <w:bCs/>
                <w:sz w:val="20"/>
                <w:szCs w:val="20"/>
                <w:lang w:eastAsia="lv-LV"/>
              </w:rPr>
            </w:pPr>
            <w:r w:rsidRPr="003E1CD2">
              <w:rPr>
                <w:rFonts w:ascii="Times New Roman" w:hAnsi="Times New Roman"/>
                <w:bCs/>
                <w:sz w:val="20"/>
                <w:szCs w:val="20"/>
                <w:lang w:eastAsia="lv-LV"/>
              </w:rPr>
              <w:t>Pretendenta nosaukums un reģistrācijas Nr.</w:t>
            </w:r>
          </w:p>
        </w:tc>
        <w:tc>
          <w:tcPr>
            <w:tcW w:w="2409" w:type="dxa"/>
            <w:tcBorders>
              <w:top w:val="single" w:sz="4" w:space="0" w:color="auto"/>
              <w:left w:val="single" w:sz="4" w:space="0" w:color="auto"/>
              <w:bottom w:val="single" w:sz="4" w:space="0" w:color="auto"/>
              <w:right w:val="single" w:sz="4" w:space="0" w:color="auto"/>
            </w:tcBorders>
            <w:vAlign w:val="center"/>
          </w:tcPr>
          <w:p w:rsidR="00031A6F" w:rsidRPr="003E1CD2" w:rsidRDefault="00031A6F" w:rsidP="00031A6F">
            <w:pPr>
              <w:pStyle w:val="NoSpacing"/>
              <w:rPr>
                <w:rFonts w:ascii="Times New Roman" w:hAnsi="Times New Roman"/>
                <w:bCs/>
                <w:sz w:val="20"/>
                <w:szCs w:val="20"/>
              </w:rPr>
            </w:pPr>
            <w:r w:rsidRPr="003E1CD2">
              <w:rPr>
                <w:rFonts w:ascii="Times New Roman" w:hAnsi="Times New Roman"/>
                <w:bCs/>
                <w:sz w:val="20"/>
                <w:szCs w:val="20"/>
              </w:rPr>
              <w:t>Pretendenta juridiskā</w:t>
            </w:r>
          </w:p>
          <w:p w:rsidR="00031A6F" w:rsidRPr="003E1CD2" w:rsidRDefault="00031A6F" w:rsidP="00031A6F">
            <w:pPr>
              <w:pStyle w:val="NoSpacing"/>
              <w:rPr>
                <w:rFonts w:ascii="Times New Roman" w:hAnsi="Times New Roman"/>
                <w:bCs/>
                <w:sz w:val="20"/>
                <w:szCs w:val="20"/>
              </w:rPr>
            </w:pPr>
            <w:r w:rsidRPr="003E1CD2">
              <w:rPr>
                <w:rFonts w:ascii="Times New Roman" w:hAnsi="Times New Roman"/>
                <w:bCs/>
                <w:sz w:val="20"/>
                <w:szCs w:val="20"/>
              </w:rPr>
              <w:t>adrese</w:t>
            </w:r>
          </w:p>
        </w:tc>
        <w:tc>
          <w:tcPr>
            <w:tcW w:w="2439" w:type="dxa"/>
            <w:tcBorders>
              <w:top w:val="single" w:sz="4" w:space="0" w:color="auto"/>
              <w:left w:val="single" w:sz="4" w:space="0" w:color="auto"/>
              <w:bottom w:val="single" w:sz="4" w:space="0" w:color="auto"/>
              <w:right w:val="single" w:sz="4" w:space="0" w:color="auto"/>
            </w:tcBorders>
            <w:vAlign w:val="center"/>
          </w:tcPr>
          <w:p w:rsidR="00031A6F" w:rsidRPr="003E1CD2" w:rsidRDefault="00031A6F" w:rsidP="00031A6F">
            <w:pPr>
              <w:pStyle w:val="NoSpacing"/>
              <w:rPr>
                <w:rFonts w:ascii="Times New Roman" w:hAnsi="Times New Roman"/>
                <w:sz w:val="20"/>
                <w:szCs w:val="20"/>
              </w:rPr>
            </w:pPr>
            <w:r w:rsidRPr="003E1CD2">
              <w:rPr>
                <w:rFonts w:ascii="Times New Roman" w:hAnsi="Times New Roman"/>
                <w:sz w:val="20"/>
                <w:szCs w:val="20"/>
              </w:rPr>
              <w:t>Pretendenta piedāvājuma saņemšanas datums un laiks</w:t>
            </w:r>
          </w:p>
        </w:tc>
        <w:tc>
          <w:tcPr>
            <w:tcW w:w="1530" w:type="dxa"/>
            <w:tcBorders>
              <w:top w:val="single" w:sz="4" w:space="0" w:color="auto"/>
              <w:left w:val="single" w:sz="4" w:space="0" w:color="auto"/>
              <w:bottom w:val="single" w:sz="4" w:space="0" w:color="auto"/>
              <w:right w:val="single" w:sz="4" w:space="0" w:color="auto"/>
            </w:tcBorders>
            <w:vAlign w:val="center"/>
          </w:tcPr>
          <w:p w:rsidR="00AE3F47" w:rsidRPr="003E1CD2" w:rsidRDefault="00031A6F" w:rsidP="00031A6F">
            <w:pPr>
              <w:pStyle w:val="NoSpacing"/>
              <w:rPr>
                <w:rFonts w:ascii="Times New Roman" w:hAnsi="Times New Roman"/>
                <w:sz w:val="20"/>
                <w:szCs w:val="20"/>
              </w:rPr>
            </w:pPr>
            <w:r w:rsidRPr="003E1CD2">
              <w:rPr>
                <w:rFonts w:ascii="Times New Roman" w:hAnsi="Times New Roman"/>
                <w:sz w:val="20"/>
                <w:szCs w:val="20"/>
              </w:rPr>
              <w:t>Piedāvājuma reģistrācijas </w:t>
            </w:r>
          </w:p>
          <w:p w:rsidR="00031A6F" w:rsidRPr="003E1CD2" w:rsidRDefault="00031A6F" w:rsidP="00031A6F">
            <w:pPr>
              <w:pStyle w:val="NoSpacing"/>
              <w:rPr>
                <w:rFonts w:ascii="Times New Roman" w:hAnsi="Times New Roman"/>
                <w:sz w:val="20"/>
                <w:szCs w:val="20"/>
              </w:rPr>
            </w:pPr>
            <w:r w:rsidRPr="003E1CD2">
              <w:rPr>
                <w:rFonts w:ascii="Times New Roman" w:hAnsi="Times New Roman"/>
                <w:sz w:val="20"/>
                <w:szCs w:val="20"/>
              </w:rPr>
              <w:t>Nr.</w:t>
            </w:r>
          </w:p>
        </w:tc>
      </w:tr>
      <w:tr w:rsidR="00031A6F" w:rsidRPr="003E1CD2" w:rsidTr="00F36122">
        <w:trPr>
          <w:trHeight w:val="723"/>
        </w:trPr>
        <w:tc>
          <w:tcPr>
            <w:tcW w:w="2865" w:type="dxa"/>
            <w:tcBorders>
              <w:top w:val="single" w:sz="4" w:space="0" w:color="auto"/>
              <w:left w:val="single" w:sz="4" w:space="0" w:color="auto"/>
              <w:bottom w:val="single" w:sz="4" w:space="0" w:color="auto"/>
              <w:right w:val="single" w:sz="4" w:space="0" w:color="auto"/>
            </w:tcBorders>
            <w:vAlign w:val="center"/>
          </w:tcPr>
          <w:p w:rsidR="00031A6F" w:rsidRPr="003E1CD2" w:rsidRDefault="00031A6F" w:rsidP="00031A6F">
            <w:pPr>
              <w:pStyle w:val="NoSpacing"/>
              <w:jc w:val="center"/>
              <w:rPr>
                <w:rFonts w:ascii="Times New Roman" w:hAnsi="Times New Roman"/>
                <w:bCs/>
                <w:sz w:val="20"/>
                <w:szCs w:val="20"/>
                <w:lang w:eastAsia="lv-LV"/>
              </w:rPr>
            </w:pPr>
            <w:r w:rsidRPr="003E1CD2">
              <w:rPr>
                <w:rFonts w:ascii="Times New Roman" w:hAnsi="Times New Roman"/>
                <w:bCs/>
                <w:sz w:val="20"/>
                <w:szCs w:val="20"/>
                <w:lang w:eastAsia="lv-LV"/>
              </w:rPr>
              <w:t>SIA "ENESAN", reģistrācijas Nr. 40103761688</w:t>
            </w:r>
          </w:p>
        </w:tc>
        <w:tc>
          <w:tcPr>
            <w:tcW w:w="2409" w:type="dxa"/>
            <w:tcBorders>
              <w:top w:val="single" w:sz="4" w:space="0" w:color="auto"/>
              <w:left w:val="single" w:sz="4" w:space="0" w:color="auto"/>
              <w:bottom w:val="single" w:sz="4" w:space="0" w:color="auto"/>
              <w:right w:val="single" w:sz="4" w:space="0" w:color="auto"/>
            </w:tcBorders>
            <w:vAlign w:val="center"/>
          </w:tcPr>
          <w:p w:rsidR="00031A6F" w:rsidRPr="003E1CD2" w:rsidRDefault="00031A6F" w:rsidP="00031A6F">
            <w:pPr>
              <w:pStyle w:val="NoSpacing"/>
              <w:rPr>
                <w:rFonts w:ascii="Times New Roman" w:hAnsi="Times New Roman"/>
                <w:bCs/>
                <w:sz w:val="20"/>
                <w:szCs w:val="20"/>
              </w:rPr>
            </w:pPr>
            <w:r w:rsidRPr="003E1CD2">
              <w:rPr>
                <w:rFonts w:ascii="Times New Roman" w:hAnsi="Times New Roman"/>
                <w:bCs/>
                <w:sz w:val="20"/>
                <w:szCs w:val="20"/>
              </w:rPr>
              <w:t>Rītausmas iela 2, Rīga, LV - 1058</w:t>
            </w:r>
          </w:p>
        </w:tc>
        <w:tc>
          <w:tcPr>
            <w:tcW w:w="2439" w:type="dxa"/>
            <w:tcBorders>
              <w:top w:val="single" w:sz="4" w:space="0" w:color="auto"/>
              <w:left w:val="single" w:sz="4" w:space="0" w:color="auto"/>
              <w:bottom w:val="single" w:sz="4" w:space="0" w:color="auto"/>
              <w:right w:val="single" w:sz="4" w:space="0" w:color="auto"/>
            </w:tcBorders>
            <w:vAlign w:val="center"/>
          </w:tcPr>
          <w:p w:rsidR="00031A6F" w:rsidRPr="003E1CD2" w:rsidRDefault="00031A6F" w:rsidP="00031A6F">
            <w:pPr>
              <w:pStyle w:val="NoSpacing"/>
              <w:rPr>
                <w:rFonts w:ascii="Times New Roman" w:hAnsi="Times New Roman"/>
                <w:sz w:val="20"/>
                <w:szCs w:val="20"/>
              </w:rPr>
            </w:pPr>
            <w:r w:rsidRPr="003E1CD2">
              <w:rPr>
                <w:rFonts w:ascii="Times New Roman" w:hAnsi="Times New Roman"/>
                <w:sz w:val="20"/>
                <w:szCs w:val="20"/>
              </w:rPr>
              <w:t>2017. gada 4. septembrī, plkst. 10:39</w:t>
            </w:r>
          </w:p>
        </w:tc>
        <w:tc>
          <w:tcPr>
            <w:tcW w:w="1530" w:type="dxa"/>
            <w:tcBorders>
              <w:top w:val="single" w:sz="4" w:space="0" w:color="auto"/>
              <w:left w:val="single" w:sz="4" w:space="0" w:color="auto"/>
              <w:bottom w:val="single" w:sz="4" w:space="0" w:color="auto"/>
              <w:right w:val="single" w:sz="4" w:space="0" w:color="auto"/>
            </w:tcBorders>
            <w:vAlign w:val="center"/>
          </w:tcPr>
          <w:p w:rsidR="00031A6F" w:rsidRPr="003E1CD2" w:rsidRDefault="00031A6F" w:rsidP="00031A6F">
            <w:pPr>
              <w:pStyle w:val="NoSpacing"/>
              <w:rPr>
                <w:rFonts w:ascii="Times New Roman" w:hAnsi="Times New Roman"/>
                <w:sz w:val="20"/>
                <w:szCs w:val="20"/>
              </w:rPr>
            </w:pPr>
            <w:r w:rsidRPr="003E1CD2">
              <w:rPr>
                <w:rFonts w:ascii="Times New Roman" w:hAnsi="Times New Roman"/>
                <w:sz w:val="20"/>
                <w:szCs w:val="20"/>
              </w:rPr>
              <w:t>12886</w:t>
            </w:r>
          </w:p>
        </w:tc>
      </w:tr>
    </w:tbl>
    <w:p w:rsidR="00B1418F" w:rsidRPr="00A6535F" w:rsidRDefault="00B1418F" w:rsidP="00A6535F">
      <w:pPr>
        <w:spacing w:before="120" w:after="120" w:line="240" w:lineRule="auto"/>
        <w:ind w:right="-1" w:firstLine="709"/>
        <w:jc w:val="both"/>
        <w:rPr>
          <w:rFonts w:ascii="Times New Roman" w:eastAsia="Times New Roman" w:hAnsi="Times New Roman"/>
          <w:noProof w:val="0"/>
          <w:sz w:val="24"/>
          <w:szCs w:val="24"/>
          <w:lang w:val="x-none" w:eastAsia="x-none"/>
        </w:rPr>
      </w:pPr>
      <w:r w:rsidRPr="00B1418F">
        <w:rPr>
          <w:rFonts w:ascii="Times New Roman" w:eastAsia="Times New Roman" w:hAnsi="Times New Roman"/>
          <w:noProof w:val="0"/>
          <w:sz w:val="24"/>
          <w:szCs w:val="24"/>
          <w:lang w:eastAsia="x-none"/>
        </w:rPr>
        <w:t>J.</w:t>
      </w:r>
      <w:r w:rsidR="00AE3F47" w:rsidRPr="00B1418F">
        <w:rPr>
          <w:rFonts w:ascii="Times New Roman" w:eastAsia="Times New Roman" w:hAnsi="Times New Roman"/>
          <w:noProof w:val="0"/>
          <w:sz w:val="24"/>
          <w:szCs w:val="24"/>
          <w:lang w:eastAsia="x-none"/>
        </w:rPr>
        <w:t>B</w:t>
      </w:r>
      <w:r w:rsidR="00AE3F47">
        <w:rPr>
          <w:rFonts w:ascii="Times New Roman" w:eastAsia="Times New Roman" w:hAnsi="Times New Roman"/>
          <w:noProof w:val="0"/>
          <w:sz w:val="24"/>
          <w:szCs w:val="24"/>
          <w:lang w:eastAsia="x-none"/>
        </w:rPr>
        <w:t>aranova</w:t>
      </w:r>
      <w:r w:rsidR="00AE3F47" w:rsidRPr="00B1418F">
        <w:rPr>
          <w:rFonts w:ascii="Times New Roman" w:eastAsia="Times New Roman" w:hAnsi="Times New Roman"/>
          <w:noProof w:val="0"/>
          <w:sz w:val="24"/>
          <w:szCs w:val="24"/>
          <w:lang w:eastAsia="x-none"/>
        </w:rPr>
        <w:t xml:space="preserve"> </w:t>
      </w:r>
      <w:r w:rsidRPr="00B1418F">
        <w:rPr>
          <w:rFonts w:ascii="Times New Roman" w:eastAsia="Times New Roman" w:hAnsi="Times New Roman"/>
          <w:noProof w:val="0"/>
          <w:sz w:val="24"/>
          <w:szCs w:val="24"/>
          <w:lang w:eastAsia="x-none"/>
        </w:rPr>
        <w:t>nosauc pretendenta finanšu piedāvājumus un apliecina, ka pretendenta finanšu piedāvājumā aritmētisku kļūdu nav, jo nav veikti nekādi aprēķini.</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2416"/>
        <w:gridCol w:w="2828"/>
      </w:tblGrid>
      <w:tr w:rsidR="00A6535F" w:rsidRPr="003E1CD2" w:rsidTr="00F36122">
        <w:tc>
          <w:tcPr>
            <w:tcW w:w="3828" w:type="dxa"/>
            <w:shd w:val="clear" w:color="auto" w:fill="auto"/>
          </w:tcPr>
          <w:p w:rsidR="00A6535F" w:rsidRPr="003E1CD2" w:rsidRDefault="00A6535F" w:rsidP="00A6535F">
            <w:pPr>
              <w:widowControl w:val="0"/>
              <w:spacing w:after="0" w:line="240" w:lineRule="auto"/>
              <w:ind w:right="-2"/>
              <w:jc w:val="center"/>
              <w:rPr>
                <w:rFonts w:ascii="Times New Roman" w:hAnsi="Times New Roman"/>
                <w:b/>
                <w:noProof w:val="0"/>
                <w:sz w:val="20"/>
                <w:szCs w:val="20"/>
              </w:rPr>
            </w:pPr>
          </w:p>
          <w:p w:rsidR="00A6535F" w:rsidRPr="003E1CD2" w:rsidRDefault="00A6535F" w:rsidP="00A6535F">
            <w:pPr>
              <w:widowControl w:val="0"/>
              <w:spacing w:after="0" w:line="240" w:lineRule="auto"/>
              <w:ind w:right="-2"/>
              <w:jc w:val="center"/>
              <w:rPr>
                <w:rFonts w:ascii="Times New Roman" w:hAnsi="Times New Roman"/>
                <w:b/>
                <w:noProof w:val="0"/>
                <w:sz w:val="20"/>
                <w:szCs w:val="20"/>
              </w:rPr>
            </w:pPr>
            <w:r w:rsidRPr="003E1CD2">
              <w:rPr>
                <w:rFonts w:ascii="Times New Roman" w:hAnsi="Times New Roman"/>
                <w:b/>
                <w:noProof w:val="0"/>
                <w:sz w:val="20"/>
                <w:szCs w:val="20"/>
              </w:rPr>
              <w:t>Iepirkuma priekšmets</w:t>
            </w:r>
          </w:p>
        </w:tc>
        <w:tc>
          <w:tcPr>
            <w:tcW w:w="2416" w:type="dxa"/>
            <w:shd w:val="clear" w:color="auto" w:fill="auto"/>
          </w:tcPr>
          <w:p w:rsidR="00A6535F" w:rsidRPr="003E1CD2" w:rsidRDefault="00A6535F" w:rsidP="00A6535F">
            <w:pPr>
              <w:widowControl w:val="0"/>
              <w:spacing w:after="0" w:line="240" w:lineRule="auto"/>
              <w:ind w:right="-2"/>
              <w:jc w:val="center"/>
              <w:rPr>
                <w:rFonts w:ascii="Times New Roman" w:hAnsi="Times New Roman"/>
                <w:b/>
                <w:noProof w:val="0"/>
                <w:sz w:val="20"/>
                <w:szCs w:val="20"/>
              </w:rPr>
            </w:pPr>
            <w:r w:rsidRPr="003E1CD2">
              <w:rPr>
                <w:rFonts w:ascii="Times New Roman" w:hAnsi="Times New Roman"/>
                <w:b/>
                <w:noProof w:val="0"/>
                <w:sz w:val="20"/>
                <w:szCs w:val="20"/>
              </w:rPr>
              <w:t>Līgumcena, EUR (bez PVN) (piedāvājuma izvēles kritērijs)</w:t>
            </w:r>
          </w:p>
        </w:tc>
        <w:tc>
          <w:tcPr>
            <w:tcW w:w="2828" w:type="dxa"/>
            <w:shd w:val="clear" w:color="auto" w:fill="auto"/>
            <w:vAlign w:val="center"/>
          </w:tcPr>
          <w:p w:rsidR="00A6535F" w:rsidRPr="003E1CD2" w:rsidRDefault="00A6535F" w:rsidP="00A6535F">
            <w:pPr>
              <w:widowControl w:val="0"/>
              <w:spacing w:after="0" w:line="240" w:lineRule="auto"/>
              <w:ind w:right="-2"/>
              <w:jc w:val="center"/>
              <w:rPr>
                <w:rFonts w:ascii="Times New Roman" w:hAnsi="Times New Roman"/>
                <w:b/>
                <w:noProof w:val="0"/>
                <w:sz w:val="20"/>
                <w:szCs w:val="20"/>
              </w:rPr>
            </w:pPr>
            <w:r w:rsidRPr="003E1CD2">
              <w:rPr>
                <w:rFonts w:ascii="Times New Roman" w:hAnsi="Times New Roman"/>
                <w:b/>
                <w:noProof w:val="0"/>
                <w:sz w:val="20"/>
                <w:szCs w:val="20"/>
              </w:rPr>
              <w:t>Cena, EUR (ar PVN) (informācijai)</w:t>
            </w:r>
          </w:p>
        </w:tc>
      </w:tr>
      <w:tr w:rsidR="00A6535F" w:rsidRPr="003E1CD2" w:rsidTr="00F36122">
        <w:trPr>
          <w:trHeight w:val="562"/>
        </w:trPr>
        <w:tc>
          <w:tcPr>
            <w:tcW w:w="3828" w:type="dxa"/>
            <w:shd w:val="clear" w:color="auto" w:fill="auto"/>
          </w:tcPr>
          <w:p w:rsidR="00A6535F" w:rsidRPr="003E1CD2" w:rsidRDefault="00A6535F" w:rsidP="00A6535F">
            <w:pPr>
              <w:widowControl w:val="0"/>
              <w:spacing w:after="0" w:line="240" w:lineRule="auto"/>
              <w:ind w:right="-2"/>
              <w:jc w:val="both"/>
              <w:rPr>
                <w:rFonts w:ascii="Times New Roman" w:hAnsi="Times New Roman"/>
                <w:noProof w:val="0"/>
                <w:sz w:val="20"/>
                <w:szCs w:val="20"/>
              </w:rPr>
            </w:pPr>
            <w:r w:rsidRPr="003E1CD2">
              <w:rPr>
                <w:rFonts w:ascii="Times New Roman" w:hAnsi="Times New Roman"/>
                <w:noProof w:val="0"/>
                <w:sz w:val="20"/>
                <w:szCs w:val="20"/>
              </w:rPr>
              <w:t>Iļģuciema cietuma ūdensvada remonts</w:t>
            </w:r>
          </w:p>
        </w:tc>
        <w:tc>
          <w:tcPr>
            <w:tcW w:w="2416" w:type="dxa"/>
            <w:shd w:val="clear" w:color="auto" w:fill="auto"/>
          </w:tcPr>
          <w:p w:rsidR="00A6535F" w:rsidRPr="003E1CD2" w:rsidRDefault="00A6535F" w:rsidP="00A6535F">
            <w:pPr>
              <w:widowControl w:val="0"/>
              <w:spacing w:after="0" w:line="240" w:lineRule="auto"/>
              <w:ind w:right="-2"/>
              <w:rPr>
                <w:rFonts w:ascii="Times New Roman" w:hAnsi="Times New Roman"/>
                <w:noProof w:val="0"/>
                <w:sz w:val="20"/>
                <w:szCs w:val="20"/>
              </w:rPr>
            </w:pPr>
            <w:r w:rsidRPr="003E1CD2">
              <w:rPr>
                <w:rFonts w:ascii="Times New Roman" w:hAnsi="Times New Roman"/>
                <w:noProof w:val="0"/>
                <w:sz w:val="20"/>
                <w:szCs w:val="20"/>
              </w:rPr>
              <w:t>8094,42 (astoņi tūkstoši deviņdesmit četri euro un 42 centi)</w:t>
            </w:r>
          </w:p>
        </w:tc>
        <w:tc>
          <w:tcPr>
            <w:tcW w:w="2828" w:type="dxa"/>
            <w:shd w:val="clear" w:color="auto" w:fill="auto"/>
          </w:tcPr>
          <w:p w:rsidR="00A6535F" w:rsidRPr="003E1CD2" w:rsidRDefault="00A6535F" w:rsidP="00A6535F">
            <w:pPr>
              <w:widowControl w:val="0"/>
              <w:spacing w:after="0" w:line="240" w:lineRule="auto"/>
              <w:ind w:right="-2"/>
              <w:rPr>
                <w:rFonts w:ascii="Times New Roman" w:hAnsi="Times New Roman"/>
                <w:noProof w:val="0"/>
                <w:sz w:val="20"/>
                <w:szCs w:val="20"/>
              </w:rPr>
            </w:pPr>
            <w:r w:rsidRPr="003E1CD2">
              <w:rPr>
                <w:rFonts w:ascii="Times New Roman" w:hAnsi="Times New Roman"/>
                <w:noProof w:val="0"/>
                <w:sz w:val="20"/>
                <w:szCs w:val="20"/>
              </w:rPr>
              <w:t>9794,25 (deviņi tūkstoši septiņi simti deviņdesmit četri euro un 25 centi)</w:t>
            </w:r>
          </w:p>
        </w:tc>
      </w:tr>
    </w:tbl>
    <w:p w:rsidR="00D32CF0" w:rsidRDefault="00D32CF0" w:rsidP="00D32CF0">
      <w:pPr>
        <w:pStyle w:val="BodyTextIndent2"/>
        <w:spacing w:before="120" w:after="120"/>
        <w:ind w:right="-1" w:firstLine="567"/>
        <w:rPr>
          <w:sz w:val="24"/>
        </w:rPr>
      </w:pPr>
      <w:r>
        <w:rPr>
          <w:sz w:val="24"/>
        </w:rPr>
        <w:t xml:space="preserve">M. Vekmanis </w:t>
      </w:r>
      <w:r w:rsidRPr="003152E7">
        <w:rPr>
          <w:sz w:val="24"/>
        </w:rPr>
        <w:t xml:space="preserve">informē par </w:t>
      </w:r>
      <w:r>
        <w:rPr>
          <w:sz w:val="24"/>
        </w:rPr>
        <w:t>Iepirkuma nolikumā (turpmāk – Nolikums)</w:t>
      </w:r>
      <w:r w:rsidRPr="003152E7">
        <w:rPr>
          <w:sz w:val="24"/>
        </w:rPr>
        <w:t xml:space="preserve"> n</w:t>
      </w:r>
      <w:r>
        <w:rPr>
          <w:sz w:val="24"/>
        </w:rPr>
        <w:t>oteiktajām p</w:t>
      </w:r>
      <w:r w:rsidRPr="003152E7">
        <w:rPr>
          <w:sz w:val="24"/>
        </w:rPr>
        <w:t>retendenta kvalifikācijas prasībām un iesniedzamajiem dokumentiem:</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974"/>
      </w:tblGrid>
      <w:tr w:rsidR="00D32CF0" w:rsidRPr="003E1CD2" w:rsidTr="00F36122">
        <w:trPr>
          <w:trHeight w:val="486"/>
        </w:trPr>
        <w:tc>
          <w:tcPr>
            <w:tcW w:w="1985" w:type="dxa"/>
            <w:vAlign w:val="center"/>
          </w:tcPr>
          <w:p w:rsidR="00D32CF0" w:rsidRPr="003E1CD2" w:rsidRDefault="00D32CF0"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Nolikuma apakšpunkta Nr.</w:t>
            </w:r>
          </w:p>
        </w:tc>
        <w:tc>
          <w:tcPr>
            <w:tcW w:w="6974" w:type="dxa"/>
            <w:vAlign w:val="center"/>
          </w:tcPr>
          <w:p w:rsidR="00D32CF0" w:rsidRPr="003E1CD2" w:rsidRDefault="00D32CF0"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 xml:space="preserve">Nolikuma prasības </w:t>
            </w:r>
          </w:p>
        </w:tc>
      </w:tr>
      <w:tr w:rsidR="00D32CF0" w:rsidRPr="003E1CD2" w:rsidTr="00F36122">
        <w:trPr>
          <w:trHeight w:val="217"/>
        </w:trPr>
        <w:tc>
          <w:tcPr>
            <w:tcW w:w="1985" w:type="dxa"/>
            <w:vAlign w:val="center"/>
          </w:tcPr>
          <w:p w:rsidR="00D32CF0" w:rsidRPr="003E1CD2" w:rsidRDefault="00D32CF0"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4.1.1.</w:t>
            </w:r>
          </w:p>
        </w:tc>
        <w:tc>
          <w:tcPr>
            <w:tcW w:w="6974" w:type="dxa"/>
            <w:vAlign w:val="center"/>
          </w:tcPr>
          <w:p w:rsidR="00D32CF0" w:rsidRPr="003E1CD2" w:rsidRDefault="00031A6F" w:rsidP="00D32CF0">
            <w:pPr>
              <w:spacing w:after="0" w:line="240" w:lineRule="auto"/>
              <w:jc w:val="both"/>
              <w:rPr>
                <w:rFonts w:ascii="Times New Roman" w:hAnsi="Times New Roman"/>
                <w:noProof w:val="0"/>
                <w:sz w:val="20"/>
                <w:szCs w:val="20"/>
              </w:rPr>
            </w:pPr>
            <w:r w:rsidRPr="003E1CD2">
              <w:rPr>
                <w:rFonts w:ascii="Times New Roman" w:hAnsi="Times New Roman"/>
                <w:noProof w:val="0"/>
                <w:sz w:val="20"/>
                <w:szCs w:val="20"/>
                <w:lang w:val="en-US"/>
              </w:rPr>
              <w:t> </w:t>
            </w:r>
            <w:r w:rsidRPr="003E1CD2">
              <w:rPr>
                <w:rFonts w:ascii="Times New Roman" w:hAnsi="Times New Roman"/>
                <w:noProof w:val="0"/>
                <w:sz w:val="20"/>
                <w:szCs w:val="20"/>
              </w:rPr>
              <w:t xml:space="preserve">Būvkomersanta reģistrācijas apliecības </w:t>
            </w:r>
            <w:r w:rsidRPr="003E1CD2">
              <w:rPr>
                <w:rFonts w:ascii="Times New Roman" w:hAnsi="Times New Roman"/>
                <w:b/>
                <w:noProof w:val="0"/>
                <w:sz w:val="20"/>
                <w:szCs w:val="20"/>
              </w:rPr>
              <w:t>kopija</w:t>
            </w:r>
            <w:r w:rsidRPr="003E1CD2">
              <w:rPr>
                <w:rFonts w:ascii="Times New Roman" w:hAnsi="Times New Roman"/>
                <w:noProof w:val="0"/>
                <w:sz w:val="20"/>
                <w:szCs w:val="20"/>
              </w:rPr>
              <w:t xml:space="preserve"> un </w:t>
            </w:r>
            <w:r w:rsidRPr="003E1CD2">
              <w:rPr>
                <w:rFonts w:ascii="Times New Roman" w:hAnsi="Times New Roman"/>
                <w:b/>
                <w:noProof w:val="0"/>
                <w:sz w:val="20"/>
                <w:szCs w:val="20"/>
              </w:rPr>
              <w:t>apliecinājums</w:t>
            </w:r>
            <w:r w:rsidRPr="003E1CD2">
              <w:rPr>
                <w:rFonts w:ascii="Times New Roman" w:hAnsi="Times New Roman"/>
                <w:noProof w:val="0"/>
                <w:sz w:val="20"/>
                <w:szCs w:val="20"/>
              </w:rPr>
              <w:t>, ka pretendents nav izslēgts no būvkomersanta reģistra;</w:t>
            </w:r>
          </w:p>
        </w:tc>
      </w:tr>
      <w:tr w:rsidR="00D32CF0" w:rsidRPr="003E1CD2" w:rsidTr="00F36122">
        <w:trPr>
          <w:trHeight w:val="600"/>
        </w:trPr>
        <w:tc>
          <w:tcPr>
            <w:tcW w:w="1985" w:type="dxa"/>
            <w:vAlign w:val="center"/>
          </w:tcPr>
          <w:p w:rsidR="00D32CF0" w:rsidRPr="003E1CD2" w:rsidRDefault="00D32CF0"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4.1.2.</w:t>
            </w:r>
          </w:p>
        </w:tc>
        <w:tc>
          <w:tcPr>
            <w:tcW w:w="6974" w:type="dxa"/>
            <w:vAlign w:val="center"/>
          </w:tcPr>
          <w:p w:rsidR="00D32CF0" w:rsidRPr="003E1CD2" w:rsidRDefault="00031A6F" w:rsidP="008A28EF">
            <w:pPr>
              <w:spacing w:after="0" w:line="240" w:lineRule="auto"/>
              <w:jc w:val="both"/>
              <w:rPr>
                <w:rFonts w:ascii="Times New Roman" w:hAnsi="Times New Roman"/>
                <w:sz w:val="20"/>
                <w:szCs w:val="20"/>
              </w:rPr>
            </w:pPr>
            <w:r w:rsidRPr="003E1CD2">
              <w:rPr>
                <w:rFonts w:ascii="Times New Roman" w:hAnsi="Times New Roman"/>
                <w:b/>
                <w:bCs/>
                <w:sz w:val="20"/>
                <w:szCs w:val="20"/>
              </w:rPr>
              <w:t xml:space="preserve">apliecinājums, </w:t>
            </w:r>
            <w:r w:rsidRPr="003E1CD2">
              <w:rPr>
                <w:rFonts w:ascii="Times New Roman" w:hAnsi="Times New Roman"/>
                <w:bCs/>
                <w:sz w:val="20"/>
                <w:szCs w:val="20"/>
              </w:rPr>
              <w:t xml:space="preserve">ka </w:t>
            </w:r>
            <w:r w:rsidRPr="003E1CD2">
              <w:rPr>
                <w:rFonts w:ascii="Times New Roman" w:hAnsi="Times New Roman"/>
                <w:sz w:val="20"/>
                <w:szCs w:val="20"/>
              </w:rPr>
              <w:t xml:space="preserve">pretendents ir reģistrēts, licencēts vai sertificēts atbilstoši attiecīgās valsts normatīvo aktu prasībām </w:t>
            </w:r>
            <w:r w:rsidRPr="003E1CD2">
              <w:rPr>
                <w:rFonts w:ascii="Times New Roman" w:hAnsi="Times New Roman"/>
                <w:bCs/>
                <w:sz w:val="20"/>
                <w:szCs w:val="20"/>
              </w:rPr>
              <w:t xml:space="preserve">un tam ir tiesības veikt komercdarbību </w:t>
            </w:r>
            <w:r w:rsidRPr="003E1CD2">
              <w:rPr>
                <w:rFonts w:ascii="Times New Roman" w:hAnsi="Times New Roman"/>
                <w:sz w:val="20"/>
                <w:szCs w:val="20"/>
              </w:rPr>
              <w:t>būvdarbu izpildes jomā (atbilstoši Iepirkuma priekšmetam);</w:t>
            </w:r>
          </w:p>
        </w:tc>
      </w:tr>
      <w:tr w:rsidR="00D32CF0" w:rsidRPr="003E1CD2" w:rsidTr="00F36122">
        <w:trPr>
          <w:trHeight w:val="420"/>
        </w:trPr>
        <w:tc>
          <w:tcPr>
            <w:tcW w:w="1985" w:type="dxa"/>
            <w:vAlign w:val="center"/>
          </w:tcPr>
          <w:p w:rsidR="00D32CF0" w:rsidRPr="003E1CD2" w:rsidRDefault="00D32CF0"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4.1.3.</w:t>
            </w:r>
          </w:p>
        </w:tc>
        <w:tc>
          <w:tcPr>
            <w:tcW w:w="6974" w:type="dxa"/>
            <w:vAlign w:val="center"/>
          </w:tcPr>
          <w:p w:rsidR="00D32CF0" w:rsidRPr="003E1CD2" w:rsidRDefault="00031A6F" w:rsidP="008A28EF">
            <w:pPr>
              <w:spacing w:after="0" w:line="240" w:lineRule="auto"/>
              <w:jc w:val="both"/>
              <w:rPr>
                <w:rFonts w:ascii="Times New Roman" w:hAnsi="Times New Roman"/>
                <w:noProof w:val="0"/>
                <w:sz w:val="20"/>
                <w:szCs w:val="20"/>
              </w:rPr>
            </w:pPr>
            <w:r w:rsidRPr="003E1CD2">
              <w:rPr>
                <w:rFonts w:ascii="Times New Roman" w:hAnsi="Times New Roman"/>
                <w:b/>
                <w:bCs/>
                <w:noProof w:val="0"/>
                <w:sz w:val="20"/>
                <w:szCs w:val="20"/>
              </w:rPr>
              <w:t>apliecinājums,</w:t>
            </w:r>
            <w:r w:rsidRPr="003E1CD2">
              <w:rPr>
                <w:rFonts w:ascii="Times New Roman" w:hAnsi="Times New Roman"/>
                <w:noProof w:val="0"/>
                <w:sz w:val="20"/>
                <w:szCs w:val="20"/>
              </w:rPr>
              <w:t xml:space="preserve"> ka pretendents darbojas būvdarbu izpildes jomā, un pēdējo 3 (trīs) gadu laikā pretendentam ir pieredze vismaz 2 (divu) Iepirkuma priekšmetam atbilstošu būvdarbu līgumu izpildē. Par Iepirkuma priekšmetam atbilstošu līgumu tiks uzskatīts tāds līgums, kura ietvaros gada laikā ir izpildīts tāds būvniecības darbu apjoms, kas nav mazāks par tehniskajā specifikācijā norādīto. Objektiem, kuros attiecīgie darbi veikti, jābūt pabeigtiem un pieņemtiem ekspluatācijā;</w:t>
            </w:r>
          </w:p>
        </w:tc>
      </w:tr>
      <w:tr w:rsidR="00D32CF0" w:rsidRPr="003E1CD2" w:rsidTr="00F36122">
        <w:trPr>
          <w:trHeight w:val="420"/>
        </w:trPr>
        <w:tc>
          <w:tcPr>
            <w:tcW w:w="1985" w:type="dxa"/>
            <w:vAlign w:val="center"/>
          </w:tcPr>
          <w:p w:rsidR="00D32CF0" w:rsidRPr="003E1CD2" w:rsidRDefault="00D32CF0"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4.1.4.</w:t>
            </w:r>
          </w:p>
        </w:tc>
        <w:tc>
          <w:tcPr>
            <w:tcW w:w="6974" w:type="dxa"/>
            <w:vAlign w:val="center"/>
          </w:tcPr>
          <w:p w:rsidR="00031A6F" w:rsidRPr="003E1CD2" w:rsidRDefault="00031A6F" w:rsidP="00031A6F">
            <w:pPr>
              <w:pStyle w:val="NoSpacing"/>
              <w:rPr>
                <w:rFonts w:ascii="Times New Roman" w:hAnsi="Times New Roman"/>
                <w:sz w:val="20"/>
                <w:szCs w:val="20"/>
              </w:rPr>
            </w:pPr>
            <w:r w:rsidRPr="003E1CD2">
              <w:rPr>
                <w:rFonts w:ascii="Times New Roman" w:hAnsi="Times New Roman"/>
                <w:b/>
                <w:bCs/>
                <w:sz w:val="20"/>
                <w:szCs w:val="20"/>
              </w:rPr>
              <w:t xml:space="preserve">atsauksmes </w:t>
            </w:r>
            <w:r w:rsidRPr="003E1CD2">
              <w:rPr>
                <w:rFonts w:ascii="Times New Roman" w:hAnsi="Times New Roman"/>
                <w:sz w:val="20"/>
                <w:szCs w:val="20"/>
              </w:rPr>
              <w:t>no Nolikuma 4.1.3. apakšpunktā minēto pakalpojumu saņēmējiem. Atsauksmēs jābūt norādei vai līgums tika izpildīts noteiktajā termiņā un kvalitatīvi;</w:t>
            </w:r>
          </w:p>
          <w:p w:rsidR="00D32CF0" w:rsidRPr="003E1CD2" w:rsidRDefault="00D32CF0" w:rsidP="008A28EF">
            <w:pPr>
              <w:pStyle w:val="NoSpacing"/>
              <w:jc w:val="both"/>
              <w:rPr>
                <w:rFonts w:ascii="Times New Roman" w:hAnsi="Times New Roman"/>
                <w:sz w:val="20"/>
                <w:szCs w:val="20"/>
              </w:rPr>
            </w:pPr>
          </w:p>
        </w:tc>
      </w:tr>
      <w:tr w:rsidR="00D32CF0" w:rsidRPr="003E1CD2" w:rsidTr="00F36122">
        <w:trPr>
          <w:trHeight w:val="420"/>
        </w:trPr>
        <w:tc>
          <w:tcPr>
            <w:tcW w:w="1985" w:type="dxa"/>
            <w:vAlign w:val="center"/>
          </w:tcPr>
          <w:p w:rsidR="00D32CF0" w:rsidRPr="003E1CD2" w:rsidRDefault="00D32CF0"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4.1.5.</w:t>
            </w:r>
          </w:p>
        </w:tc>
        <w:tc>
          <w:tcPr>
            <w:tcW w:w="6974" w:type="dxa"/>
            <w:vAlign w:val="center"/>
          </w:tcPr>
          <w:p w:rsidR="00031A6F" w:rsidRPr="003E1CD2" w:rsidRDefault="00031A6F" w:rsidP="00031A6F">
            <w:pPr>
              <w:pStyle w:val="NoSpacing"/>
              <w:rPr>
                <w:rFonts w:ascii="Times New Roman" w:hAnsi="Times New Roman"/>
                <w:sz w:val="20"/>
                <w:szCs w:val="20"/>
              </w:rPr>
            </w:pPr>
            <w:r w:rsidRPr="003E1CD2">
              <w:rPr>
                <w:rFonts w:ascii="Times New Roman" w:hAnsi="Times New Roman"/>
                <w:sz w:val="20"/>
                <w:szCs w:val="20"/>
              </w:rPr>
              <w:t xml:space="preserve">Apdrošināšanas sabiedrības izsniegts </w:t>
            </w:r>
            <w:r w:rsidRPr="003E1CD2">
              <w:rPr>
                <w:rFonts w:ascii="Times New Roman" w:hAnsi="Times New Roman"/>
                <w:b/>
                <w:sz w:val="20"/>
                <w:szCs w:val="20"/>
              </w:rPr>
              <w:t>apliecinājums</w:t>
            </w:r>
            <w:r w:rsidRPr="003E1CD2">
              <w:rPr>
                <w:rFonts w:ascii="Times New Roman" w:hAnsi="Times New Roman"/>
                <w:sz w:val="20"/>
                <w:szCs w:val="20"/>
              </w:rPr>
              <w:t>, ka būvdarbu līguma slēgšanas gadījumā tiks izsniegtas apdrošināšanas polises par visu celtniecības darbu un risku apdrošināšanu 100% apmērā no pretendenta piedāvātās līgumcenas, un būvniecības profesionālās civiltiesiskās atbildības obligāto apdrošināšanu 10% apmērā no pretendenta piedāvātās līgumcenas, un tās darbosies visā objekta būvniecības laikā;</w:t>
            </w:r>
          </w:p>
          <w:p w:rsidR="00D32CF0" w:rsidRPr="003E1CD2" w:rsidRDefault="00D32CF0" w:rsidP="008A28EF">
            <w:pPr>
              <w:pStyle w:val="NoSpacing"/>
              <w:jc w:val="both"/>
              <w:rPr>
                <w:rFonts w:ascii="Times New Roman" w:hAnsi="Times New Roman"/>
                <w:sz w:val="20"/>
                <w:szCs w:val="20"/>
              </w:rPr>
            </w:pPr>
          </w:p>
        </w:tc>
      </w:tr>
      <w:tr w:rsidR="00D32CF0" w:rsidRPr="003E1CD2" w:rsidTr="00F36122">
        <w:trPr>
          <w:trHeight w:val="420"/>
        </w:trPr>
        <w:tc>
          <w:tcPr>
            <w:tcW w:w="1985" w:type="dxa"/>
            <w:vAlign w:val="center"/>
          </w:tcPr>
          <w:p w:rsidR="00D32CF0" w:rsidRPr="003E1CD2" w:rsidRDefault="00D32CF0"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4.1.6.</w:t>
            </w:r>
          </w:p>
        </w:tc>
        <w:tc>
          <w:tcPr>
            <w:tcW w:w="6974" w:type="dxa"/>
            <w:vAlign w:val="center"/>
          </w:tcPr>
          <w:p w:rsidR="00D32CF0" w:rsidRPr="003E1CD2" w:rsidRDefault="00031A6F" w:rsidP="008A28EF">
            <w:pPr>
              <w:pStyle w:val="NoSpacing"/>
              <w:jc w:val="both"/>
              <w:rPr>
                <w:rFonts w:ascii="Times New Roman" w:hAnsi="Times New Roman"/>
                <w:sz w:val="20"/>
                <w:szCs w:val="20"/>
              </w:rPr>
            </w:pPr>
            <w:r w:rsidRPr="003E1CD2">
              <w:rPr>
                <w:rFonts w:ascii="Times New Roman" w:hAnsi="Times New Roman"/>
                <w:b/>
                <w:sz w:val="20"/>
                <w:szCs w:val="20"/>
                <w:lang w:val="en-US"/>
              </w:rPr>
              <w:t>apliecinājums,</w:t>
            </w:r>
            <w:r w:rsidRPr="003E1CD2">
              <w:rPr>
                <w:rFonts w:ascii="Times New Roman" w:hAnsi="Times New Roman"/>
                <w:sz w:val="20"/>
                <w:szCs w:val="20"/>
                <w:lang w:val="en-US"/>
              </w:rPr>
              <w:t xml:space="preserve"> kas atbilst Nolikuma 3. pielikumā norādītajam;</w:t>
            </w:r>
          </w:p>
        </w:tc>
      </w:tr>
      <w:tr w:rsidR="00D32CF0" w:rsidRPr="003E1CD2" w:rsidTr="00F36122">
        <w:trPr>
          <w:trHeight w:val="420"/>
        </w:trPr>
        <w:tc>
          <w:tcPr>
            <w:tcW w:w="1985" w:type="dxa"/>
            <w:vAlign w:val="center"/>
          </w:tcPr>
          <w:p w:rsidR="00D32CF0" w:rsidRPr="003E1CD2" w:rsidRDefault="00D32CF0"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4.1.7.</w:t>
            </w:r>
          </w:p>
        </w:tc>
        <w:tc>
          <w:tcPr>
            <w:tcW w:w="6974" w:type="dxa"/>
            <w:vAlign w:val="center"/>
          </w:tcPr>
          <w:p w:rsidR="00031A6F" w:rsidRPr="003E1CD2" w:rsidRDefault="00031A6F" w:rsidP="00031A6F">
            <w:pPr>
              <w:pStyle w:val="NoSpacing"/>
              <w:rPr>
                <w:rFonts w:ascii="Times New Roman" w:hAnsi="Times New Roman"/>
                <w:sz w:val="20"/>
                <w:szCs w:val="20"/>
              </w:rPr>
            </w:pPr>
            <w:r w:rsidRPr="003E1CD2">
              <w:rPr>
                <w:rFonts w:ascii="Times New Roman" w:hAnsi="Times New Roman"/>
                <w:b/>
                <w:sz w:val="20"/>
                <w:szCs w:val="20"/>
              </w:rPr>
              <w:t>apliecinājums</w:t>
            </w:r>
            <w:r w:rsidRPr="003E1CD2">
              <w:rPr>
                <w:rFonts w:ascii="Times New Roman" w:hAnsi="Times New Roman"/>
                <w:sz w:val="20"/>
                <w:szCs w:val="20"/>
              </w:rPr>
              <w:t>, ka pretendents nodrošinās atbildīgo būvdarbu vadītāju, kuram ir būvprakses sertifikāts un darba pieredze vismaz 2 (divu) līdzīgu pēc rakstura, nozīmes, apjoma būvdarbu līgumu vadīšanā pēdējo 3 (trīs) gadu laikā no piedāvājuma iesniegšanas brīža;</w:t>
            </w:r>
          </w:p>
          <w:p w:rsidR="00D32CF0" w:rsidRPr="003E1CD2" w:rsidRDefault="00D32CF0" w:rsidP="008A28EF">
            <w:pPr>
              <w:pStyle w:val="NoSpacing"/>
              <w:jc w:val="both"/>
              <w:rPr>
                <w:rFonts w:ascii="Times New Roman" w:hAnsi="Times New Roman"/>
                <w:sz w:val="20"/>
                <w:szCs w:val="20"/>
              </w:rPr>
            </w:pPr>
          </w:p>
        </w:tc>
      </w:tr>
      <w:tr w:rsidR="000848CF" w:rsidRPr="003E1CD2" w:rsidTr="00F36122">
        <w:trPr>
          <w:trHeight w:val="420"/>
        </w:trPr>
        <w:tc>
          <w:tcPr>
            <w:tcW w:w="1985" w:type="dxa"/>
            <w:vAlign w:val="center"/>
          </w:tcPr>
          <w:p w:rsidR="000848CF" w:rsidRPr="003E1CD2" w:rsidRDefault="000848CF"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4.1.8.</w:t>
            </w:r>
          </w:p>
        </w:tc>
        <w:tc>
          <w:tcPr>
            <w:tcW w:w="6974" w:type="dxa"/>
            <w:vAlign w:val="center"/>
          </w:tcPr>
          <w:p w:rsidR="000848CF" w:rsidRPr="003E1CD2" w:rsidRDefault="000848CF" w:rsidP="00031A6F">
            <w:pPr>
              <w:pStyle w:val="NoSpacing"/>
              <w:rPr>
                <w:rFonts w:ascii="Times New Roman" w:hAnsi="Times New Roman"/>
                <w:b/>
                <w:sz w:val="20"/>
                <w:szCs w:val="20"/>
              </w:rPr>
            </w:pPr>
            <w:r w:rsidRPr="003E1CD2">
              <w:rPr>
                <w:rFonts w:ascii="Times New Roman" w:hAnsi="Times New Roman"/>
                <w:b/>
                <w:noProof w:val="0"/>
                <w:color w:val="000000"/>
                <w:sz w:val="20"/>
                <w:szCs w:val="20"/>
              </w:rPr>
              <w:t>apliecinājums</w:t>
            </w:r>
            <w:r w:rsidRPr="003E1CD2">
              <w:rPr>
                <w:rFonts w:ascii="Times New Roman" w:hAnsi="Times New Roman"/>
                <w:noProof w:val="0"/>
                <w:color w:val="000000"/>
                <w:sz w:val="20"/>
                <w:szCs w:val="20"/>
              </w:rPr>
              <w:t xml:space="preserve"> un dokumentālais pierādījums, ka pirms darbu uzsākšanas pretendentam būs iespēja iesniegt Pasūtītājam būvspeciālista profesionālās civiltiesiskās atbildības apdrošināšanas polisi un būvdarbu veicēja civiltiesiskās atbildības apdrošināšanas polisi atbilstoši Ministru kabineta 2014. gada 19. augusta noteikumiem Nr. 502 „Noteikumi par būvspeciālistu un būvdarbu veicēju civiltiesiskās atbildības obligāto apdrošināšanu”;</w:t>
            </w:r>
          </w:p>
        </w:tc>
      </w:tr>
      <w:tr w:rsidR="000848CF" w:rsidRPr="003E1CD2" w:rsidTr="00F36122">
        <w:trPr>
          <w:trHeight w:val="420"/>
        </w:trPr>
        <w:tc>
          <w:tcPr>
            <w:tcW w:w="1985" w:type="dxa"/>
            <w:vAlign w:val="center"/>
          </w:tcPr>
          <w:p w:rsidR="000848CF" w:rsidRPr="003E1CD2" w:rsidRDefault="000848CF"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4.1.9.</w:t>
            </w:r>
          </w:p>
        </w:tc>
        <w:tc>
          <w:tcPr>
            <w:tcW w:w="6974" w:type="dxa"/>
            <w:vAlign w:val="center"/>
          </w:tcPr>
          <w:p w:rsidR="000848CF" w:rsidRPr="003E1CD2" w:rsidRDefault="000848CF" w:rsidP="00031A6F">
            <w:pPr>
              <w:pStyle w:val="NoSpacing"/>
              <w:rPr>
                <w:rFonts w:ascii="Times New Roman" w:hAnsi="Times New Roman"/>
                <w:b/>
                <w:sz w:val="20"/>
                <w:szCs w:val="20"/>
              </w:rPr>
            </w:pPr>
            <w:r w:rsidRPr="003E1CD2">
              <w:rPr>
                <w:rFonts w:ascii="Times New Roman" w:hAnsi="Times New Roman"/>
                <w:noProof w:val="0"/>
                <w:color w:val="000000"/>
                <w:sz w:val="20"/>
                <w:szCs w:val="20"/>
              </w:rPr>
              <w:t>Pretendents darbu izpildei var piesaistīt apakšuzņēmējus. Tādā gadījumā jāiesniedz apakšuzņēmēju apliecinājumi par gatavību veikt tiem nododamo darbu veidus. Apakšuzņēmējam jābūt sertificētam tajā jomā, kurā tas veiks darbus;</w:t>
            </w:r>
          </w:p>
        </w:tc>
      </w:tr>
      <w:tr w:rsidR="000848CF" w:rsidRPr="003E1CD2" w:rsidTr="00F36122">
        <w:trPr>
          <w:trHeight w:val="420"/>
        </w:trPr>
        <w:tc>
          <w:tcPr>
            <w:tcW w:w="1985" w:type="dxa"/>
            <w:vAlign w:val="center"/>
          </w:tcPr>
          <w:p w:rsidR="000848CF" w:rsidRPr="003E1CD2" w:rsidRDefault="000848CF"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4.1.10.</w:t>
            </w:r>
          </w:p>
        </w:tc>
        <w:tc>
          <w:tcPr>
            <w:tcW w:w="6974" w:type="dxa"/>
            <w:vAlign w:val="center"/>
          </w:tcPr>
          <w:p w:rsidR="000848CF" w:rsidRPr="003E1CD2" w:rsidRDefault="000848CF" w:rsidP="00031A6F">
            <w:pPr>
              <w:pStyle w:val="NoSpacing"/>
              <w:rPr>
                <w:rFonts w:ascii="Times New Roman" w:hAnsi="Times New Roman"/>
                <w:b/>
                <w:sz w:val="20"/>
                <w:szCs w:val="20"/>
              </w:rPr>
            </w:pPr>
            <w:r w:rsidRPr="003E1CD2">
              <w:rPr>
                <w:rFonts w:ascii="Times New Roman" w:hAnsi="Times New Roman"/>
                <w:b/>
                <w:bCs/>
                <w:noProof w:val="0"/>
                <w:color w:val="000000"/>
                <w:sz w:val="20"/>
                <w:szCs w:val="20"/>
              </w:rPr>
              <w:t>apliecinājums</w:t>
            </w:r>
            <w:r w:rsidRPr="003E1CD2">
              <w:rPr>
                <w:rFonts w:ascii="Times New Roman" w:hAnsi="Times New Roman"/>
                <w:noProof w:val="0"/>
                <w:color w:val="000000"/>
                <w:sz w:val="20"/>
                <w:szCs w:val="20"/>
              </w:rPr>
              <w:t xml:space="preserve"> (gada bilances peļņas un zaudējumu aprēķini vai līdzvērtīgs dokuments no valsts, kurā pretendents ir reģistrēts) par tā vidējo gada apgrozījumu 3 (trīs) iepriekšējo finanšu gadu (2014., 2015., 2016. gadu) un 2017. gada (līdz piedāvājuma iesniegšanas brīdim) laikā. Pretendenta vidējam gada apgrozījumam norādītajā laikā jābūt divreiz lielākam par piedāvātas kopējas līgumcenas;</w:t>
            </w:r>
          </w:p>
        </w:tc>
      </w:tr>
      <w:tr w:rsidR="000848CF" w:rsidRPr="003E1CD2" w:rsidTr="00F36122">
        <w:trPr>
          <w:trHeight w:val="420"/>
        </w:trPr>
        <w:tc>
          <w:tcPr>
            <w:tcW w:w="1985" w:type="dxa"/>
            <w:vAlign w:val="center"/>
          </w:tcPr>
          <w:p w:rsidR="000848CF" w:rsidRPr="003E1CD2" w:rsidRDefault="000848CF"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4.1.11.</w:t>
            </w:r>
          </w:p>
        </w:tc>
        <w:tc>
          <w:tcPr>
            <w:tcW w:w="6974" w:type="dxa"/>
            <w:vAlign w:val="center"/>
          </w:tcPr>
          <w:p w:rsidR="000848CF" w:rsidRPr="003E1CD2" w:rsidRDefault="000848CF" w:rsidP="00031A6F">
            <w:pPr>
              <w:pStyle w:val="NoSpacing"/>
              <w:rPr>
                <w:rFonts w:ascii="Times New Roman" w:hAnsi="Times New Roman"/>
                <w:b/>
                <w:sz w:val="20"/>
                <w:szCs w:val="20"/>
              </w:rPr>
            </w:pPr>
            <w:r w:rsidRPr="003E1CD2">
              <w:rPr>
                <w:rFonts w:ascii="Times New Roman" w:hAnsi="Times New Roman"/>
                <w:noProof w:val="0"/>
                <w:sz w:val="20"/>
                <w:szCs w:val="20"/>
              </w:rPr>
              <w:t> </w:t>
            </w:r>
            <w:r w:rsidRPr="003E1CD2">
              <w:rPr>
                <w:rFonts w:ascii="Times New Roman" w:hAnsi="Times New Roman"/>
                <w:noProof w:val="0"/>
                <w:color w:val="000000"/>
                <w:sz w:val="20"/>
                <w:szCs w:val="20"/>
              </w:rPr>
              <w:t>Pretendents, kas attiecīgajā tirgū darbojas mazāk, nekā 2 (divus) kalendāros gadus iesniedz Nolikuma 4.1.10. apakšpunktā minēto dokumentu tikai par periodu no darbības uzsākšanas brīža (bet vidējam gada apgrozījumam jābūt divreiz lielākam par piedāvātas kopējas līgumcenas).</w:t>
            </w:r>
          </w:p>
        </w:tc>
      </w:tr>
      <w:tr w:rsidR="00F36122" w:rsidRPr="003E1CD2" w:rsidTr="00AE3F47">
        <w:trPr>
          <w:trHeight w:val="420"/>
        </w:trPr>
        <w:tc>
          <w:tcPr>
            <w:tcW w:w="1985" w:type="dxa"/>
            <w:vAlign w:val="center"/>
          </w:tcPr>
          <w:p w:rsidR="00F36122" w:rsidRPr="003E1CD2" w:rsidRDefault="00F36122"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5.1.</w:t>
            </w:r>
          </w:p>
        </w:tc>
        <w:tc>
          <w:tcPr>
            <w:tcW w:w="6974" w:type="dxa"/>
            <w:vAlign w:val="center"/>
          </w:tcPr>
          <w:p w:rsidR="00F36122" w:rsidRPr="003E1CD2" w:rsidRDefault="00F36122" w:rsidP="00031A6F">
            <w:pPr>
              <w:pStyle w:val="NoSpacing"/>
              <w:rPr>
                <w:rFonts w:ascii="Times New Roman" w:hAnsi="Times New Roman"/>
                <w:noProof w:val="0"/>
                <w:sz w:val="20"/>
                <w:szCs w:val="20"/>
              </w:rPr>
            </w:pPr>
            <w:r w:rsidRPr="003E1CD2">
              <w:rPr>
                <w:rFonts w:ascii="Times New Roman" w:hAnsi="Times New Roman"/>
                <w:noProof w:val="0"/>
                <w:sz w:val="20"/>
                <w:szCs w:val="20"/>
              </w:rPr>
              <w:t>Pretendentiem jāiesniedz Tehniskais piedāvājums, kurš noformēts saskaņā ar Nolikuma 1. pielikumu</w:t>
            </w:r>
          </w:p>
        </w:tc>
      </w:tr>
      <w:tr w:rsidR="00F36122" w:rsidRPr="003E1CD2" w:rsidTr="00AE3F47">
        <w:trPr>
          <w:trHeight w:val="420"/>
        </w:trPr>
        <w:tc>
          <w:tcPr>
            <w:tcW w:w="1985" w:type="dxa"/>
            <w:vAlign w:val="center"/>
          </w:tcPr>
          <w:p w:rsidR="00F36122" w:rsidRPr="003E1CD2" w:rsidRDefault="00F36122"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5.2.</w:t>
            </w:r>
          </w:p>
        </w:tc>
        <w:tc>
          <w:tcPr>
            <w:tcW w:w="6974" w:type="dxa"/>
            <w:vAlign w:val="center"/>
          </w:tcPr>
          <w:p w:rsidR="00F36122" w:rsidRPr="003E1CD2" w:rsidRDefault="00F36122" w:rsidP="00031A6F">
            <w:pPr>
              <w:pStyle w:val="NoSpacing"/>
              <w:rPr>
                <w:rFonts w:ascii="Times New Roman" w:hAnsi="Times New Roman"/>
                <w:noProof w:val="0"/>
                <w:sz w:val="20"/>
                <w:szCs w:val="20"/>
              </w:rPr>
            </w:pPr>
            <w:r w:rsidRPr="003E1CD2">
              <w:rPr>
                <w:rFonts w:ascii="Times New Roman" w:hAnsi="Times New Roman"/>
                <w:noProof w:val="0"/>
                <w:sz w:val="20"/>
                <w:szCs w:val="20"/>
              </w:rPr>
              <w:t>Tehniskajā piedāvājumā iekļaujams, ja tas ir nepieciešams atbilstoši normatīvajiem aktiem, būvprojekta izstrādes un īstenošanas laika grafiks kalendārajās nedēļās, norādot nepieciešamo laiku katram izpildījuma posmam, atbildīgo institūciju saskaņojumiem, dokumentācijas kārtošanai (piemēram, būvniecības iecere, būvatļauja u.c.), līguma izpildes laiks, ietverot visus posmus</w:t>
            </w:r>
          </w:p>
        </w:tc>
      </w:tr>
      <w:tr w:rsidR="00F36122" w:rsidRPr="003E1CD2" w:rsidTr="00AE3F47">
        <w:trPr>
          <w:trHeight w:val="420"/>
        </w:trPr>
        <w:tc>
          <w:tcPr>
            <w:tcW w:w="1985" w:type="dxa"/>
            <w:vAlign w:val="center"/>
          </w:tcPr>
          <w:p w:rsidR="00F36122" w:rsidRPr="003E1CD2" w:rsidRDefault="00F36122"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5.3.</w:t>
            </w:r>
          </w:p>
        </w:tc>
        <w:tc>
          <w:tcPr>
            <w:tcW w:w="6974" w:type="dxa"/>
            <w:vAlign w:val="center"/>
          </w:tcPr>
          <w:p w:rsidR="00F36122" w:rsidRPr="003E1CD2" w:rsidRDefault="00F36122" w:rsidP="00031A6F">
            <w:pPr>
              <w:pStyle w:val="NoSpacing"/>
              <w:rPr>
                <w:rFonts w:ascii="Times New Roman" w:hAnsi="Times New Roman"/>
                <w:noProof w:val="0"/>
                <w:sz w:val="20"/>
                <w:szCs w:val="20"/>
              </w:rPr>
            </w:pPr>
            <w:r w:rsidRPr="003E1CD2">
              <w:rPr>
                <w:rFonts w:ascii="Times New Roman" w:hAnsi="Times New Roman"/>
                <w:noProof w:val="0"/>
                <w:sz w:val="20"/>
                <w:szCs w:val="20"/>
              </w:rPr>
              <w:t>Apliecinājums, ka pielietotajiem materiāliem un veiktajiem darbiem tiek nodrošināta ne mazāk kā 2 (divu) gadu garantija.</w:t>
            </w:r>
          </w:p>
        </w:tc>
      </w:tr>
      <w:tr w:rsidR="00F36122" w:rsidRPr="003E1CD2" w:rsidTr="00AE3F47">
        <w:trPr>
          <w:trHeight w:val="420"/>
        </w:trPr>
        <w:tc>
          <w:tcPr>
            <w:tcW w:w="1985" w:type="dxa"/>
            <w:vAlign w:val="center"/>
          </w:tcPr>
          <w:p w:rsidR="00F36122" w:rsidRPr="003E1CD2" w:rsidRDefault="00F36122"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5.4.</w:t>
            </w:r>
          </w:p>
        </w:tc>
        <w:tc>
          <w:tcPr>
            <w:tcW w:w="6974" w:type="dxa"/>
            <w:vAlign w:val="center"/>
          </w:tcPr>
          <w:p w:rsidR="00F36122" w:rsidRPr="003E1CD2" w:rsidRDefault="00F36122" w:rsidP="00031A6F">
            <w:pPr>
              <w:pStyle w:val="NoSpacing"/>
              <w:rPr>
                <w:rFonts w:ascii="Times New Roman" w:hAnsi="Times New Roman"/>
                <w:noProof w:val="0"/>
                <w:sz w:val="20"/>
                <w:szCs w:val="20"/>
              </w:rPr>
            </w:pPr>
            <w:r w:rsidRPr="003E1CD2">
              <w:rPr>
                <w:rFonts w:ascii="Times New Roman" w:hAnsi="Times New Roman"/>
                <w:noProof w:val="0"/>
                <w:sz w:val="20"/>
                <w:szCs w:val="20"/>
              </w:rPr>
              <w:t>Kopā ar tehnisko piedāvājumu pretendentam papildus jāiesniedz Darbu izpildes kalendārais grafiks.</w:t>
            </w:r>
          </w:p>
        </w:tc>
      </w:tr>
    </w:tbl>
    <w:p w:rsidR="00D32CF0" w:rsidRDefault="00D32CF0" w:rsidP="00D32CF0">
      <w:pPr>
        <w:spacing w:before="120" w:after="120"/>
        <w:ind w:right="-93" w:firstLine="567"/>
        <w:jc w:val="both"/>
        <w:rPr>
          <w:rFonts w:ascii="Times New Roman" w:hAnsi="Times New Roman"/>
          <w:noProof w:val="0"/>
          <w:sz w:val="24"/>
          <w:szCs w:val="24"/>
        </w:rPr>
      </w:pPr>
      <w:r>
        <w:rPr>
          <w:rFonts w:ascii="Times New Roman" w:hAnsi="Times New Roman"/>
          <w:noProof w:val="0"/>
          <w:sz w:val="24"/>
          <w:szCs w:val="24"/>
        </w:rPr>
        <w:t xml:space="preserve">M. Vekmanis ziņo par </w:t>
      </w:r>
      <w:r w:rsidRPr="003152E7">
        <w:rPr>
          <w:rFonts w:ascii="Times New Roman" w:hAnsi="Times New Roman"/>
          <w:noProof w:val="0"/>
          <w:sz w:val="24"/>
          <w:szCs w:val="24"/>
        </w:rPr>
        <w:t>pretendent</w:t>
      </w:r>
      <w:r>
        <w:rPr>
          <w:rFonts w:ascii="Times New Roman" w:hAnsi="Times New Roman"/>
          <w:noProof w:val="0"/>
          <w:sz w:val="24"/>
          <w:szCs w:val="24"/>
        </w:rPr>
        <w:t>u iesniegto piedāvājumu</w:t>
      </w:r>
      <w:r w:rsidRPr="003152E7">
        <w:rPr>
          <w:rFonts w:ascii="Times New Roman" w:hAnsi="Times New Roman"/>
          <w:noProof w:val="0"/>
          <w:sz w:val="24"/>
          <w:szCs w:val="24"/>
        </w:rPr>
        <w:t xml:space="preserve"> atbilst</w:t>
      </w:r>
      <w:r>
        <w:rPr>
          <w:rFonts w:ascii="Times New Roman" w:hAnsi="Times New Roman"/>
          <w:noProof w:val="0"/>
          <w:sz w:val="24"/>
          <w:szCs w:val="24"/>
        </w:rPr>
        <w:t>ību N</w:t>
      </w:r>
      <w:r w:rsidRPr="003152E7">
        <w:rPr>
          <w:rFonts w:ascii="Times New Roman" w:hAnsi="Times New Roman"/>
          <w:noProof w:val="0"/>
          <w:sz w:val="24"/>
          <w:szCs w:val="24"/>
        </w:rPr>
        <w:t>olikuma kvalifikācijas prasībām.</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5953"/>
      </w:tblGrid>
      <w:tr w:rsidR="000848CF" w:rsidRPr="003E1CD2" w:rsidTr="00AE3F47">
        <w:trPr>
          <w:trHeight w:val="412"/>
        </w:trPr>
        <w:tc>
          <w:tcPr>
            <w:tcW w:w="2977" w:type="dxa"/>
            <w:vAlign w:val="center"/>
          </w:tcPr>
          <w:p w:rsidR="000848CF" w:rsidRPr="003E1CD2" w:rsidRDefault="000848CF" w:rsidP="008A28EF">
            <w:pPr>
              <w:pStyle w:val="NoSpacing"/>
              <w:jc w:val="center"/>
              <w:rPr>
                <w:rFonts w:ascii="Times New Roman" w:hAnsi="Times New Roman"/>
                <w:sz w:val="20"/>
                <w:szCs w:val="20"/>
              </w:rPr>
            </w:pPr>
            <w:r w:rsidRPr="003E1CD2">
              <w:rPr>
                <w:rFonts w:ascii="Times New Roman" w:hAnsi="Times New Roman"/>
                <w:sz w:val="20"/>
                <w:szCs w:val="20"/>
              </w:rPr>
              <w:t>Nolikuma apakšpunkta Nr.</w:t>
            </w:r>
          </w:p>
        </w:tc>
        <w:tc>
          <w:tcPr>
            <w:tcW w:w="5953" w:type="dxa"/>
            <w:vAlign w:val="center"/>
          </w:tcPr>
          <w:p w:rsidR="000848CF" w:rsidRPr="003E1CD2" w:rsidRDefault="000848CF" w:rsidP="008A28EF">
            <w:pPr>
              <w:pStyle w:val="NoSpacing"/>
              <w:jc w:val="center"/>
              <w:rPr>
                <w:rFonts w:ascii="Times New Roman" w:hAnsi="Times New Roman"/>
                <w:bCs/>
                <w:sz w:val="20"/>
                <w:szCs w:val="20"/>
                <w:lang w:eastAsia="lv-LV"/>
              </w:rPr>
            </w:pPr>
            <w:r w:rsidRPr="003E1CD2">
              <w:rPr>
                <w:rFonts w:ascii="Times New Roman" w:hAnsi="Times New Roman"/>
                <w:bCs/>
                <w:sz w:val="20"/>
                <w:szCs w:val="20"/>
                <w:lang w:eastAsia="lv-LV"/>
              </w:rPr>
              <w:t xml:space="preserve">SIA "ENESAN" </w:t>
            </w:r>
          </w:p>
        </w:tc>
      </w:tr>
      <w:tr w:rsidR="000848CF" w:rsidRPr="003E1CD2" w:rsidTr="00AE3F47">
        <w:tc>
          <w:tcPr>
            <w:tcW w:w="2977" w:type="dxa"/>
            <w:vAlign w:val="center"/>
          </w:tcPr>
          <w:p w:rsidR="000848CF" w:rsidRPr="003E1CD2" w:rsidRDefault="000848CF" w:rsidP="008A28EF">
            <w:pPr>
              <w:pStyle w:val="NoSpacing"/>
              <w:jc w:val="center"/>
              <w:rPr>
                <w:rFonts w:ascii="Times New Roman" w:hAnsi="Times New Roman"/>
                <w:sz w:val="20"/>
                <w:szCs w:val="20"/>
              </w:rPr>
            </w:pPr>
            <w:r w:rsidRPr="003E1CD2">
              <w:rPr>
                <w:rFonts w:ascii="Times New Roman" w:hAnsi="Times New Roman"/>
                <w:sz w:val="20"/>
                <w:szCs w:val="20"/>
              </w:rPr>
              <w:t>4.1.1.</w:t>
            </w:r>
          </w:p>
        </w:tc>
        <w:tc>
          <w:tcPr>
            <w:tcW w:w="5953" w:type="dxa"/>
            <w:vAlign w:val="center"/>
          </w:tcPr>
          <w:p w:rsidR="000848CF" w:rsidRPr="003E1CD2" w:rsidRDefault="000848CF" w:rsidP="000848CF">
            <w:pPr>
              <w:pStyle w:val="NoSpacing"/>
              <w:jc w:val="center"/>
              <w:rPr>
                <w:rFonts w:ascii="Times New Roman" w:hAnsi="Times New Roman"/>
                <w:sz w:val="20"/>
                <w:szCs w:val="20"/>
              </w:rPr>
            </w:pPr>
            <w:r w:rsidRPr="003E1CD2">
              <w:rPr>
                <w:rFonts w:ascii="Times New Roman" w:hAnsi="Times New Roman"/>
                <w:sz w:val="20"/>
                <w:szCs w:val="20"/>
              </w:rPr>
              <w:t>Ieniegts /atbilst</w:t>
            </w:r>
          </w:p>
        </w:tc>
      </w:tr>
      <w:tr w:rsidR="000848CF" w:rsidRPr="003E1CD2" w:rsidTr="00AE3F47">
        <w:tc>
          <w:tcPr>
            <w:tcW w:w="2977" w:type="dxa"/>
            <w:vAlign w:val="center"/>
          </w:tcPr>
          <w:p w:rsidR="000848CF" w:rsidRPr="003E1CD2" w:rsidRDefault="000848CF" w:rsidP="00C33230">
            <w:pPr>
              <w:pStyle w:val="NoSpacing"/>
              <w:jc w:val="center"/>
              <w:rPr>
                <w:rFonts w:ascii="Times New Roman" w:hAnsi="Times New Roman"/>
                <w:sz w:val="20"/>
                <w:szCs w:val="20"/>
              </w:rPr>
            </w:pPr>
            <w:r w:rsidRPr="003E1CD2">
              <w:rPr>
                <w:rFonts w:ascii="Times New Roman" w:hAnsi="Times New Roman"/>
                <w:sz w:val="20"/>
                <w:szCs w:val="20"/>
              </w:rPr>
              <w:t>4.1.2.</w:t>
            </w:r>
          </w:p>
        </w:tc>
        <w:tc>
          <w:tcPr>
            <w:tcW w:w="5953" w:type="dxa"/>
          </w:tcPr>
          <w:p w:rsidR="000848CF" w:rsidRPr="003E1CD2" w:rsidRDefault="006036A7" w:rsidP="00C33230">
            <w:pPr>
              <w:pStyle w:val="NoSpacing"/>
              <w:jc w:val="center"/>
              <w:rPr>
                <w:rFonts w:ascii="Times New Roman" w:hAnsi="Times New Roman"/>
                <w:sz w:val="20"/>
                <w:szCs w:val="20"/>
              </w:rPr>
            </w:pPr>
            <w:r w:rsidRPr="003E1CD2">
              <w:rPr>
                <w:rFonts w:ascii="Times New Roman" w:hAnsi="Times New Roman"/>
                <w:sz w:val="20"/>
                <w:szCs w:val="20"/>
              </w:rPr>
              <w:t>Ieniegts /atbilst</w:t>
            </w:r>
          </w:p>
        </w:tc>
      </w:tr>
      <w:tr w:rsidR="000848CF" w:rsidRPr="003E1CD2" w:rsidTr="00AE3F47">
        <w:tc>
          <w:tcPr>
            <w:tcW w:w="2977" w:type="dxa"/>
            <w:vAlign w:val="center"/>
          </w:tcPr>
          <w:p w:rsidR="000848CF" w:rsidRPr="003E1CD2" w:rsidRDefault="000848CF" w:rsidP="00C33230">
            <w:pPr>
              <w:pStyle w:val="NoSpacing"/>
              <w:jc w:val="center"/>
              <w:rPr>
                <w:rFonts w:ascii="Times New Roman" w:hAnsi="Times New Roman"/>
                <w:sz w:val="20"/>
                <w:szCs w:val="20"/>
              </w:rPr>
            </w:pPr>
            <w:r w:rsidRPr="003E1CD2">
              <w:rPr>
                <w:rFonts w:ascii="Times New Roman" w:hAnsi="Times New Roman"/>
                <w:sz w:val="20"/>
                <w:szCs w:val="20"/>
              </w:rPr>
              <w:t>4.1.3.</w:t>
            </w:r>
          </w:p>
        </w:tc>
        <w:tc>
          <w:tcPr>
            <w:tcW w:w="5953" w:type="dxa"/>
          </w:tcPr>
          <w:p w:rsidR="000848CF" w:rsidRPr="003E1CD2" w:rsidRDefault="00037BA9" w:rsidP="00C33230">
            <w:pPr>
              <w:pStyle w:val="NoSpacing"/>
              <w:jc w:val="center"/>
              <w:rPr>
                <w:rFonts w:ascii="Times New Roman" w:hAnsi="Times New Roman"/>
                <w:sz w:val="20"/>
                <w:szCs w:val="20"/>
              </w:rPr>
            </w:pPr>
            <w:r w:rsidRPr="003E1CD2">
              <w:rPr>
                <w:rFonts w:ascii="Times New Roman" w:hAnsi="Times New Roman"/>
                <w:sz w:val="20"/>
                <w:szCs w:val="20"/>
              </w:rPr>
              <w:t>Ieniegts /atbilst</w:t>
            </w:r>
          </w:p>
        </w:tc>
      </w:tr>
      <w:tr w:rsidR="000848CF" w:rsidRPr="003E1CD2" w:rsidTr="00AE3F47">
        <w:tc>
          <w:tcPr>
            <w:tcW w:w="2977" w:type="dxa"/>
            <w:vAlign w:val="center"/>
          </w:tcPr>
          <w:p w:rsidR="000848CF" w:rsidRPr="003E1CD2" w:rsidRDefault="000848CF" w:rsidP="00C33230">
            <w:pPr>
              <w:pStyle w:val="NoSpacing"/>
              <w:jc w:val="center"/>
              <w:rPr>
                <w:rFonts w:ascii="Times New Roman" w:hAnsi="Times New Roman"/>
                <w:sz w:val="20"/>
                <w:szCs w:val="20"/>
              </w:rPr>
            </w:pPr>
            <w:r w:rsidRPr="003E1CD2">
              <w:rPr>
                <w:rFonts w:ascii="Times New Roman" w:hAnsi="Times New Roman"/>
                <w:sz w:val="20"/>
                <w:szCs w:val="20"/>
              </w:rPr>
              <w:t>4.1.4.</w:t>
            </w:r>
          </w:p>
        </w:tc>
        <w:tc>
          <w:tcPr>
            <w:tcW w:w="5953" w:type="dxa"/>
          </w:tcPr>
          <w:p w:rsidR="000848CF" w:rsidRPr="003E1CD2" w:rsidRDefault="00037BA9" w:rsidP="00C33230">
            <w:pPr>
              <w:pStyle w:val="NoSpacing"/>
              <w:jc w:val="center"/>
              <w:rPr>
                <w:rFonts w:ascii="Times New Roman" w:hAnsi="Times New Roman"/>
                <w:sz w:val="20"/>
                <w:szCs w:val="20"/>
              </w:rPr>
            </w:pPr>
            <w:r w:rsidRPr="003E1CD2">
              <w:rPr>
                <w:rFonts w:ascii="Times New Roman" w:hAnsi="Times New Roman"/>
                <w:sz w:val="20"/>
                <w:szCs w:val="20"/>
              </w:rPr>
              <w:t>Ieniegts /atbilst</w:t>
            </w:r>
          </w:p>
        </w:tc>
      </w:tr>
      <w:tr w:rsidR="000848CF" w:rsidRPr="003E1CD2" w:rsidTr="00AE3F47">
        <w:tc>
          <w:tcPr>
            <w:tcW w:w="2977" w:type="dxa"/>
            <w:vAlign w:val="center"/>
          </w:tcPr>
          <w:p w:rsidR="000848CF" w:rsidRPr="003E1CD2" w:rsidRDefault="000848CF" w:rsidP="00C33230">
            <w:pPr>
              <w:pStyle w:val="NoSpacing"/>
              <w:jc w:val="center"/>
              <w:rPr>
                <w:rFonts w:ascii="Times New Roman" w:hAnsi="Times New Roman"/>
                <w:sz w:val="20"/>
                <w:szCs w:val="20"/>
              </w:rPr>
            </w:pPr>
            <w:r w:rsidRPr="003E1CD2">
              <w:rPr>
                <w:rFonts w:ascii="Times New Roman" w:hAnsi="Times New Roman"/>
                <w:sz w:val="20"/>
                <w:szCs w:val="20"/>
              </w:rPr>
              <w:t>4.1.5.</w:t>
            </w:r>
          </w:p>
        </w:tc>
        <w:tc>
          <w:tcPr>
            <w:tcW w:w="5953" w:type="dxa"/>
          </w:tcPr>
          <w:p w:rsidR="000848CF" w:rsidRPr="003E1CD2" w:rsidRDefault="00F8445B" w:rsidP="00C33230">
            <w:pPr>
              <w:pStyle w:val="NoSpacing"/>
              <w:jc w:val="center"/>
              <w:rPr>
                <w:rFonts w:ascii="Times New Roman" w:hAnsi="Times New Roman"/>
                <w:sz w:val="20"/>
                <w:szCs w:val="20"/>
              </w:rPr>
            </w:pPr>
            <w:r w:rsidRPr="003E1CD2">
              <w:rPr>
                <w:rFonts w:ascii="Times New Roman" w:hAnsi="Times New Roman"/>
                <w:sz w:val="20"/>
                <w:szCs w:val="20"/>
              </w:rPr>
              <w:t>Ieniegts /atbilst</w:t>
            </w:r>
          </w:p>
        </w:tc>
      </w:tr>
      <w:tr w:rsidR="000848CF" w:rsidRPr="003E1CD2" w:rsidTr="00AE3F47">
        <w:tc>
          <w:tcPr>
            <w:tcW w:w="2977" w:type="dxa"/>
            <w:vAlign w:val="center"/>
          </w:tcPr>
          <w:p w:rsidR="000848CF" w:rsidRPr="003E1CD2" w:rsidRDefault="000848CF" w:rsidP="00C33230">
            <w:pPr>
              <w:pStyle w:val="NoSpacing"/>
              <w:jc w:val="center"/>
              <w:rPr>
                <w:rFonts w:ascii="Times New Roman" w:hAnsi="Times New Roman"/>
                <w:sz w:val="20"/>
                <w:szCs w:val="20"/>
              </w:rPr>
            </w:pPr>
            <w:r w:rsidRPr="003E1CD2">
              <w:rPr>
                <w:rFonts w:ascii="Times New Roman" w:hAnsi="Times New Roman"/>
                <w:sz w:val="20"/>
                <w:szCs w:val="20"/>
              </w:rPr>
              <w:t>4.1.6.</w:t>
            </w:r>
          </w:p>
        </w:tc>
        <w:tc>
          <w:tcPr>
            <w:tcW w:w="5953" w:type="dxa"/>
          </w:tcPr>
          <w:p w:rsidR="000848CF" w:rsidRPr="003E1CD2" w:rsidRDefault="00F8445B" w:rsidP="00C33230">
            <w:pPr>
              <w:pStyle w:val="NoSpacing"/>
              <w:jc w:val="center"/>
              <w:rPr>
                <w:rFonts w:ascii="Times New Roman" w:hAnsi="Times New Roman"/>
                <w:sz w:val="20"/>
                <w:szCs w:val="20"/>
              </w:rPr>
            </w:pPr>
            <w:r w:rsidRPr="003E1CD2">
              <w:rPr>
                <w:rFonts w:ascii="Times New Roman" w:hAnsi="Times New Roman"/>
                <w:sz w:val="20"/>
                <w:szCs w:val="20"/>
              </w:rPr>
              <w:t>Ieniegts /atbilst</w:t>
            </w:r>
          </w:p>
        </w:tc>
      </w:tr>
      <w:tr w:rsidR="000848CF" w:rsidRPr="003E1CD2" w:rsidTr="00AE3F47">
        <w:tc>
          <w:tcPr>
            <w:tcW w:w="2977" w:type="dxa"/>
            <w:vAlign w:val="center"/>
          </w:tcPr>
          <w:p w:rsidR="000848CF" w:rsidRPr="003E1CD2" w:rsidRDefault="000848CF" w:rsidP="00C33230">
            <w:pPr>
              <w:pStyle w:val="NoSpacing"/>
              <w:jc w:val="center"/>
              <w:rPr>
                <w:rFonts w:ascii="Times New Roman" w:hAnsi="Times New Roman"/>
                <w:sz w:val="20"/>
                <w:szCs w:val="20"/>
              </w:rPr>
            </w:pPr>
            <w:r w:rsidRPr="003E1CD2">
              <w:rPr>
                <w:rFonts w:ascii="Times New Roman" w:hAnsi="Times New Roman"/>
                <w:sz w:val="20"/>
                <w:szCs w:val="20"/>
              </w:rPr>
              <w:t>4.1.7.</w:t>
            </w:r>
          </w:p>
        </w:tc>
        <w:tc>
          <w:tcPr>
            <w:tcW w:w="5953" w:type="dxa"/>
          </w:tcPr>
          <w:p w:rsidR="000848CF" w:rsidRPr="003E1CD2" w:rsidRDefault="00F8445B" w:rsidP="00C33230">
            <w:pPr>
              <w:pStyle w:val="NoSpacing"/>
              <w:jc w:val="center"/>
              <w:rPr>
                <w:rFonts w:ascii="Times New Roman" w:hAnsi="Times New Roman"/>
                <w:sz w:val="20"/>
                <w:szCs w:val="20"/>
              </w:rPr>
            </w:pPr>
            <w:r w:rsidRPr="003E1CD2">
              <w:rPr>
                <w:rFonts w:ascii="Times New Roman" w:hAnsi="Times New Roman"/>
                <w:sz w:val="20"/>
                <w:szCs w:val="20"/>
              </w:rPr>
              <w:t>Ieniegts /atbilst</w:t>
            </w:r>
          </w:p>
        </w:tc>
      </w:tr>
      <w:tr w:rsidR="000848CF" w:rsidRPr="003E1CD2" w:rsidTr="00AE3F47">
        <w:tc>
          <w:tcPr>
            <w:tcW w:w="2977" w:type="dxa"/>
            <w:vAlign w:val="center"/>
          </w:tcPr>
          <w:p w:rsidR="000848CF" w:rsidRPr="003E1CD2" w:rsidRDefault="000848CF" w:rsidP="000848CF">
            <w:pPr>
              <w:pStyle w:val="NoSpacing"/>
              <w:jc w:val="center"/>
              <w:rPr>
                <w:rFonts w:ascii="Times New Roman" w:hAnsi="Times New Roman"/>
                <w:sz w:val="20"/>
                <w:szCs w:val="20"/>
              </w:rPr>
            </w:pPr>
            <w:r w:rsidRPr="003E1CD2">
              <w:rPr>
                <w:rFonts w:ascii="Times New Roman" w:hAnsi="Times New Roman"/>
                <w:noProof w:val="0"/>
                <w:sz w:val="20"/>
                <w:szCs w:val="20"/>
              </w:rPr>
              <w:t>4.1.8.</w:t>
            </w:r>
          </w:p>
        </w:tc>
        <w:tc>
          <w:tcPr>
            <w:tcW w:w="5953" w:type="dxa"/>
          </w:tcPr>
          <w:p w:rsidR="000848CF" w:rsidRPr="003E1CD2" w:rsidRDefault="002A1596" w:rsidP="000848CF">
            <w:pPr>
              <w:pStyle w:val="NoSpacing"/>
              <w:jc w:val="center"/>
              <w:rPr>
                <w:rFonts w:ascii="Times New Roman" w:hAnsi="Times New Roman"/>
                <w:sz w:val="20"/>
                <w:szCs w:val="20"/>
              </w:rPr>
            </w:pPr>
            <w:r w:rsidRPr="003E1CD2">
              <w:rPr>
                <w:rFonts w:ascii="Times New Roman" w:hAnsi="Times New Roman"/>
                <w:sz w:val="20"/>
                <w:szCs w:val="20"/>
              </w:rPr>
              <w:t>Ieniegts /atbilst</w:t>
            </w:r>
          </w:p>
        </w:tc>
      </w:tr>
      <w:tr w:rsidR="000848CF" w:rsidRPr="003E1CD2" w:rsidTr="00AE3F47">
        <w:tc>
          <w:tcPr>
            <w:tcW w:w="2977" w:type="dxa"/>
            <w:vAlign w:val="center"/>
          </w:tcPr>
          <w:p w:rsidR="000848CF" w:rsidRPr="003E1CD2" w:rsidRDefault="000848CF" w:rsidP="000848CF">
            <w:pPr>
              <w:pStyle w:val="NoSpacing"/>
              <w:jc w:val="center"/>
              <w:rPr>
                <w:rFonts w:ascii="Times New Roman" w:hAnsi="Times New Roman"/>
                <w:sz w:val="20"/>
                <w:szCs w:val="20"/>
              </w:rPr>
            </w:pPr>
            <w:r w:rsidRPr="003E1CD2">
              <w:rPr>
                <w:rFonts w:ascii="Times New Roman" w:hAnsi="Times New Roman"/>
                <w:noProof w:val="0"/>
                <w:sz w:val="20"/>
                <w:szCs w:val="20"/>
              </w:rPr>
              <w:t>4.1.9.</w:t>
            </w:r>
          </w:p>
        </w:tc>
        <w:tc>
          <w:tcPr>
            <w:tcW w:w="5953" w:type="dxa"/>
          </w:tcPr>
          <w:p w:rsidR="000848CF" w:rsidRPr="003E1CD2" w:rsidRDefault="002A1596" w:rsidP="000848CF">
            <w:pPr>
              <w:pStyle w:val="NoSpacing"/>
              <w:jc w:val="center"/>
              <w:rPr>
                <w:rFonts w:ascii="Times New Roman" w:hAnsi="Times New Roman"/>
                <w:sz w:val="20"/>
                <w:szCs w:val="20"/>
              </w:rPr>
            </w:pPr>
            <w:r w:rsidRPr="003E1CD2">
              <w:rPr>
                <w:rFonts w:ascii="Times New Roman" w:hAnsi="Times New Roman"/>
                <w:sz w:val="20"/>
                <w:szCs w:val="20"/>
              </w:rPr>
              <w:t>Nav nepieciešams</w:t>
            </w:r>
          </w:p>
        </w:tc>
      </w:tr>
      <w:tr w:rsidR="000848CF" w:rsidRPr="003E1CD2" w:rsidTr="00AE3F47">
        <w:tc>
          <w:tcPr>
            <w:tcW w:w="2977" w:type="dxa"/>
            <w:vAlign w:val="center"/>
          </w:tcPr>
          <w:p w:rsidR="000848CF" w:rsidRPr="003E1CD2" w:rsidRDefault="000848CF" w:rsidP="000848CF">
            <w:pPr>
              <w:pStyle w:val="NoSpacing"/>
              <w:jc w:val="center"/>
              <w:rPr>
                <w:rFonts w:ascii="Times New Roman" w:hAnsi="Times New Roman"/>
                <w:sz w:val="20"/>
                <w:szCs w:val="20"/>
              </w:rPr>
            </w:pPr>
            <w:r w:rsidRPr="003E1CD2">
              <w:rPr>
                <w:rFonts w:ascii="Times New Roman" w:hAnsi="Times New Roman"/>
                <w:noProof w:val="0"/>
                <w:sz w:val="20"/>
                <w:szCs w:val="20"/>
              </w:rPr>
              <w:t>4.1.10.</w:t>
            </w:r>
          </w:p>
        </w:tc>
        <w:tc>
          <w:tcPr>
            <w:tcW w:w="5953" w:type="dxa"/>
          </w:tcPr>
          <w:p w:rsidR="000848CF" w:rsidRPr="003E1CD2" w:rsidRDefault="001A2BEE" w:rsidP="000848CF">
            <w:pPr>
              <w:pStyle w:val="NoSpacing"/>
              <w:jc w:val="center"/>
              <w:rPr>
                <w:rFonts w:ascii="Times New Roman" w:hAnsi="Times New Roman"/>
                <w:sz w:val="20"/>
                <w:szCs w:val="20"/>
              </w:rPr>
            </w:pPr>
            <w:r w:rsidRPr="003E1CD2">
              <w:rPr>
                <w:rFonts w:ascii="Times New Roman" w:hAnsi="Times New Roman"/>
                <w:sz w:val="20"/>
                <w:szCs w:val="20"/>
              </w:rPr>
              <w:t>Ieniegts /atbilst</w:t>
            </w:r>
          </w:p>
        </w:tc>
      </w:tr>
      <w:tr w:rsidR="000848CF" w:rsidRPr="003E1CD2" w:rsidTr="00AE3F47">
        <w:tc>
          <w:tcPr>
            <w:tcW w:w="2977" w:type="dxa"/>
            <w:vAlign w:val="center"/>
          </w:tcPr>
          <w:p w:rsidR="000848CF" w:rsidRPr="003E1CD2" w:rsidRDefault="000848CF" w:rsidP="000848CF">
            <w:pPr>
              <w:pStyle w:val="NoSpacing"/>
              <w:jc w:val="center"/>
              <w:rPr>
                <w:rFonts w:ascii="Times New Roman" w:hAnsi="Times New Roman"/>
                <w:sz w:val="20"/>
                <w:szCs w:val="20"/>
              </w:rPr>
            </w:pPr>
            <w:r w:rsidRPr="003E1CD2">
              <w:rPr>
                <w:rFonts w:ascii="Times New Roman" w:hAnsi="Times New Roman"/>
                <w:noProof w:val="0"/>
                <w:sz w:val="20"/>
                <w:szCs w:val="20"/>
              </w:rPr>
              <w:t>4.1.11.</w:t>
            </w:r>
          </w:p>
        </w:tc>
        <w:tc>
          <w:tcPr>
            <w:tcW w:w="5953" w:type="dxa"/>
          </w:tcPr>
          <w:p w:rsidR="000848CF" w:rsidRPr="003E1CD2" w:rsidRDefault="001A2BEE" w:rsidP="000848CF">
            <w:pPr>
              <w:pStyle w:val="NoSpacing"/>
              <w:jc w:val="center"/>
              <w:rPr>
                <w:rFonts w:ascii="Times New Roman" w:hAnsi="Times New Roman"/>
                <w:sz w:val="20"/>
                <w:szCs w:val="20"/>
              </w:rPr>
            </w:pPr>
            <w:r w:rsidRPr="003E1CD2">
              <w:rPr>
                <w:rFonts w:ascii="Times New Roman" w:hAnsi="Times New Roman"/>
                <w:sz w:val="20"/>
                <w:szCs w:val="20"/>
              </w:rPr>
              <w:t>Nav nepieciešams</w:t>
            </w:r>
          </w:p>
        </w:tc>
      </w:tr>
      <w:tr w:rsidR="001A2BEE" w:rsidRPr="003E1CD2" w:rsidTr="00AE3F47">
        <w:tc>
          <w:tcPr>
            <w:tcW w:w="2977" w:type="dxa"/>
            <w:vAlign w:val="center"/>
          </w:tcPr>
          <w:p w:rsidR="001A2BEE" w:rsidRPr="003E1CD2" w:rsidRDefault="001A2BEE" w:rsidP="000848CF">
            <w:pPr>
              <w:pStyle w:val="NoSpacing"/>
              <w:jc w:val="center"/>
              <w:rPr>
                <w:rFonts w:ascii="Times New Roman" w:hAnsi="Times New Roman"/>
                <w:noProof w:val="0"/>
                <w:sz w:val="20"/>
                <w:szCs w:val="20"/>
              </w:rPr>
            </w:pPr>
            <w:r w:rsidRPr="003E1CD2">
              <w:rPr>
                <w:rFonts w:ascii="Times New Roman" w:hAnsi="Times New Roman"/>
                <w:noProof w:val="0"/>
                <w:sz w:val="20"/>
                <w:szCs w:val="20"/>
              </w:rPr>
              <w:t>5.1.</w:t>
            </w:r>
          </w:p>
        </w:tc>
        <w:tc>
          <w:tcPr>
            <w:tcW w:w="5953" w:type="dxa"/>
          </w:tcPr>
          <w:p w:rsidR="001A2BEE" w:rsidRPr="003E1CD2" w:rsidRDefault="001A2BEE" w:rsidP="000848CF">
            <w:pPr>
              <w:pStyle w:val="NoSpacing"/>
              <w:jc w:val="center"/>
              <w:rPr>
                <w:rFonts w:ascii="Times New Roman" w:hAnsi="Times New Roman"/>
                <w:sz w:val="20"/>
                <w:szCs w:val="20"/>
              </w:rPr>
            </w:pPr>
            <w:r w:rsidRPr="003E1CD2">
              <w:rPr>
                <w:rFonts w:ascii="Times New Roman" w:hAnsi="Times New Roman"/>
                <w:sz w:val="20"/>
                <w:szCs w:val="20"/>
              </w:rPr>
              <w:t>Ieniegts /atbilst</w:t>
            </w:r>
          </w:p>
        </w:tc>
      </w:tr>
      <w:tr w:rsidR="001A2BEE" w:rsidRPr="003E1CD2" w:rsidTr="00AE3F47">
        <w:tc>
          <w:tcPr>
            <w:tcW w:w="2977" w:type="dxa"/>
            <w:vAlign w:val="center"/>
          </w:tcPr>
          <w:p w:rsidR="001A2BEE" w:rsidRPr="003E1CD2" w:rsidRDefault="001A2BEE" w:rsidP="000848CF">
            <w:pPr>
              <w:pStyle w:val="NoSpacing"/>
              <w:jc w:val="center"/>
              <w:rPr>
                <w:rFonts w:ascii="Times New Roman" w:hAnsi="Times New Roman"/>
                <w:noProof w:val="0"/>
                <w:sz w:val="20"/>
                <w:szCs w:val="20"/>
              </w:rPr>
            </w:pPr>
            <w:r w:rsidRPr="003E1CD2">
              <w:rPr>
                <w:rFonts w:ascii="Times New Roman" w:hAnsi="Times New Roman"/>
                <w:noProof w:val="0"/>
                <w:sz w:val="20"/>
                <w:szCs w:val="20"/>
              </w:rPr>
              <w:t>5.2.</w:t>
            </w:r>
          </w:p>
        </w:tc>
        <w:tc>
          <w:tcPr>
            <w:tcW w:w="5953" w:type="dxa"/>
          </w:tcPr>
          <w:p w:rsidR="001A2BEE" w:rsidRPr="003E1CD2" w:rsidRDefault="001A2BEE" w:rsidP="000848CF">
            <w:pPr>
              <w:pStyle w:val="NoSpacing"/>
              <w:jc w:val="center"/>
              <w:rPr>
                <w:rFonts w:ascii="Times New Roman" w:hAnsi="Times New Roman"/>
                <w:sz w:val="20"/>
                <w:szCs w:val="20"/>
              </w:rPr>
            </w:pPr>
            <w:r w:rsidRPr="003E1CD2">
              <w:rPr>
                <w:rFonts w:ascii="Times New Roman" w:hAnsi="Times New Roman"/>
                <w:sz w:val="20"/>
                <w:szCs w:val="20"/>
              </w:rPr>
              <w:t>Ieniegts /atbilst</w:t>
            </w:r>
          </w:p>
        </w:tc>
      </w:tr>
      <w:tr w:rsidR="001A2BEE" w:rsidRPr="003E1CD2" w:rsidTr="00AE3F47">
        <w:tc>
          <w:tcPr>
            <w:tcW w:w="2977" w:type="dxa"/>
            <w:vAlign w:val="center"/>
          </w:tcPr>
          <w:p w:rsidR="001A2BEE" w:rsidRPr="003E1CD2" w:rsidRDefault="001A2BEE" w:rsidP="000848CF">
            <w:pPr>
              <w:pStyle w:val="NoSpacing"/>
              <w:jc w:val="center"/>
              <w:rPr>
                <w:rFonts w:ascii="Times New Roman" w:hAnsi="Times New Roman"/>
                <w:noProof w:val="0"/>
                <w:sz w:val="20"/>
                <w:szCs w:val="20"/>
              </w:rPr>
            </w:pPr>
            <w:r w:rsidRPr="003E1CD2">
              <w:rPr>
                <w:rFonts w:ascii="Times New Roman" w:hAnsi="Times New Roman"/>
                <w:noProof w:val="0"/>
                <w:sz w:val="20"/>
                <w:szCs w:val="20"/>
              </w:rPr>
              <w:t>5.3.</w:t>
            </w:r>
          </w:p>
        </w:tc>
        <w:tc>
          <w:tcPr>
            <w:tcW w:w="5953" w:type="dxa"/>
          </w:tcPr>
          <w:p w:rsidR="001A2BEE" w:rsidRPr="003E1CD2" w:rsidRDefault="001A2BEE" w:rsidP="000848CF">
            <w:pPr>
              <w:pStyle w:val="NoSpacing"/>
              <w:jc w:val="center"/>
              <w:rPr>
                <w:rFonts w:ascii="Times New Roman" w:hAnsi="Times New Roman"/>
                <w:sz w:val="20"/>
                <w:szCs w:val="20"/>
              </w:rPr>
            </w:pPr>
            <w:r w:rsidRPr="003E1CD2">
              <w:rPr>
                <w:rFonts w:ascii="Times New Roman" w:hAnsi="Times New Roman"/>
                <w:sz w:val="20"/>
                <w:szCs w:val="20"/>
              </w:rPr>
              <w:t>Ieniegts /atbilst</w:t>
            </w:r>
          </w:p>
        </w:tc>
      </w:tr>
      <w:tr w:rsidR="001A2BEE" w:rsidRPr="003E1CD2" w:rsidTr="00AE3F47">
        <w:tc>
          <w:tcPr>
            <w:tcW w:w="2977" w:type="dxa"/>
            <w:vAlign w:val="center"/>
          </w:tcPr>
          <w:p w:rsidR="001A2BEE" w:rsidRPr="003E1CD2" w:rsidRDefault="001A2BEE" w:rsidP="000848CF">
            <w:pPr>
              <w:pStyle w:val="NoSpacing"/>
              <w:jc w:val="center"/>
              <w:rPr>
                <w:rFonts w:ascii="Times New Roman" w:hAnsi="Times New Roman"/>
                <w:noProof w:val="0"/>
                <w:sz w:val="20"/>
                <w:szCs w:val="20"/>
              </w:rPr>
            </w:pPr>
            <w:r w:rsidRPr="003E1CD2">
              <w:rPr>
                <w:rFonts w:ascii="Times New Roman" w:hAnsi="Times New Roman"/>
                <w:noProof w:val="0"/>
                <w:sz w:val="20"/>
                <w:szCs w:val="20"/>
              </w:rPr>
              <w:t>5.4.</w:t>
            </w:r>
          </w:p>
        </w:tc>
        <w:tc>
          <w:tcPr>
            <w:tcW w:w="5953" w:type="dxa"/>
          </w:tcPr>
          <w:p w:rsidR="001A2BEE" w:rsidRPr="003E1CD2" w:rsidRDefault="001A2BEE" w:rsidP="000848CF">
            <w:pPr>
              <w:pStyle w:val="NoSpacing"/>
              <w:jc w:val="center"/>
              <w:rPr>
                <w:rFonts w:ascii="Times New Roman" w:hAnsi="Times New Roman"/>
                <w:sz w:val="20"/>
                <w:szCs w:val="20"/>
              </w:rPr>
            </w:pPr>
            <w:r w:rsidRPr="003E1CD2">
              <w:rPr>
                <w:rFonts w:ascii="Times New Roman" w:hAnsi="Times New Roman"/>
                <w:sz w:val="20"/>
                <w:szCs w:val="20"/>
              </w:rPr>
              <w:t>Ieniegts /atbilst</w:t>
            </w:r>
          </w:p>
        </w:tc>
      </w:tr>
    </w:tbl>
    <w:p w:rsidR="00A6535F" w:rsidRPr="00A6535F" w:rsidRDefault="00A6535F" w:rsidP="00A6535F">
      <w:pPr>
        <w:pStyle w:val="BodyTextIndent2"/>
        <w:spacing w:before="120" w:after="120"/>
        <w:ind w:right="-1" w:firstLine="709"/>
        <w:rPr>
          <w:sz w:val="24"/>
          <w:lang w:val="lv-LV"/>
        </w:rPr>
      </w:pPr>
      <w:r>
        <w:rPr>
          <w:bCs/>
          <w:sz w:val="24"/>
          <w:lang w:eastAsia="lv-LV"/>
        </w:rPr>
        <w:t xml:space="preserve">M. Vekmanis </w:t>
      </w:r>
      <w:r w:rsidRPr="00A6535F">
        <w:rPr>
          <w:bCs/>
          <w:sz w:val="24"/>
          <w:lang w:eastAsia="lv-LV"/>
        </w:rPr>
        <w:t>informē par Nolikumā noteiktajiem Tehniskās specifikācijas nosacījumiem un ziņo, ka pretendenta iesniegtais tehniskais piedāvājums atbilst Nolikuma Tehniskās specifikācijas prasībām.</w:t>
      </w:r>
      <w:r w:rsidR="001511AD">
        <w:rPr>
          <w:bCs/>
          <w:sz w:val="24"/>
          <w:lang w:val="lv-LV" w:eastAsia="lv-LV"/>
        </w:rPr>
        <w:t xml:space="preserve"> </w:t>
      </w:r>
      <w:r w:rsidRPr="00A6535F">
        <w:rPr>
          <w:sz w:val="24"/>
          <w:lang w:val="lv-LV"/>
        </w:rPr>
        <w:t>SIA "ENESAN" iesniegtais piedāvājums ir vienīgais un atbilst visām Nolikuma prasībām.</w:t>
      </w:r>
    </w:p>
    <w:p w:rsidR="001C2D47" w:rsidRDefault="00B1418F" w:rsidP="00A6535F">
      <w:pPr>
        <w:pStyle w:val="BodyTextIndent2"/>
        <w:spacing w:before="120" w:after="120"/>
        <w:ind w:right="-1" w:firstLine="709"/>
        <w:rPr>
          <w:sz w:val="24"/>
          <w:lang w:val="lv-LV"/>
        </w:rPr>
      </w:pPr>
      <w:r>
        <w:rPr>
          <w:sz w:val="24"/>
          <w:lang w:val="lv-LV"/>
        </w:rPr>
        <w:t>Pamatojoties uz</w:t>
      </w:r>
      <w:r w:rsidR="001C2D47" w:rsidRPr="001C2D47">
        <w:rPr>
          <w:sz w:val="24"/>
          <w:lang w:val="lv-LV"/>
        </w:rPr>
        <w:t xml:space="preserve"> 2017. gada 28. februāra Ministru kabineta noteikumiem Nr. 107 "Iepirkuma procedūru un metu konkursu norises kārtība"</w:t>
      </w:r>
      <w:r w:rsidR="00981048">
        <w:rPr>
          <w:sz w:val="24"/>
          <w:lang w:val="lv-LV"/>
        </w:rPr>
        <w:t xml:space="preserve">, kas paredz: </w:t>
      </w:r>
      <w:r w:rsidR="001C2D47">
        <w:rPr>
          <w:sz w:val="24"/>
          <w:lang w:val="lv-LV"/>
        </w:rPr>
        <w:t>"j</w:t>
      </w:r>
      <w:r w:rsidR="001C2D47" w:rsidRPr="001C2D47">
        <w:rPr>
          <w:sz w:val="24"/>
          <w:lang w:val="lv-LV"/>
        </w:rPr>
        <w:t>a piedāvājumu ir iesniedzis tikai viens piegādātājs, iepirkuma komisija sagatavo un pasūtītājs ietver iepirkuma procedūras ziņojumā pamatojumu tam, ka izvirzītās pretendentu atlases prasības ir objektīvas un samērīgas. Ja iepirkuma komisija nevar pamatot, ka izvirzītās pretendentu atlases prasības ir objektīvas un samērīgas, tā pieņem lēmumu pārtraukt iepirkuma procedūru.</w:t>
      </w:r>
      <w:r w:rsidR="001C2D47">
        <w:rPr>
          <w:sz w:val="24"/>
          <w:lang w:val="lv-LV"/>
        </w:rPr>
        <w:t>"</w:t>
      </w:r>
    </w:p>
    <w:p w:rsidR="00A6535F" w:rsidRPr="00A6535F" w:rsidRDefault="00A6535F" w:rsidP="00A6535F">
      <w:pPr>
        <w:pStyle w:val="BodyTextIndent2"/>
        <w:spacing w:before="120" w:after="120"/>
        <w:ind w:right="-1" w:firstLine="709"/>
        <w:rPr>
          <w:sz w:val="24"/>
          <w:lang w:val="lv-LV"/>
        </w:rPr>
      </w:pPr>
      <w:r w:rsidRPr="00A6535F">
        <w:rPr>
          <w:sz w:val="24"/>
          <w:lang w:val="lv-LV"/>
        </w:rPr>
        <w:t xml:space="preserve">Latvijā ir </w:t>
      </w:r>
      <w:r w:rsidR="00B1418F">
        <w:rPr>
          <w:sz w:val="24"/>
          <w:lang w:val="lv-LV"/>
        </w:rPr>
        <w:t>vairāki</w:t>
      </w:r>
      <w:r w:rsidRPr="00A6535F">
        <w:rPr>
          <w:sz w:val="24"/>
          <w:lang w:val="lv-LV"/>
        </w:rPr>
        <w:t xml:space="preserve"> </w:t>
      </w:r>
      <w:r w:rsidR="00B1418F" w:rsidRPr="00A6535F">
        <w:rPr>
          <w:sz w:val="24"/>
          <w:lang w:val="lv-LV"/>
        </w:rPr>
        <w:t>uzņēmum</w:t>
      </w:r>
      <w:r w:rsidR="00B1418F">
        <w:rPr>
          <w:sz w:val="24"/>
          <w:lang w:val="lv-LV"/>
        </w:rPr>
        <w:t>i</w:t>
      </w:r>
      <w:r w:rsidRPr="00A6535F">
        <w:rPr>
          <w:sz w:val="24"/>
          <w:lang w:val="lv-LV"/>
        </w:rPr>
        <w:t xml:space="preserve">, kas nodarbojas ar </w:t>
      </w:r>
      <w:r w:rsidR="002C27AF">
        <w:rPr>
          <w:sz w:val="24"/>
          <w:lang w:val="lv-LV"/>
        </w:rPr>
        <w:t>k</w:t>
      </w:r>
      <w:r w:rsidR="002C27AF" w:rsidRPr="002C27AF">
        <w:rPr>
          <w:sz w:val="24"/>
          <w:lang w:val="lv-LV"/>
        </w:rPr>
        <w:t>analizācijas tīklu, ārējo</w:t>
      </w:r>
      <w:r w:rsidR="002C27AF">
        <w:rPr>
          <w:sz w:val="24"/>
          <w:lang w:val="lv-LV"/>
        </w:rPr>
        <w:t xml:space="preserve"> un iekšējo ūdensvadu izbūve</w:t>
      </w:r>
      <w:r w:rsidRPr="00A6535F">
        <w:rPr>
          <w:sz w:val="24"/>
          <w:lang w:val="lv-LV"/>
        </w:rPr>
        <w:t>, vienlaikus nodrošinot pakalpojuma sniegšanu klientam (juridiskām klientam): piemēram,</w:t>
      </w:r>
      <w:r w:rsidR="002C27AF">
        <w:rPr>
          <w:sz w:val="24"/>
          <w:lang w:val="lv-LV"/>
        </w:rPr>
        <w:t xml:space="preserve"> SIA</w:t>
      </w:r>
      <w:r w:rsidRPr="00A6535F">
        <w:rPr>
          <w:sz w:val="24"/>
          <w:lang w:val="lv-LV"/>
        </w:rPr>
        <w:t xml:space="preserve"> </w:t>
      </w:r>
      <w:r w:rsidR="001C2D47" w:rsidRPr="001C2D47">
        <w:rPr>
          <w:sz w:val="24"/>
          <w:lang w:val="lv-LV"/>
        </w:rPr>
        <w:t>"WOLTEC"</w:t>
      </w:r>
      <w:r w:rsidR="002C27AF">
        <w:rPr>
          <w:sz w:val="24"/>
          <w:lang w:val="lv-LV"/>
        </w:rPr>
        <w:t>,</w:t>
      </w:r>
      <w:r w:rsidR="00981048">
        <w:rPr>
          <w:sz w:val="24"/>
          <w:lang w:val="lv-LV"/>
        </w:rPr>
        <w:t xml:space="preserve"> </w:t>
      </w:r>
      <w:r w:rsidR="002C27AF">
        <w:rPr>
          <w:sz w:val="24"/>
          <w:lang w:val="lv-LV"/>
        </w:rPr>
        <w:t>SIA "RADESS Ltd",</w:t>
      </w:r>
      <w:r w:rsidR="00981048">
        <w:rPr>
          <w:sz w:val="24"/>
          <w:lang w:val="lv-LV"/>
        </w:rPr>
        <w:t xml:space="preserve"> </w:t>
      </w:r>
      <w:r w:rsidR="002C27AF">
        <w:rPr>
          <w:sz w:val="24"/>
          <w:lang w:val="lv-LV"/>
        </w:rPr>
        <w:t xml:space="preserve">SIA </w:t>
      </w:r>
      <w:r w:rsidR="002C27AF" w:rsidRPr="002C27AF">
        <w:rPr>
          <w:sz w:val="24"/>
          <w:lang w:val="lv-LV"/>
        </w:rPr>
        <w:t>"NORDSERVISS"</w:t>
      </w:r>
      <w:r w:rsidR="002C27AF">
        <w:rPr>
          <w:sz w:val="24"/>
          <w:lang w:val="lv-LV"/>
        </w:rPr>
        <w:t xml:space="preserve"> </w:t>
      </w:r>
      <w:r w:rsidRPr="00A6535F">
        <w:rPr>
          <w:sz w:val="24"/>
          <w:lang w:val="lv-LV"/>
        </w:rPr>
        <w:t>un citi.</w:t>
      </w:r>
      <w:r w:rsidR="002C27AF">
        <w:rPr>
          <w:sz w:val="24"/>
          <w:lang w:val="lv-LV"/>
        </w:rPr>
        <w:t xml:space="preserve"> Turklāt</w:t>
      </w:r>
      <w:r w:rsidR="00B1418F">
        <w:rPr>
          <w:sz w:val="24"/>
          <w:lang w:val="lv-LV"/>
        </w:rPr>
        <w:t>, Iepirkumu komisija,</w:t>
      </w:r>
      <w:r w:rsidR="00AE3F47">
        <w:rPr>
          <w:sz w:val="24"/>
          <w:lang w:val="lv-LV"/>
        </w:rPr>
        <w:t xml:space="preserve"> nolemj </w:t>
      </w:r>
      <w:r w:rsidR="00B1418F">
        <w:rPr>
          <w:sz w:val="24"/>
          <w:lang w:val="lv-LV"/>
        </w:rPr>
        <w:t xml:space="preserve"> </w:t>
      </w:r>
      <w:r w:rsidR="00AE3F47">
        <w:rPr>
          <w:sz w:val="24"/>
          <w:lang w:val="lv-LV"/>
        </w:rPr>
        <w:t xml:space="preserve">pārbaudīt </w:t>
      </w:r>
      <w:r w:rsidR="00B1418F">
        <w:rPr>
          <w:sz w:val="24"/>
          <w:lang w:val="lv-LV"/>
        </w:rPr>
        <w:t xml:space="preserve">komersantus būvniecības informācijas sistēmas tīmekļa vietnē </w:t>
      </w:r>
      <w:hyperlink r:id="rId7" w:history="1">
        <w:r w:rsidR="00B1418F" w:rsidRPr="008C7E1A">
          <w:rPr>
            <w:rStyle w:val="Hyperlink"/>
            <w:sz w:val="24"/>
            <w:lang w:val="lv-LV"/>
          </w:rPr>
          <w:t>https://bis.gov.lv/bisp/lv/construction_companies</w:t>
        </w:r>
      </w:hyperlink>
      <w:r w:rsidR="00B1418F">
        <w:rPr>
          <w:sz w:val="24"/>
          <w:lang w:val="lv-LV"/>
        </w:rPr>
        <w:t xml:space="preserve">, </w:t>
      </w:r>
      <w:r w:rsidR="00AE3F47">
        <w:rPr>
          <w:sz w:val="24"/>
          <w:lang w:val="lv-LV"/>
        </w:rPr>
        <w:t>lai gūtu pārliecību, ka Iepirkuma kvalifikāciju prasības ir samērīgas.</w:t>
      </w:r>
    </w:p>
    <w:p w:rsidR="00A6535F" w:rsidRPr="00A6535F" w:rsidRDefault="00A6535F" w:rsidP="00A6535F">
      <w:pPr>
        <w:pStyle w:val="BodyTextIndent2"/>
        <w:spacing w:before="120" w:after="120"/>
        <w:ind w:right="-1" w:firstLine="709"/>
        <w:rPr>
          <w:sz w:val="24"/>
          <w:lang w:val="lv-LV"/>
        </w:rPr>
      </w:pPr>
      <w:r w:rsidRPr="00A6535F">
        <w:rPr>
          <w:sz w:val="24"/>
          <w:lang w:val="lv-LV"/>
        </w:rPr>
        <w:t xml:space="preserve">Tādējādi </w:t>
      </w:r>
      <w:r w:rsidR="007D7C3E">
        <w:rPr>
          <w:sz w:val="24"/>
          <w:lang w:val="lv-LV"/>
        </w:rPr>
        <w:t>P</w:t>
      </w:r>
      <w:r w:rsidRPr="00A6535F">
        <w:rPr>
          <w:sz w:val="24"/>
          <w:lang w:val="lv-LV"/>
        </w:rPr>
        <w:t xml:space="preserve">asūtītājs konstatē, ka konkrētajā tirgū ir daudz citu uzņēmumu (firmas), kas </w:t>
      </w:r>
      <w:r w:rsidR="007D7C3E" w:rsidRPr="007D7C3E">
        <w:rPr>
          <w:sz w:val="24"/>
          <w:lang w:val="lv-LV"/>
        </w:rPr>
        <w:t>nodarbojas ar kanalizācijas tīklu, ārējo un iekšējo ūdensvadu izbūve</w:t>
      </w:r>
      <w:r w:rsidRPr="00A6535F">
        <w:rPr>
          <w:sz w:val="24"/>
          <w:lang w:val="lv-LV"/>
        </w:rPr>
        <w:t xml:space="preserve"> un varētu atbilst </w:t>
      </w:r>
      <w:r w:rsidR="007D7C3E">
        <w:rPr>
          <w:sz w:val="24"/>
          <w:lang w:val="lv-LV"/>
        </w:rPr>
        <w:t>iepirkumā</w:t>
      </w:r>
      <w:r w:rsidRPr="00A6535F">
        <w:rPr>
          <w:sz w:val="24"/>
          <w:lang w:val="lv-LV"/>
        </w:rPr>
        <w:t xml:space="preserve"> noteiktajām pretendentu atlases prasībām, kuri nav pieteikušies ar atlases prasībām nesaistītu iemeslu dēļ.</w:t>
      </w:r>
    </w:p>
    <w:p w:rsidR="00627305" w:rsidRPr="00AE3F47" w:rsidRDefault="00A6535F" w:rsidP="00A6535F">
      <w:pPr>
        <w:pStyle w:val="BodyTextIndent2"/>
        <w:spacing w:before="120" w:after="120"/>
        <w:ind w:right="-1" w:firstLine="709"/>
        <w:rPr>
          <w:sz w:val="24"/>
          <w:lang w:val="lv-LV"/>
        </w:rPr>
      </w:pPr>
      <w:r w:rsidRPr="00A6535F">
        <w:rPr>
          <w:sz w:val="24"/>
          <w:lang w:val="lv-LV"/>
        </w:rPr>
        <w:t>Saskaņā ar Iepirkuma uzraudzības biroja skaidrojumu, pasūtītājs var nepārtraukt iepirkumu gadījumā, ja pretendentu atlases prasības ir objektīvas un samērīgas.</w:t>
      </w:r>
    </w:p>
    <w:p w:rsidR="007B361F" w:rsidRPr="004F7345" w:rsidRDefault="001511AD" w:rsidP="007B361F">
      <w:pPr>
        <w:spacing w:before="120" w:after="0" w:line="240" w:lineRule="auto"/>
        <w:ind w:firstLine="709"/>
        <w:jc w:val="both"/>
        <w:rPr>
          <w:rFonts w:ascii="Times New Roman" w:hAnsi="Times New Roman"/>
          <w:noProof w:val="0"/>
          <w:sz w:val="24"/>
          <w:szCs w:val="24"/>
        </w:rPr>
      </w:pPr>
      <w:r>
        <w:rPr>
          <w:rFonts w:ascii="Times New Roman" w:hAnsi="Times New Roman"/>
          <w:noProof w:val="0"/>
          <w:sz w:val="24"/>
          <w:szCs w:val="24"/>
        </w:rPr>
        <w:t>Ņ</w:t>
      </w:r>
      <w:r w:rsidR="007B361F" w:rsidRPr="004F7345">
        <w:rPr>
          <w:rFonts w:ascii="Times New Roman" w:hAnsi="Times New Roman"/>
          <w:noProof w:val="0"/>
          <w:sz w:val="24"/>
          <w:szCs w:val="24"/>
        </w:rPr>
        <w:t xml:space="preserve">emot vērā, ka piedāvājuma izvēles kritērijs ir – </w:t>
      </w:r>
      <w:r w:rsidR="007B361F">
        <w:rPr>
          <w:rFonts w:ascii="Times New Roman" w:hAnsi="Times New Roman"/>
          <w:sz w:val="24"/>
          <w:szCs w:val="24"/>
        </w:rPr>
        <w:t>viszemākā kopējā līgumcena</w:t>
      </w:r>
      <w:r w:rsidR="007B361F" w:rsidRPr="007B361F">
        <w:rPr>
          <w:rFonts w:ascii="Times New Roman" w:hAnsi="Times New Roman"/>
          <w:sz w:val="24"/>
          <w:szCs w:val="24"/>
        </w:rPr>
        <w:t xml:space="preserve"> (bez pievienotās vērtības nodokļa (turpmāk – PVN),</w:t>
      </w:r>
      <w:r w:rsidR="007B361F" w:rsidRPr="006E5D6C">
        <w:rPr>
          <w:rFonts w:ascii="Times New Roman" w:hAnsi="Times New Roman"/>
          <w:b/>
          <w:sz w:val="24"/>
          <w:szCs w:val="24"/>
        </w:rPr>
        <w:t xml:space="preserve"> </w:t>
      </w:r>
      <w:r w:rsidR="007B361F" w:rsidRPr="006E5D6C">
        <w:rPr>
          <w:rFonts w:ascii="Times New Roman" w:hAnsi="Times New Roman"/>
          <w:bCs/>
          <w:sz w:val="24"/>
          <w:szCs w:val="24"/>
        </w:rPr>
        <w:t>kas atbilst Nolikumā minētajām prasībām un Nolikuma tehniskajai specifikācijai</w:t>
      </w:r>
      <w:r w:rsidR="007B361F" w:rsidRPr="004F7345">
        <w:rPr>
          <w:rFonts w:ascii="Times New Roman" w:hAnsi="Times New Roman"/>
          <w:sz w:val="24"/>
          <w:szCs w:val="24"/>
        </w:rPr>
        <w:t>,</w:t>
      </w:r>
      <w:r w:rsidR="007B361F" w:rsidRPr="004F7345">
        <w:rPr>
          <w:rFonts w:ascii="Times New Roman" w:hAnsi="Times New Roman"/>
          <w:noProof w:val="0"/>
          <w:sz w:val="24"/>
          <w:szCs w:val="24"/>
        </w:rPr>
        <w:t xml:space="preserve"> līguma slēgšanas tiesības būtu piešķiramas:</w:t>
      </w:r>
    </w:p>
    <w:p w:rsidR="007B361F" w:rsidRPr="00A92D6A" w:rsidRDefault="007D7C3E" w:rsidP="007B361F">
      <w:pPr>
        <w:spacing w:after="0" w:line="240" w:lineRule="auto"/>
        <w:ind w:right="49" w:firstLine="720"/>
        <w:jc w:val="both"/>
        <w:rPr>
          <w:rFonts w:ascii="Times New Roman" w:eastAsia="Times New Roman" w:hAnsi="Times New Roman"/>
          <w:noProof w:val="0"/>
          <w:sz w:val="24"/>
          <w:szCs w:val="24"/>
        </w:rPr>
      </w:pPr>
      <w:r w:rsidRPr="007D7C3E">
        <w:rPr>
          <w:rFonts w:ascii="Times New Roman" w:hAnsi="Times New Roman"/>
          <w:sz w:val="24"/>
          <w:szCs w:val="24"/>
        </w:rPr>
        <w:t>SIA "ENESAN", reģistrācijas Nr. 40103761688</w:t>
      </w:r>
      <w:r w:rsidR="007B361F" w:rsidRPr="00A92D6A">
        <w:rPr>
          <w:rFonts w:ascii="Times New Roman" w:eastAsia="Times New Roman" w:hAnsi="Times New Roman"/>
          <w:bCs/>
          <w:noProof w:val="0"/>
          <w:sz w:val="24"/>
          <w:szCs w:val="24"/>
          <w:lang w:eastAsia="lv-LV"/>
        </w:rPr>
        <w:t xml:space="preserve">, juridiskā adrese: </w:t>
      </w:r>
      <w:r w:rsidRPr="007D7C3E">
        <w:rPr>
          <w:rFonts w:ascii="Times New Roman" w:hAnsi="Times New Roman"/>
          <w:bCs/>
          <w:sz w:val="24"/>
          <w:szCs w:val="24"/>
        </w:rPr>
        <w:t>Rītausmas iela 2, Rīga, LV - 1058</w:t>
      </w:r>
      <w:r w:rsidR="007B361F" w:rsidRPr="00A92D6A">
        <w:rPr>
          <w:rFonts w:ascii="Times New Roman" w:hAnsi="Times New Roman"/>
          <w:bCs/>
          <w:sz w:val="24"/>
          <w:szCs w:val="24"/>
        </w:rPr>
        <w:t>.</w:t>
      </w:r>
    </w:p>
    <w:p w:rsidR="000F7230" w:rsidRPr="004F7345" w:rsidRDefault="000F7230" w:rsidP="000F7230">
      <w:pPr>
        <w:spacing w:after="0" w:line="240" w:lineRule="auto"/>
        <w:ind w:right="-2" w:firstLine="720"/>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 xml:space="preserve">Atbilstoši </w:t>
      </w:r>
      <w:r>
        <w:rPr>
          <w:rFonts w:ascii="Times New Roman" w:eastAsia="Times New Roman" w:hAnsi="Times New Roman"/>
          <w:noProof w:val="0"/>
          <w:sz w:val="24"/>
          <w:szCs w:val="24"/>
        </w:rPr>
        <w:t xml:space="preserve">Publisko iepirkumu likuma (turpmāk – Likums) 9. panta trīspadsmitās daļas nosacījumiem </w:t>
      </w:r>
      <w:r w:rsidRPr="004F7345">
        <w:rPr>
          <w:rFonts w:ascii="Times New Roman" w:eastAsia="Times New Roman" w:hAnsi="Times New Roman"/>
          <w:noProof w:val="0"/>
          <w:sz w:val="24"/>
          <w:szCs w:val="24"/>
        </w:rPr>
        <w:t>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w:t>
      </w:r>
      <w:r>
        <w:rPr>
          <w:rFonts w:ascii="Times New Roman" w:eastAsia="Times New Roman" w:hAnsi="Times New Roman"/>
          <w:noProof w:val="0"/>
          <w:sz w:val="24"/>
          <w:szCs w:val="24"/>
        </w:rPr>
        <w:t>s iepirkumā saskaņā ar Likuma 9. panta asto</w:t>
      </w:r>
      <w:r w:rsidRPr="004F7345">
        <w:rPr>
          <w:rFonts w:ascii="Times New Roman" w:eastAsia="Times New Roman" w:hAnsi="Times New Roman"/>
          <w:noProof w:val="0"/>
          <w:sz w:val="24"/>
          <w:szCs w:val="24"/>
        </w:rPr>
        <w:t>to daļu.</w:t>
      </w:r>
    </w:p>
    <w:p w:rsidR="000F7230" w:rsidRPr="004F7345" w:rsidRDefault="000F7230" w:rsidP="000F7230">
      <w:pPr>
        <w:spacing w:after="0" w:line="240" w:lineRule="auto"/>
        <w:ind w:right="-2" w:firstLine="709"/>
        <w:jc w:val="both"/>
        <w:rPr>
          <w:rFonts w:ascii="Times New Roman" w:eastAsia="Times New Roman" w:hAnsi="Times New Roman"/>
          <w:noProof w:val="0"/>
          <w:sz w:val="24"/>
          <w:szCs w:val="24"/>
        </w:rPr>
      </w:pPr>
      <w:r>
        <w:rPr>
          <w:rFonts w:ascii="Times New Roman" w:eastAsia="Times New Roman" w:hAnsi="Times New Roman"/>
          <w:noProof w:val="0"/>
          <w:sz w:val="24"/>
          <w:szCs w:val="24"/>
        </w:rPr>
        <w:t>Atbilstoši Likuma 9. panta dev</w:t>
      </w:r>
      <w:r w:rsidRPr="004F7345">
        <w:rPr>
          <w:rFonts w:ascii="Times New Roman" w:eastAsia="Times New Roman" w:hAnsi="Times New Roman"/>
          <w:noProof w:val="0"/>
          <w:sz w:val="24"/>
          <w:szCs w:val="24"/>
        </w:rPr>
        <w:t>ītās daļas nosacījumiem pasūtītājs, izmantojot Ministru kabineta noteikto informācijas sistēmu – pārbauda un saņem informāciju par pretend</w:t>
      </w:r>
      <w:r>
        <w:rPr>
          <w:rFonts w:ascii="Times New Roman" w:eastAsia="Times New Roman" w:hAnsi="Times New Roman"/>
          <w:noProof w:val="0"/>
          <w:sz w:val="24"/>
          <w:szCs w:val="24"/>
        </w:rPr>
        <w:t>entu</w:t>
      </w:r>
      <w:r w:rsidRPr="004F7345">
        <w:rPr>
          <w:rFonts w:ascii="Times New Roman" w:eastAsia="Times New Roman" w:hAnsi="Times New Roman"/>
          <w:noProof w:val="0"/>
          <w:sz w:val="24"/>
          <w:szCs w:val="24"/>
        </w:rPr>
        <w:t>.</w:t>
      </w:r>
    </w:p>
    <w:p w:rsidR="000F7230" w:rsidRPr="004F7345" w:rsidRDefault="000F7230" w:rsidP="000F7230">
      <w:pPr>
        <w:spacing w:after="0" w:line="240" w:lineRule="auto"/>
        <w:ind w:firstLine="709"/>
        <w:jc w:val="both"/>
        <w:rPr>
          <w:rFonts w:ascii="Times New Roman" w:hAnsi="Times New Roman"/>
          <w:sz w:val="24"/>
          <w:szCs w:val="24"/>
        </w:rPr>
      </w:pPr>
      <w:r w:rsidRPr="0012705F">
        <w:rPr>
          <w:rFonts w:ascii="Times New Roman" w:hAnsi="Times New Roman"/>
          <w:sz w:val="24"/>
          <w:szCs w:val="24"/>
        </w:rPr>
        <w:t>Saskaņā ar E-izziņu sistēmas datubāzes saņemto informāciju</w:t>
      </w:r>
      <w:r>
        <w:rPr>
          <w:rFonts w:ascii="Times New Roman" w:hAnsi="Times New Roman"/>
          <w:sz w:val="24"/>
          <w:szCs w:val="24"/>
        </w:rPr>
        <w:t xml:space="preserve"> pretendentam</w:t>
      </w:r>
      <w:r w:rsidRPr="004F7345">
        <w:rPr>
          <w:rFonts w:ascii="Times New Roman" w:hAnsi="Times New Roman"/>
          <w:sz w:val="24"/>
          <w:szCs w:val="24"/>
        </w:rPr>
        <w:t xml:space="preserve"> </w:t>
      </w:r>
      <w:r w:rsidR="007D7C3E" w:rsidRPr="007D7C3E">
        <w:rPr>
          <w:rFonts w:ascii="Times New Roman" w:hAnsi="Times New Roman"/>
          <w:sz w:val="24"/>
          <w:szCs w:val="24"/>
        </w:rPr>
        <w:t>SIA</w:t>
      </w:r>
      <w:r w:rsidR="00AE3F47">
        <w:rPr>
          <w:rFonts w:ascii="Times New Roman" w:hAnsi="Times New Roman"/>
          <w:sz w:val="24"/>
          <w:szCs w:val="24"/>
        </w:rPr>
        <w:t> </w:t>
      </w:r>
      <w:r w:rsidR="007D7C3E" w:rsidRPr="007D7C3E">
        <w:rPr>
          <w:rFonts w:ascii="Times New Roman" w:hAnsi="Times New Roman"/>
          <w:sz w:val="24"/>
          <w:szCs w:val="24"/>
        </w:rPr>
        <w:t>"ENESAN", reģistrācijas Nr. 40103761688</w:t>
      </w:r>
      <w:r w:rsidRPr="004F7345">
        <w:rPr>
          <w:rFonts w:ascii="Times New Roman" w:hAnsi="Times New Roman"/>
          <w:sz w:val="24"/>
          <w:szCs w:val="24"/>
        </w:rPr>
        <w:t>:</w:t>
      </w:r>
    </w:p>
    <w:p w:rsidR="00034850" w:rsidRPr="00034850" w:rsidRDefault="00034850" w:rsidP="00034850">
      <w:pPr>
        <w:spacing w:after="0" w:line="240" w:lineRule="auto"/>
        <w:ind w:firstLine="709"/>
        <w:jc w:val="both"/>
        <w:rPr>
          <w:rFonts w:ascii="Times New Roman" w:hAnsi="Times New Roman"/>
          <w:sz w:val="24"/>
          <w:szCs w:val="24"/>
        </w:rPr>
      </w:pPr>
      <w:r w:rsidRPr="00034850">
        <w:rPr>
          <w:rFonts w:ascii="Times New Roman" w:hAnsi="Times New Roman"/>
          <w:sz w:val="24"/>
          <w:szCs w:val="24"/>
        </w:rPr>
        <w:t xml:space="preserve">– Iepirkuma piedāvājuma iesniegšanas termiņa pēdējā dienā (t.i. 2017.gada </w:t>
      </w:r>
      <w:r w:rsidR="00AE3F47">
        <w:rPr>
          <w:rFonts w:ascii="Times New Roman" w:hAnsi="Times New Roman"/>
          <w:sz w:val="24"/>
          <w:szCs w:val="24"/>
        </w:rPr>
        <w:t>4. septembrī</w:t>
      </w:r>
      <w:r w:rsidRPr="00034850">
        <w:rPr>
          <w:rFonts w:ascii="Times New Roman" w:hAnsi="Times New Roman"/>
          <w:sz w:val="24"/>
          <w:szCs w:val="24"/>
        </w:rPr>
        <w:t>) nav nodokļu (nodevu) parādi, tajā skaitā valsts sociālās apdrošināšanas obligāto iemaksu parādi, kas kopsummā pārsniedz 150 euro;</w:t>
      </w:r>
    </w:p>
    <w:p w:rsidR="00034850" w:rsidRPr="00034850" w:rsidRDefault="00034850" w:rsidP="00034850">
      <w:pPr>
        <w:spacing w:after="0" w:line="240" w:lineRule="auto"/>
        <w:ind w:firstLine="709"/>
        <w:jc w:val="both"/>
        <w:rPr>
          <w:rFonts w:ascii="Times New Roman" w:hAnsi="Times New Roman"/>
          <w:sz w:val="24"/>
          <w:szCs w:val="24"/>
        </w:rPr>
      </w:pPr>
      <w:r w:rsidRPr="00034850">
        <w:rPr>
          <w:rFonts w:ascii="Times New Roman" w:hAnsi="Times New Roman"/>
          <w:sz w:val="24"/>
          <w:szCs w:val="24"/>
        </w:rPr>
        <w:t>– lēmuma par iespējamu iepirkuma līguma slēgšanas tiesību piešķiršanu pieņemšanas dienā nav nodokļu (nodevu) parādi, tajā skaitā valsts sociālās apdrošināšanas obligāto iemaksu parādi, kas kopsummā pārsniedz 150 euro;</w:t>
      </w:r>
    </w:p>
    <w:p w:rsidR="00034850" w:rsidRPr="00034850" w:rsidRDefault="00034850" w:rsidP="00034850">
      <w:pPr>
        <w:spacing w:after="0" w:line="240" w:lineRule="auto"/>
        <w:ind w:firstLine="709"/>
        <w:jc w:val="both"/>
        <w:rPr>
          <w:rFonts w:ascii="Times New Roman" w:hAnsi="Times New Roman"/>
          <w:sz w:val="24"/>
          <w:szCs w:val="24"/>
        </w:rPr>
      </w:pPr>
      <w:r w:rsidRPr="00034850">
        <w:rPr>
          <w:rFonts w:ascii="Times New Roman" w:hAnsi="Times New Roman"/>
          <w:sz w:val="24"/>
          <w:szCs w:val="24"/>
        </w:rPr>
        <w:t>–  nav pārkāpumu un noziedzīgo nodarījumu;</w:t>
      </w:r>
    </w:p>
    <w:p w:rsidR="001511AD" w:rsidRDefault="00034850" w:rsidP="00D13473">
      <w:pPr>
        <w:spacing w:before="120" w:after="120" w:line="240" w:lineRule="auto"/>
        <w:ind w:firstLine="567"/>
        <w:jc w:val="both"/>
        <w:rPr>
          <w:rFonts w:ascii="Times New Roman" w:hAnsi="Times New Roman"/>
          <w:sz w:val="24"/>
          <w:szCs w:val="24"/>
        </w:rPr>
      </w:pPr>
      <w:r w:rsidRPr="00034850">
        <w:rPr>
          <w:rFonts w:ascii="Times New Roman" w:hAnsi="Times New Roman"/>
          <w:sz w:val="24"/>
          <w:szCs w:val="24"/>
        </w:rPr>
        <w:t>– nav pasludināts maksātnespējas process, nav apturēta saimnieciskā darbība, nav likvidācijas.</w:t>
      </w:r>
    </w:p>
    <w:p w:rsidR="00D13473" w:rsidRDefault="00D13473" w:rsidP="00D13473">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4C5646" w:rsidRPr="00A92D6A" w:rsidRDefault="004C5646" w:rsidP="00AE3F47">
      <w:pPr>
        <w:spacing w:after="0" w:line="240" w:lineRule="auto"/>
        <w:ind w:firstLine="993"/>
        <w:jc w:val="both"/>
        <w:rPr>
          <w:rFonts w:ascii="Times New Roman" w:eastAsia="Times New Roman" w:hAnsi="Times New Roman"/>
          <w:bCs/>
          <w:noProof w:val="0"/>
          <w:sz w:val="24"/>
          <w:szCs w:val="24"/>
        </w:rPr>
      </w:pPr>
      <w:r>
        <w:rPr>
          <w:rFonts w:ascii="Times New Roman" w:hAnsi="Times New Roman"/>
          <w:sz w:val="24"/>
          <w:szCs w:val="24"/>
        </w:rPr>
        <w:t xml:space="preserve">1. </w:t>
      </w:r>
      <w:r w:rsidRPr="00033AFB">
        <w:rPr>
          <w:rFonts w:ascii="Times New Roman" w:hAnsi="Times New Roman"/>
          <w:sz w:val="24"/>
          <w:szCs w:val="24"/>
        </w:rPr>
        <w:t xml:space="preserve">Par Pārvaldes rīkotā </w:t>
      </w:r>
      <w:r>
        <w:rPr>
          <w:rFonts w:ascii="Times New Roman" w:hAnsi="Times New Roman"/>
          <w:sz w:val="24"/>
          <w:szCs w:val="24"/>
        </w:rPr>
        <w:t>Iepirkuma</w:t>
      </w:r>
      <w:r w:rsidRPr="00033AFB">
        <w:rPr>
          <w:rFonts w:ascii="Times New Roman" w:hAnsi="Times New Roman"/>
          <w:sz w:val="24"/>
          <w:szCs w:val="24"/>
        </w:rPr>
        <w:t xml:space="preserve"> uzvarētāju atzīt un līguma slēgšanas tiesības piešķirt</w:t>
      </w:r>
      <w:r w:rsidRPr="004C5646">
        <w:rPr>
          <w:rFonts w:ascii="Times New Roman" w:hAnsi="Times New Roman"/>
          <w:sz w:val="24"/>
          <w:szCs w:val="24"/>
        </w:rPr>
        <w:t xml:space="preserve"> </w:t>
      </w:r>
      <w:r w:rsidR="00AE3F47" w:rsidRPr="00AE3F47">
        <w:rPr>
          <w:rFonts w:ascii="Times New Roman" w:hAnsi="Times New Roman"/>
          <w:sz w:val="24"/>
          <w:szCs w:val="24"/>
        </w:rPr>
        <w:t>SIA "ENESAN", reģistrācijas Nr. 40103761688</w:t>
      </w:r>
      <w:r w:rsidRPr="00A92D6A">
        <w:rPr>
          <w:rFonts w:ascii="Times New Roman" w:eastAsia="Times New Roman" w:hAnsi="Times New Roman"/>
          <w:bCs/>
          <w:noProof w:val="0"/>
          <w:sz w:val="24"/>
          <w:szCs w:val="24"/>
          <w:lang w:eastAsia="lv-LV"/>
        </w:rPr>
        <w:t xml:space="preserve">, juridiskā adrese: </w:t>
      </w:r>
      <w:r w:rsidR="00AE3F47" w:rsidRPr="00AE3F47">
        <w:rPr>
          <w:rFonts w:ascii="Times New Roman" w:hAnsi="Times New Roman"/>
          <w:bCs/>
          <w:sz w:val="24"/>
          <w:szCs w:val="24"/>
        </w:rPr>
        <w:t>Rītausmas iela 2, Rīga, LV - 1058</w:t>
      </w:r>
    </w:p>
    <w:p w:rsidR="004C5646" w:rsidRPr="00033AFB" w:rsidRDefault="004C5646" w:rsidP="004C5646">
      <w:pPr>
        <w:spacing w:after="0" w:line="240" w:lineRule="auto"/>
        <w:ind w:right="49" w:firstLine="720"/>
        <w:jc w:val="both"/>
        <w:rPr>
          <w:rFonts w:ascii="Times New Roman" w:hAnsi="Times New Roman"/>
          <w:noProof w:val="0"/>
          <w:sz w:val="24"/>
          <w:szCs w:val="24"/>
        </w:rPr>
      </w:pPr>
      <w:r>
        <w:rPr>
          <w:rFonts w:ascii="Times New Roman" w:eastAsia="Times New Roman" w:hAnsi="Times New Roman"/>
          <w:noProof w:val="0"/>
          <w:sz w:val="24"/>
          <w:szCs w:val="24"/>
        </w:rPr>
        <w:t xml:space="preserve">    </w:t>
      </w:r>
      <w:r>
        <w:rPr>
          <w:rFonts w:ascii="Times New Roman" w:hAnsi="Times New Roman"/>
          <w:noProof w:val="0"/>
          <w:sz w:val="24"/>
          <w:szCs w:val="24"/>
        </w:rPr>
        <w:t>2</w:t>
      </w:r>
      <w:r w:rsidRPr="00033AFB">
        <w:rPr>
          <w:rFonts w:ascii="Times New Roman" w:hAnsi="Times New Roman"/>
          <w:noProof w:val="0"/>
          <w:sz w:val="24"/>
          <w:szCs w:val="24"/>
        </w:rPr>
        <w:t>. </w:t>
      </w:r>
      <w:r>
        <w:rPr>
          <w:rFonts w:ascii="Times New Roman" w:hAnsi="Times New Roman"/>
          <w:noProof w:val="0"/>
          <w:sz w:val="24"/>
          <w:szCs w:val="24"/>
        </w:rPr>
        <w:t>Saskaņā ar Likuma</w:t>
      </w:r>
      <w:r w:rsidRPr="00496D70">
        <w:rPr>
          <w:rFonts w:ascii="Times New Roman" w:hAnsi="Times New Roman"/>
          <w:noProof w:val="0"/>
          <w:sz w:val="24"/>
          <w:szCs w:val="24"/>
        </w:rPr>
        <w:t xml:space="preserve"> </w:t>
      </w:r>
      <w:r>
        <w:rPr>
          <w:rFonts w:ascii="Times New Roman" w:hAnsi="Times New Roman"/>
          <w:noProof w:val="0"/>
          <w:sz w:val="24"/>
          <w:szCs w:val="24"/>
        </w:rPr>
        <w:t>9. panta četrpadsmi</w:t>
      </w:r>
      <w:r w:rsidRPr="00496D70">
        <w:rPr>
          <w:rFonts w:ascii="Times New Roman" w:hAnsi="Times New Roman"/>
          <w:noProof w:val="0"/>
          <w:sz w:val="24"/>
          <w:szCs w:val="24"/>
        </w:rPr>
        <w:t>tās daļas nosacījumiem</w:t>
      </w:r>
      <w:r>
        <w:rPr>
          <w:rFonts w:ascii="Times New Roman" w:hAnsi="Times New Roman"/>
          <w:noProof w:val="0"/>
          <w:sz w:val="24"/>
          <w:szCs w:val="24"/>
        </w:rPr>
        <w:t xml:space="preserve"> informēt</w:t>
      </w:r>
      <w:r w:rsidRPr="00496D70">
        <w:rPr>
          <w:rFonts w:ascii="Times New Roman" w:hAnsi="Times New Roman"/>
          <w:noProof w:val="0"/>
          <w:sz w:val="24"/>
          <w:szCs w:val="24"/>
        </w:rPr>
        <w:t xml:space="preserve"> pretendent</w:t>
      </w:r>
      <w:r>
        <w:rPr>
          <w:rFonts w:ascii="Times New Roman" w:hAnsi="Times New Roman"/>
          <w:noProof w:val="0"/>
          <w:sz w:val="24"/>
          <w:szCs w:val="24"/>
        </w:rPr>
        <w:t>u</w:t>
      </w:r>
      <w:r w:rsidRPr="00496D70">
        <w:rPr>
          <w:rFonts w:ascii="Times New Roman" w:hAnsi="Times New Roman"/>
          <w:noProof w:val="0"/>
          <w:sz w:val="24"/>
          <w:szCs w:val="24"/>
        </w:rPr>
        <w:t xml:space="preserve"> par </w:t>
      </w:r>
      <w:r>
        <w:rPr>
          <w:rFonts w:ascii="Times New Roman" w:hAnsi="Times New Roman"/>
          <w:noProof w:val="0"/>
          <w:sz w:val="24"/>
          <w:szCs w:val="24"/>
        </w:rPr>
        <w:t>I</w:t>
      </w:r>
      <w:r w:rsidRPr="00496D70">
        <w:rPr>
          <w:rFonts w:ascii="Times New Roman" w:hAnsi="Times New Roman"/>
          <w:noProof w:val="0"/>
          <w:sz w:val="24"/>
          <w:szCs w:val="24"/>
        </w:rPr>
        <w:t>epirkum</w:t>
      </w:r>
      <w:r>
        <w:rPr>
          <w:rFonts w:ascii="Times New Roman" w:hAnsi="Times New Roman"/>
          <w:noProof w:val="0"/>
          <w:sz w:val="24"/>
          <w:szCs w:val="24"/>
        </w:rPr>
        <w:t>u</w:t>
      </w:r>
      <w:r w:rsidRPr="00496D70">
        <w:rPr>
          <w:rFonts w:ascii="Times New Roman" w:hAnsi="Times New Roman"/>
          <w:noProof w:val="0"/>
          <w:sz w:val="24"/>
          <w:szCs w:val="24"/>
        </w:rPr>
        <w:t xml:space="preserve"> </w:t>
      </w:r>
      <w:r>
        <w:rPr>
          <w:rFonts w:ascii="Times New Roman" w:hAnsi="Times New Roman"/>
          <w:noProof w:val="0"/>
          <w:sz w:val="24"/>
          <w:szCs w:val="24"/>
        </w:rPr>
        <w:t>komisijas lēmuma 1.punktā norādīto 3 (</w:t>
      </w:r>
      <w:r w:rsidRPr="00496D70">
        <w:rPr>
          <w:rFonts w:ascii="Times New Roman" w:hAnsi="Times New Roman"/>
          <w:noProof w:val="0"/>
          <w:sz w:val="24"/>
          <w:szCs w:val="24"/>
        </w:rPr>
        <w:t>tri</w:t>
      </w:r>
      <w:r>
        <w:rPr>
          <w:rFonts w:ascii="Times New Roman" w:hAnsi="Times New Roman"/>
          <w:noProof w:val="0"/>
          <w:sz w:val="24"/>
          <w:szCs w:val="24"/>
        </w:rPr>
        <w:t>ju) darbdienu laikā pēc Iepirkumu</w:t>
      </w:r>
      <w:r w:rsidRPr="00496D70">
        <w:rPr>
          <w:rFonts w:ascii="Times New Roman" w:hAnsi="Times New Roman"/>
          <w:noProof w:val="0"/>
          <w:sz w:val="24"/>
          <w:szCs w:val="24"/>
        </w:rPr>
        <w:t xml:space="preserve"> komisijas lēmum</w:t>
      </w:r>
      <w:r>
        <w:rPr>
          <w:rFonts w:ascii="Times New Roman" w:hAnsi="Times New Roman"/>
          <w:noProof w:val="0"/>
          <w:sz w:val="24"/>
          <w:szCs w:val="24"/>
        </w:rPr>
        <w:t>a</w:t>
      </w:r>
      <w:r w:rsidRPr="00496D70">
        <w:rPr>
          <w:rFonts w:ascii="Times New Roman" w:hAnsi="Times New Roman"/>
          <w:noProof w:val="0"/>
          <w:sz w:val="24"/>
          <w:szCs w:val="24"/>
        </w:rPr>
        <w:t xml:space="preserve"> pieņemšanas</w:t>
      </w:r>
      <w:r w:rsidRPr="00033AFB">
        <w:rPr>
          <w:rFonts w:ascii="Times New Roman" w:hAnsi="Times New Roman"/>
          <w:noProof w:val="0"/>
          <w:sz w:val="24"/>
          <w:szCs w:val="24"/>
        </w:rPr>
        <w:t>.</w:t>
      </w:r>
    </w:p>
    <w:p w:rsidR="004C5646" w:rsidRDefault="004C5646" w:rsidP="004C5646">
      <w:pPr>
        <w:spacing w:after="0" w:line="240" w:lineRule="auto"/>
        <w:ind w:firstLine="709"/>
        <w:jc w:val="both"/>
        <w:rPr>
          <w:rFonts w:ascii="Times New Roman" w:hAnsi="Times New Roman"/>
          <w:noProof w:val="0"/>
          <w:sz w:val="24"/>
          <w:szCs w:val="24"/>
        </w:rPr>
      </w:pPr>
    </w:p>
    <w:p w:rsidR="004C5646" w:rsidRPr="00033AFB" w:rsidRDefault="004C5646" w:rsidP="004C5646">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3</w:t>
      </w:r>
      <w:r w:rsidRPr="00033AFB">
        <w:rPr>
          <w:rFonts w:ascii="Times New Roman" w:hAnsi="Times New Roman"/>
          <w:noProof w:val="0"/>
          <w:sz w:val="24"/>
          <w:szCs w:val="24"/>
        </w:rPr>
        <w:t xml:space="preserve">. Atbilstoši Pārvaldes </w:t>
      </w:r>
      <w:r w:rsidRPr="00033AFB">
        <w:rPr>
          <w:rFonts w:ascii="Times New Roman" w:hAnsi="Times New Roman"/>
          <w:sz w:val="24"/>
          <w:szCs w:val="24"/>
        </w:rPr>
        <w:t xml:space="preserve">2013. gada 6. marta iekšējiem noteikumiem Nr. 1/13.1–n.–5 „Publisko iepirkumu organizēšanas kārtība Ieslodzījuma vietu pārvaldē” </w:t>
      </w:r>
      <w:r w:rsidRPr="00033AFB">
        <w:rPr>
          <w:rFonts w:ascii="Times New Roman" w:hAnsi="Times New Roman"/>
          <w:noProof w:val="0"/>
          <w:sz w:val="24"/>
          <w:szCs w:val="24"/>
        </w:rPr>
        <w:t xml:space="preserve">un ievērojot Likumā noteiktos termiņus līguma noslēgšanai, uzdot Pārvaldes centrālā aparāta Iepirkumu </w:t>
      </w:r>
      <w:r>
        <w:rPr>
          <w:rFonts w:ascii="Times New Roman" w:hAnsi="Times New Roman"/>
          <w:noProof w:val="0"/>
          <w:sz w:val="24"/>
          <w:szCs w:val="24"/>
        </w:rPr>
        <w:t>un līgumu daļai</w:t>
      </w:r>
      <w:r w:rsidRPr="00033AFB">
        <w:rPr>
          <w:rFonts w:ascii="Times New Roman" w:hAnsi="Times New Roman"/>
          <w:noProof w:val="0"/>
          <w:sz w:val="24"/>
          <w:szCs w:val="24"/>
        </w:rPr>
        <w:t xml:space="preserve"> koordinēt līguma noslēgšanu ar </w:t>
      </w:r>
      <w:r>
        <w:rPr>
          <w:rFonts w:ascii="Times New Roman" w:hAnsi="Times New Roman"/>
          <w:noProof w:val="0"/>
          <w:sz w:val="24"/>
          <w:szCs w:val="24"/>
        </w:rPr>
        <w:t>I</w:t>
      </w:r>
      <w:r w:rsidRPr="00033AFB">
        <w:rPr>
          <w:rFonts w:ascii="Times New Roman" w:hAnsi="Times New Roman"/>
          <w:noProof w:val="0"/>
          <w:sz w:val="24"/>
          <w:szCs w:val="24"/>
        </w:rPr>
        <w:t xml:space="preserve">epirkumu </w:t>
      </w:r>
      <w:r>
        <w:rPr>
          <w:rFonts w:ascii="Times New Roman" w:hAnsi="Times New Roman"/>
          <w:noProof w:val="0"/>
          <w:sz w:val="24"/>
          <w:szCs w:val="24"/>
        </w:rPr>
        <w:t>komisijas lēmuma 1.punktā minēto pretendentu</w:t>
      </w:r>
      <w:r w:rsidRPr="00033AFB">
        <w:rPr>
          <w:rFonts w:ascii="Times New Roman" w:hAnsi="Times New Roman"/>
          <w:noProof w:val="0"/>
          <w:sz w:val="24"/>
          <w:szCs w:val="24"/>
        </w:rPr>
        <w:t>.</w:t>
      </w:r>
    </w:p>
    <w:p w:rsidR="001F0D8D" w:rsidRPr="00033AFB" w:rsidRDefault="00AB46E5" w:rsidP="00D13473">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4</w:t>
      </w:r>
      <w:r w:rsidR="00D13473" w:rsidRPr="00496D70">
        <w:rPr>
          <w:rFonts w:ascii="Times New Roman" w:hAnsi="Times New Roman"/>
          <w:noProof w:val="0"/>
          <w:sz w:val="24"/>
          <w:szCs w:val="24"/>
        </w:rPr>
        <w:t>.</w:t>
      </w:r>
      <w:r w:rsidR="00D13473">
        <w:rPr>
          <w:rFonts w:ascii="Times New Roman" w:hAnsi="Times New Roman"/>
          <w:noProof w:val="0"/>
          <w:sz w:val="24"/>
          <w:szCs w:val="24"/>
        </w:rPr>
        <w:t> Saskaņā ar L</w:t>
      </w:r>
      <w:r w:rsidR="00D13473" w:rsidRPr="00496D70">
        <w:rPr>
          <w:rFonts w:ascii="Times New Roman" w:hAnsi="Times New Roman"/>
          <w:noProof w:val="0"/>
          <w:sz w:val="24"/>
          <w:szCs w:val="24"/>
        </w:rPr>
        <w:t xml:space="preserve">ikuma </w:t>
      </w:r>
      <w:r w:rsidR="001A68B2">
        <w:rPr>
          <w:rFonts w:ascii="Times New Roman" w:eastAsia="Times New Roman" w:hAnsi="Times New Roman"/>
          <w:bCs/>
          <w:noProof w:val="0"/>
          <w:sz w:val="24"/>
          <w:szCs w:val="24"/>
        </w:rPr>
        <w:t>9</w:t>
      </w:r>
      <w:r w:rsidR="001A68B2" w:rsidRPr="00145CF0">
        <w:rPr>
          <w:rFonts w:ascii="Times New Roman" w:eastAsia="Times New Roman" w:hAnsi="Times New Roman"/>
          <w:bCs/>
          <w:noProof w:val="0"/>
          <w:sz w:val="24"/>
          <w:szCs w:val="24"/>
        </w:rPr>
        <w:t>.</w:t>
      </w:r>
      <w:r w:rsidR="004C5646">
        <w:rPr>
          <w:rFonts w:ascii="Times New Roman" w:eastAsia="Times New Roman" w:hAnsi="Times New Roman"/>
          <w:bCs/>
          <w:noProof w:val="0"/>
          <w:sz w:val="24"/>
          <w:szCs w:val="24"/>
        </w:rPr>
        <w:t> panta septiņ</w:t>
      </w:r>
      <w:r w:rsidR="001A68B2" w:rsidRPr="00145CF0">
        <w:rPr>
          <w:rFonts w:ascii="Times New Roman" w:eastAsia="Times New Roman" w:hAnsi="Times New Roman"/>
          <w:bCs/>
          <w:noProof w:val="0"/>
          <w:sz w:val="24"/>
          <w:szCs w:val="24"/>
        </w:rPr>
        <w:t xml:space="preserve">padsmito </w:t>
      </w:r>
      <w:r w:rsidR="00D13473" w:rsidRPr="00496D70">
        <w:rPr>
          <w:rFonts w:ascii="Times New Roman" w:hAnsi="Times New Roman"/>
          <w:noProof w:val="0"/>
          <w:sz w:val="24"/>
          <w:szCs w:val="24"/>
        </w:rPr>
        <w:t xml:space="preserve">daļu </w:t>
      </w:r>
      <w:r w:rsidR="004C5646">
        <w:rPr>
          <w:rFonts w:ascii="Times New Roman" w:hAnsi="Times New Roman"/>
          <w:noProof w:val="0"/>
          <w:sz w:val="24"/>
          <w:szCs w:val="24"/>
        </w:rPr>
        <w:t>10</w:t>
      </w:r>
      <w:r w:rsidR="001A68B2">
        <w:rPr>
          <w:rFonts w:ascii="Times New Roman" w:hAnsi="Times New Roman"/>
          <w:noProof w:val="0"/>
          <w:sz w:val="24"/>
          <w:szCs w:val="24"/>
        </w:rPr>
        <w:t> (</w:t>
      </w:r>
      <w:r w:rsidR="004C5646">
        <w:rPr>
          <w:rFonts w:ascii="Times New Roman" w:hAnsi="Times New Roman"/>
          <w:noProof w:val="0"/>
          <w:sz w:val="24"/>
          <w:szCs w:val="24"/>
        </w:rPr>
        <w:t>desmit</w:t>
      </w:r>
      <w:r w:rsidR="001A68B2">
        <w:rPr>
          <w:rFonts w:ascii="Times New Roman" w:hAnsi="Times New Roman"/>
          <w:noProof w:val="0"/>
          <w:sz w:val="24"/>
          <w:szCs w:val="24"/>
        </w:rPr>
        <w:t xml:space="preserve">) darbdienu laikā pēc </w:t>
      </w:r>
      <w:r w:rsidR="004C5646" w:rsidRPr="00033AFB">
        <w:rPr>
          <w:rFonts w:ascii="Times New Roman" w:hAnsi="Times New Roman"/>
          <w:noProof w:val="0"/>
          <w:sz w:val="24"/>
          <w:szCs w:val="24"/>
        </w:rPr>
        <w:t>līguma noslēgšanas publicēt informatīvu paziņojumu Iepirkumu uzraudzības biroja mājaslapā par noslēgto līgumu</w:t>
      </w:r>
      <w:r w:rsidR="00D13473" w:rsidRPr="00496D70">
        <w:rPr>
          <w:rFonts w:ascii="Times New Roman" w:hAnsi="Times New Roman"/>
          <w:noProof w:val="0"/>
          <w:sz w:val="24"/>
          <w:szCs w:val="24"/>
        </w:rPr>
        <w:t>.</w:t>
      </w:r>
      <w:r w:rsidR="004C5646">
        <w:rPr>
          <w:rFonts w:ascii="Times New Roman" w:hAnsi="Times New Roman"/>
          <w:noProof w:val="0"/>
          <w:sz w:val="24"/>
          <w:szCs w:val="24"/>
        </w:rPr>
        <w:t xml:space="preserve"> </w:t>
      </w:r>
    </w:p>
    <w:p w:rsidR="00E51F30" w:rsidRDefault="00E51F30" w:rsidP="00F602F9">
      <w:pPr>
        <w:spacing w:before="24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F73CC4">
        <w:rPr>
          <w:rFonts w:ascii="Times New Roman" w:hAnsi="Times New Roman"/>
          <w:noProof w:val="0"/>
          <w:sz w:val="24"/>
          <w:szCs w:val="24"/>
        </w:rPr>
        <w:t>plkst.</w:t>
      </w:r>
      <w:r w:rsidR="00BD019B">
        <w:rPr>
          <w:rFonts w:ascii="Times New Roman" w:hAnsi="Times New Roman"/>
          <w:noProof w:val="0"/>
          <w:sz w:val="24"/>
          <w:szCs w:val="24"/>
        </w:rPr>
        <w:t xml:space="preserve"> 9.30</w:t>
      </w:r>
      <w:r>
        <w:rPr>
          <w:rFonts w:ascii="Times New Roman" w:hAnsi="Times New Roman"/>
          <w:noProof w:val="0"/>
          <w:sz w:val="24"/>
          <w:szCs w:val="24"/>
        </w:rPr>
        <w:t>.</w:t>
      </w:r>
    </w:p>
    <w:p w:rsidR="00F71FE6" w:rsidRDefault="00F71FE6" w:rsidP="00D13473">
      <w:pPr>
        <w:spacing w:before="360" w:after="120" w:line="48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F71FE6" w:rsidRDefault="00F71FE6" w:rsidP="00FC16AF">
      <w:pPr>
        <w:tabs>
          <w:tab w:val="right" w:pos="9639"/>
        </w:tabs>
        <w:spacing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Iepirkumu komisijas priekšsēdētāja vietniece:</w:t>
      </w: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N. Gruzd</w:t>
      </w:r>
      <w:r w:rsidRPr="00BE11BD">
        <w:rPr>
          <w:rFonts w:ascii="Times New Roman" w:eastAsia="Times New Roman" w:hAnsi="Times New Roman"/>
          <w:noProof w:val="0"/>
          <w:sz w:val="24"/>
          <w:szCs w:val="24"/>
        </w:rPr>
        <w:t>ova</w:t>
      </w:r>
    </w:p>
    <w:p w:rsidR="00AE3F47" w:rsidRPr="00BE11BD" w:rsidRDefault="00AE3F47" w:rsidP="00FC16AF">
      <w:pPr>
        <w:tabs>
          <w:tab w:val="right" w:pos="9639"/>
        </w:tabs>
        <w:spacing w:after="0" w:line="240" w:lineRule="auto"/>
        <w:rPr>
          <w:rFonts w:ascii="Times New Roman" w:eastAsia="Times New Roman" w:hAnsi="Times New Roman"/>
          <w:noProof w:val="0"/>
          <w:sz w:val="24"/>
          <w:szCs w:val="24"/>
        </w:rPr>
      </w:pPr>
    </w:p>
    <w:p w:rsidR="00F71FE6" w:rsidRDefault="00F71FE6" w:rsidP="00D13473">
      <w:pPr>
        <w:tabs>
          <w:tab w:val="right" w:pos="9639"/>
        </w:tabs>
        <w:spacing w:before="360" w:after="0" w:line="240" w:lineRule="auto"/>
        <w:jc w:val="right"/>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w:t>
      </w:r>
      <w:r w:rsidR="00AB46E5">
        <w:rPr>
          <w:rFonts w:ascii="Times New Roman" w:eastAsia="Times New Roman" w:hAnsi="Times New Roman"/>
          <w:noProof w:val="0"/>
          <w:sz w:val="24"/>
          <w:szCs w:val="24"/>
        </w:rPr>
        <w:t>mu komisijas locekļi:</w:t>
      </w:r>
      <w:r w:rsidR="00AB46E5">
        <w:rPr>
          <w:rFonts w:ascii="Times New Roman" w:eastAsia="Times New Roman" w:hAnsi="Times New Roman"/>
          <w:noProof w:val="0"/>
          <w:sz w:val="24"/>
          <w:szCs w:val="24"/>
        </w:rPr>
        <w:tab/>
        <w:t>J. Barano</w:t>
      </w:r>
      <w:r>
        <w:rPr>
          <w:rFonts w:ascii="Times New Roman" w:eastAsia="Times New Roman" w:hAnsi="Times New Roman"/>
          <w:noProof w:val="0"/>
          <w:sz w:val="24"/>
          <w:szCs w:val="24"/>
        </w:rPr>
        <w:t>va</w:t>
      </w:r>
    </w:p>
    <w:p w:rsidR="00AB46E5" w:rsidRDefault="00F71FE6" w:rsidP="00981048">
      <w:pPr>
        <w:tabs>
          <w:tab w:val="right" w:pos="9639"/>
        </w:tabs>
        <w:spacing w:before="360"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ab/>
      </w:r>
      <w:r w:rsidR="00AB46E5">
        <w:rPr>
          <w:rFonts w:ascii="Times New Roman" w:eastAsia="Times New Roman" w:hAnsi="Times New Roman"/>
          <w:noProof w:val="0"/>
          <w:sz w:val="24"/>
          <w:szCs w:val="24"/>
        </w:rPr>
        <w:t>G. Bogdanovs</w:t>
      </w:r>
    </w:p>
    <w:p w:rsidR="00AE3F47" w:rsidRDefault="00AE3F47" w:rsidP="00D13473">
      <w:pPr>
        <w:tabs>
          <w:tab w:val="right" w:pos="9639"/>
        </w:tabs>
        <w:spacing w:before="36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V.Petruhins</w:t>
      </w:r>
    </w:p>
    <w:p w:rsidR="00D13473" w:rsidRDefault="00D13473" w:rsidP="00225E1B">
      <w:pPr>
        <w:tabs>
          <w:tab w:val="right" w:pos="9639"/>
        </w:tabs>
        <w:spacing w:before="480" w:after="120" w:line="240" w:lineRule="auto"/>
        <w:jc w:val="both"/>
        <w:rPr>
          <w:rFonts w:ascii="Times New Roman" w:eastAsia="Times New Roman" w:hAnsi="Times New Roman"/>
          <w:noProof w:val="0"/>
          <w:sz w:val="24"/>
          <w:szCs w:val="24"/>
        </w:rPr>
      </w:pPr>
      <w:r>
        <w:rPr>
          <w:rFonts w:ascii="Times New Roman" w:eastAsia="Times New Roman" w:hAnsi="Times New Roman"/>
          <w:noProof w:val="0"/>
          <w:sz w:val="24"/>
          <w:szCs w:val="24"/>
        </w:rPr>
        <w:t>Protokolētājs:</w:t>
      </w:r>
      <w:r w:rsidR="00F36122">
        <w:rPr>
          <w:rFonts w:ascii="Times New Roman" w:eastAsia="Times New Roman" w:hAnsi="Times New Roman"/>
          <w:noProof w:val="0"/>
          <w:sz w:val="24"/>
          <w:szCs w:val="24"/>
        </w:rPr>
        <w:tab/>
      </w:r>
      <w:r>
        <w:rPr>
          <w:rFonts w:ascii="Times New Roman" w:eastAsia="Times New Roman" w:hAnsi="Times New Roman"/>
          <w:noProof w:val="0"/>
          <w:sz w:val="24"/>
          <w:szCs w:val="24"/>
        </w:rPr>
        <w:t xml:space="preserve"> </w:t>
      </w:r>
      <w:r w:rsidR="00AE3F47">
        <w:rPr>
          <w:rFonts w:ascii="Times New Roman" w:eastAsia="Times New Roman" w:hAnsi="Times New Roman"/>
          <w:noProof w:val="0"/>
          <w:sz w:val="24"/>
          <w:szCs w:val="24"/>
        </w:rPr>
        <w:t>I.Mazlazdiņa</w:t>
      </w:r>
    </w:p>
    <w:sectPr w:rsidR="00D13473" w:rsidSect="00225E1B">
      <w:headerReference w:type="default" r:id="rId8"/>
      <w:pgSz w:w="11906" w:h="16838"/>
      <w:pgMar w:top="1134" w:right="1134" w:bottom="56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234" w:rsidRDefault="00304234" w:rsidP="00171A05">
      <w:pPr>
        <w:spacing w:after="0" w:line="240" w:lineRule="auto"/>
      </w:pPr>
      <w:r>
        <w:separator/>
      </w:r>
    </w:p>
  </w:endnote>
  <w:endnote w:type="continuationSeparator" w:id="0">
    <w:p w:rsidR="00304234" w:rsidRDefault="00304234"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234" w:rsidRDefault="00304234" w:rsidP="00171A05">
      <w:pPr>
        <w:spacing w:after="0" w:line="240" w:lineRule="auto"/>
      </w:pPr>
      <w:r>
        <w:separator/>
      </w:r>
    </w:p>
  </w:footnote>
  <w:footnote w:type="continuationSeparator" w:id="0">
    <w:p w:rsidR="00304234" w:rsidRDefault="00304234"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89229337"/>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1E7DBB">
          <w:rPr>
            <w:rFonts w:ascii="Times New Roman" w:hAnsi="Times New Roman"/>
          </w:rPr>
          <w:t>4</w:t>
        </w:r>
        <w:r w:rsidRPr="00171A05">
          <w:rPr>
            <w:rFonts w:ascii="Times New Roman" w:hAnsi="Times New Roman"/>
          </w:rPr>
          <w:fldChar w:fldCharType="end"/>
        </w:r>
      </w:p>
    </w:sdtContent>
  </w:sdt>
  <w:p w:rsidR="00345924" w:rsidRDefault="003459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7E83"/>
    <w:rsid w:val="000256BE"/>
    <w:rsid w:val="00031A6F"/>
    <w:rsid w:val="00034850"/>
    <w:rsid w:val="00037BA9"/>
    <w:rsid w:val="00054351"/>
    <w:rsid w:val="00060216"/>
    <w:rsid w:val="00065320"/>
    <w:rsid w:val="00071A38"/>
    <w:rsid w:val="00083FEC"/>
    <w:rsid w:val="000848CF"/>
    <w:rsid w:val="000A6CFF"/>
    <w:rsid w:val="000D2BCC"/>
    <w:rsid w:val="000E2764"/>
    <w:rsid w:val="000F4896"/>
    <w:rsid w:val="000F4C97"/>
    <w:rsid w:val="000F5F5C"/>
    <w:rsid w:val="000F7230"/>
    <w:rsid w:val="0010081A"/>
    <w:rsid w:val="00105617"/>
    <w:rsid w:val="00116B93"/>
    <w:rsid w:val="00117B91"/>
    <w:rsid w:val="0012230E"/>
    <w:rsid w:val="001249EA"/>
    <w:rsid w:val="001266F9"/>
    <w:rsid w:val="00134B72"/>
    <w:rsid w:val="00144B61"/>
    <w:rsid w:val="001511AD"/>
    <w:rsid w:val="001558C2"/>
    <w:rsid w:val="00171A05"/>
    <w:rsid w:val="00172851"/>
    <w:rsid w:val="00190BEA"/>
    <w:rsid w:val="001A2BEE"/>
    <w:rsid w:val="001A5B62"/>
    <w:rsid w:val="001A68B2"/>
    <w:rsid w:val="001B6239"/>
    <w:rsid w:val="001B6491"/>
    <w:rsid w:val="001C2D47"/>
    <w:rsid w:val="001C3910"/>
    <w:rsid w:val="001E7DBB"/>
    <w:rsid w:val="001F0D8D"/>
    <w:rsid w:val="001F38A5"/>
    <w:rsid w:val="002010C7"/>
    <w:rsid w:val="00203771"/>
    <w:rsid w:val="00221781"/>
    <w:rsid w:val="00225133"/>
    <w:rsid w:val="00225E1B"/>
    <w:rsid w:val="00231E4C"/>
    <w:rsid w:val="00232CF2"/>
    <w:rsid w:val="00236C3F"/>
    <w:rsid w:val="00246568"/>
    <w:rsid w:val="00251A89"/>
    <w:rsid w:val="002809BA"/>
    <w:rsid w:val="002923E2"/>
    <w:rsid w:val="00297CF4"/>
    <w:rsid w:val="002A0B1F"/>
    <w:rsid w:val="002A1596"/>
    <w:rsid w:val="002A56B7"/>
    <w:rsid w:val="002A7D94"/>
    <w:rsid w:val="002B4E75"/>
    <w:rsid w:val="002B5AEC"/>
    <w:rsid w:val="002C27AF"/>
    <w:rsid w:val="002E258A"/>
    <w:rsid w:val="002E45F2"/>
    <w:rsid w:val="002E6825"/>
    <w:rsid w:val="00304234"/>
    <w:rsid w:val="003160D9"/>
    <w:rsid w:val="0031693D"/>
    <w:rsid w:val="00325166"/>
    <w:rsid w:val="003264CA"/>
    <w:rsid w:val="00336D10"/>
    <w:rsid w:val="00337270"/>
    <w:rsid w:val="003451DB"/>
    <w:rsid w:val="00345924"/>
    <w:rsid w:val="00352323"/>
    <w:rsid w:val="00354487"/>
    <w:rsid w:val="0036640B"/>
    <w:rsid w:val="0037280A"/>
    <w:rsid w:val="00375738"/>
    <w:rsid w:val="00385FF6"/>
    <w:rsid w:val="00394C0A"/>
    <w:rsid w:val="003A5688"/>
    <w:rsid w:val="003A7685"/>
    <w:rsid w:val="003C7D9D"/>
    <w:rsid w:val="003D32F1"/>
    <w:rsid w:val="003D666A"/>
    <w:rsid w:val="003E1CD2"/>
    <w:rsid w:val="003F6065"/>
    <w:rsid w:val="00407C5A"/>
    <w:rsid w:val="00410ACD"/>
    <w:rsid w:val="004247A9"/>
    <w:rsid w:val="00456C0E"/>
    <w:rsid w:val="0047120F"/>
    <w:rsid w:val="0047199F"/>
    <w:rsid w:val="004729F3"/>
    <w:rsid w:val="00496312"/>
    <w:rsid w:val="00497D52"/>
    <w:rsid w:val="004A2482"/>
    <w:rsid w:val="004B53C7"/>
    <w:rsid w:val="004B53DD"/>
    <w:rsid w:val="004C5646"/>
    <w:rsid w:val="004C7732"/>
    <w:rsid w:val="004D10A9"/>
    <w:rsid w:val="004D2FB6"/>
    <w:rsid w:val="004E3098"/>
    <w:rsid w:val="004E7408"/>
    <w:rsid w:val="004E754C"/>
    <w:rsid w:val="004E7A39"/>
    <w:rsid w:val="004F17C6"/>
    <w:rsid w:val="004F2E0B"/>
    <w:rsid w:val="004F74D7"/>
    <w:rsid w:val="00501DBD"/>
    <w:rsid w:val="00503C2A"/>
    <w:rsid w:val="005227D5"/>
    <w:rsid w:val="00531EE8"/>
    <w:rsid w:val="005471AA"/>
    <w:rsid w:val="0055276E"/>
    <w:rsid w:val="005531D8"/>
    <w:rsid w:val="00570B29"/>
    <w:rsid w:val="00572201"/>
    <w:rsid w:val="00573F3A"/>
    <w:rsid w:val="00576F77"/>
    <w:rsid w:val="005802DF"/>
    <w:rsid w:val="0058257D"/>
    <w:rsid w:val="00583079"/>
    <w:rsid w:val="00596CA1"/>
    <w:rsid w:val="005C0FB4"/>
    <w:rsid w:val="005C4292"/>
    <w:rsid w:val="005C7319"/>
    <w:rsid w:val="005D3147"/>
    <w:rsid w:val="005E24A4"/>
    <w:rsid w:val="005E29E0"/>
    <w:rsid w:val="005E3DB9"/>
    <w:rsid w:val="005E7680"/>
    <w:rsid w:val="005F44E2"/>
    <w:rsid w:val="006036A7"/>
    <w:rsid w:val="006133E8"/>
    <w:rsid w:val="00623F55"/>
    <w:rsid w:val="006261D1"/>
    <w:rsid w:val="00627305"/>
    <w:rsid w:val="00635FB9"/>
    <w:rsid w:val="006363D8"/>
    <w:rsid w:val="00640378"/>
    <w:rsid w:val="0065185B"/>
    <w:rsid w:val="00664819"/>
    <w:rsid w:val="0068256C"/>
    <w:rsid w:val="00692717"/>
    <w:rsid w:val="006A2AEB"/>
    <w:rsid w:val="006C2E86"/>
    <w:rsid w:val="006C7519"/>
    <w:rsid w:val="00700F2B"/>
    <w:rsid w:val="00707C2A"/>
    <w:rsid w:val="007102CD"/>
    <w:rsid w:val="0071608A"/>
    <w:rsid w:val="0072548A"/>
    <w:rsid w:val="00727E59"/>
    <w:rsid w:val="00742F2D"/>
    <w:rsid w:val="00754D77"/>
    <w:rsid w:val="007672A0"/>
    <w:rsid w:val="00786F63"/>
    <w:rsid w:val="00791EC2"/>
    <w:rsid w:val="0079397E"/>
    <w:rsid w:val="007A00E2"/>
    <w:rsid w:val="007A22A5"/>
    <w:rsid w:val="007A63A2"/>
    <w:rsid w:val="007B361F"/>
    <w:rsid w:val="007D7C3E"/>
    <w:rsid w:val="00804062"/>
    <w:rsid w:val="008106F6"/>
    <w:rsid w:val="00813ADC"/>
    <w:rsid w:val="00820985"/>
    <w:rsid w:val="00830050"/>
    <w:rsid w:val="00836F31"/>
    <w:rsid w:val="00840413"/>
    <w:rsid w:val="00851565"/>
    <w:rsid w:val="00860F66"/>
    <w:rsid w:val="008771BD"/>
    <w:rsid w:val="008912E2"/>
    <w:rsid w:val="00895D5E"/>
    <w:rsid w:val="008D1B00"/>
    <w:rsid w:val="0090115C"/>
    <w:rsid w:val="0090795E"/>
    <w:rsid w:val="00914150"/>
    <w:rsid w:val="0093566E"/>
    <w:rsid w:val="00957D9D"/>
    <w:rsid w:val="00981048"/>
    <w:rsid w:val="00982667"/>
    <w:rsid w:val="00982E96"/>
    <w:rsid w:val="00990977"/>
    <w:rsid w:val="009973FB"/>
    <w:rsid w:val="009A2E32"/>
    <w:rsid w:val="009A379E"/>
    <w:rsid w:val="009A4776"/>
    <w:rsid w:val="009C19CA"/>
    <w:rsid w:val="009D1D6A"/>
    <w:rsid w:val="009E0AFC"/>
    <w:rsid w:val="009E553F"/>
    <w:rsid w:val="009E6140"/>
    <w:rsid w:val="009F1E6B"/>
    <w:rsid w:val="009F3D95"/>
    <w:rsid w:val="00A02733"/>
    <w:rsid w:val="00A1043E"/>
    <w:rsid w:val="00A43A30"/>
    <w:rsid w:val="00A462FF"/>
    <w:rsid w:val="00A5080F"/>
    <w:rsid w:val="00A6535F"/>
    <w:rsid w:val="00A654FC"/>
    <w:rsid w:val="00A66E17"/>
    <w:rsid w:val="00A721DD"/>
    <w:rsid w:val="00A80547"/>
    <w:rsid w:val="00A813BC"/>
    <w:rsid w:val="00AB46E5"/>
    <w:rsid w:val="00AB6BA3"/>
    <w:rsid w:val="00AC7280"/>
    <w:rsid w:val="00AE3F47"/>
    <w:rsid w:val="00B1418F"/>
    <w:rsid w:val="00B15DB0"/>
    <w:rsid w:val="00B16FC0"/>
    <w:rsid w:val="00B2386C"/>
    <w:rsid w:val="00B335EA"/>
    <w:rsid w:val="00B44057"/>
    <w:rsid w:val="00B60813"/>
    <w:rsid w:val="00B61282"/>
    <w:rsid w:val="00B73099"/>
    <w:rsid w:val="00B857E8"/>
    <w:rsid w:val="00B90BAE"/>
    <w:rsid w:val="00B9303C"/>
    <w:rsid w:val="00BA670B"/>
    <w:rsid w:val="00BD019B"/>
    <w:rsid w:val="00BE02A2"/>
    <w:rsid w:val="00BE2516"/>
    <w:rsid w:val="00BE4F2B"/>
    <w:rsid w:val="00BF05C1"/>
    <w:rsid w:val="00BF757C"/>
    <w:rsid w:val="00C27291"/>
    <w:rsid w:val="00C32088"/>
    <w:rsid w:val="00C33230"/>
    <w:rsid w:val="00C422E5"/>
    <w:rsid w:val="00C619B1"/>
    <w:rsid w:val="00C813B9"/>
    <w:rsid w:val="00C90319"/>
    <w:rsid w:val="00C916C9"/>
    <w:rsid w:val="00C9496F"/>
    <w:rsid w:val="00C94C78"/>
    <w:rsid w:val="00CC3E84"/>
    <w:rsid w:val="00CD20E0"/>
    <w:rsid w:val="00CD4035"/>
    <w:rsid w:val="00CD52A3"/>
    <w:rsid w:val="00CE0B27"/>
    <w:rsid w:val="00CF086C"/>
    <w:rsid w:val="00CF32E5"/>
    <w:rsid w:val="00D113A6"/>
    <w:rsid w:val="00D13473"/>
    <w:rsid w:val="00D14FBE"/>
    <w:rsid w:val="00D158FC"/>
    <w:rsid w:val="00D32CF0"/>
    <w:rsid w:val="00D365F3"/>
    <w:rsid w:val="00D602E9"/>
    <w:rsid w:val="00D6299F"/>
    <w:rsid w:val="00D64078"/>
    <w:rsid w:val="00D70E46"/>
    <w:rsid w:val="00D93F84"/>
    <w:rsid w:val="00D95E96"/>
    <w:rsid w:val="00DA6352"/>
    <w:rsid w:val="00DD0C89"/>
    <w:rsid w:val="00DD5686"/>
    <w:rsid w:val="00DD5B1D"/>
    <w:rsid w:val="00DE11DA"/>
    <w:rsid w:val="00DE4A02"/>
    <w:rsid w:val="00DE61BD"/>
    <w:rsid w:val="00E105EF"/>
    <w:rsid w:val="00E3430A"/>
    <w:rsid w:val="00E47AD4"/>
    <w:rsid w:val="00E51F30"/>
    <w:rsid w:val="00E54DDC"/>
    <w:rsid w:val="00E554E7"/>
    <w:rsid w:val="00E64420"/>
    <w:rsid w:val="00E722F8"/>
    <w:rsid w:val="00E753D5"/>
    <w:rsid w:val="00E75BFA"/>
    <w:rsid w:val="00E75F0E"/>
    <w:rsid w:val="00E85BA4"/>
    <w:rsid w:val="00E94349"/>
    <w:rsid w:val="00EB2652"/>
    <w:rsid w:val="00ED556B"/>
    <w:rsid w:val="00EE336D"/>
    <w:rsid w:val="00EE36BB"/>
    <w:rsid w:val="00EE4F6A"/>
    <w:rsid w:val="00EE7332"/>
    <w:rsid w:val="00EF2F27"/>
    <w:rsid w:val="00EF479B"/>
    <w:rsid w:val="00F14AB6"/>
    <w:rsid w:val="00F157B1"/>
    <w:rsid w:val="00F313AC"/>
    <w:rsid w:val="00F36122"/>
    <w:rsid w:val="00F4203A"/>
    <w:rsid w:val="00F47867"/>
    <w:rsid w:val="00F5507C"/>
    <w:rsid w:val="00F602F9"/>
    <w:rsid w:val="00F71FE6"/>
    <w:rsid w:val="00F73CC4"/>
    <w:rsid w:val="00F74A77"/>
    <w:rsid w:val="00F83EE9"/>
    <w:rsid w:val="00F8445B"/>
    <w:rsid w:val="00FA657C"/>
    <w:rsid w:val="00FB04F4"/>
    <w:rsid w:val="00FB6BA0"/>
    <w:rsid w:val="00FC0A9F"/>
    <w:rsid w:val="00FC16AF"/>
    <w:rsid w:val="00FC3DE5"/>
    <w:rsid w:val="00FC7368"/>
    <w:rsid w:val="00FD6CDD"/>
    <w:rsid w:val="00FE307B"/>
    <w:rsid w:val="00FE3109"/>
    <w:rsid w:val="00FE6E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FootnoteText">
    <w:name w:val="footnote text"/>
    <w:basedOn w:val="Normal"/>
    <w:link w:val="FootnoteTextChar"/>
    <w:uiPriority w:val="99"/>
    <w:semiHidden/>
    <w:unhideWhenUsed/>
    <w:rsid w:val="005E3D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3DB9"/>
    <w:rPr>
      <w:rFonts w:ascii="Calibri" w:eastAsia="Calibri" w:hAnsi="Calibri" w:cs="Times New Roman"/>
      <w:noProof/>
      <w:sz w:val="20"/>
      <w:szCs w:val="20"/>
    </w:rPr>
  </w:style>
  <w:style w:type="character" w:styleId="FootnoteReference">
    <w:name w:val="footnote reference"/>
    <w:basedOn w:val="DefaultParagraphFont"/>
    <w:uiPriority w:val="99"/>
    <w:semiHidden/>
    <w:unhideWhenUsed/>
    <w:rsid w:val="005E3DB9"/>
    <w:rPr>
      <w:vertAlign w:val="superscript"/>
    </w:rPr>
  </w:style>
  <w:style w:type="paragraph" w:styleId="BodyTextIndent3">
    <w:name w:val="Body Text Indent 3"/>
    <w:basedOn w:val="Normal"/>
    <w:link w:val="BodyTextIndent3Char"/>
    <w:uiPriority w:val="99"/>
    <w:semiHidden/>
    <w:unhideWhenUsed/>
    <w:rsid w:val="00031A6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31A6F"/>
    <w:rPr>
      <w:rFonts w:ascii="Calibri" w:eastAsia="Calibri" w:hAnsi="Calibri" w:cs="Times New Roman"/>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is.gov.lv/bisp/lv/construction_companie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C30B8-9EAF-427A-A323-B5409A7EA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7489</Words>
  <Characters>4269</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Inese Mazlazdiņa</cp:lastModifiedBy>
  <cp:revision>5</cp:revision>
  <cp:lastPrinted>2017-09-08T10:24:00Z</cp:lastPrinted>
  <dcterms:created xsi:type="dcterms:W3CDTF">2017-09-08T08:24:00Z</dcterms:created>
  <dcterms:modified xsi:type="dcterms:W3CDTF">2017-09-08T10:25:00Z</dcterms:modified>
</cp:coreProperties>
</file>