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iepirkuma</w:t>
      </w:r>
    </w:p>
    <w:p w:rsidR="00D80DC4" w:rsidRDefault="00D80DC4" w:rsidP="00D80DC4">
      <w:pPr>
        <w:pStyle w:val="NoSpacing"/>
        <w:jc w:val="center"/>
        <w:rPr>
          <w:rFonts w:ascii="Times New Roman" w:hAnsi="Times New Roman"/>
          <w:b/>
          <w:sz w:val="24"/>
          <w:szCs w:val="24"/>
        </w:rPr>
      </w:pPr>
      <w:r w:rsidRPr="00D80DC4">
        <w:rPr>
          <w:rFonts w:ascii="Times New Roman" w:hAnsi="Times New Roman"/>
          <w:b/>
          <w:sz w:val="24"/>
          <w:szCs w:val="24"/>
        </w:rPr>
        <w:t>"Cēsu audzināšanas iestādes nepilngadīgajiem Administratīvās ēkas visa 1.stāva pārbūve ar slēgto pagalmu projektēšanas un būvniecības darbi"</w:t>
      </w:r>
    </w:p>
    <w:p w:rsidR="00D80DC4" w:rsidRPr="00D80DC4" w:rsidRDefault="00D80DC4" w:rsidP="00D80DC4">
      <w:pPr>
        <w:pStyle w:val="NoSpacing"/>
        <w:jc w:val="center"/>
        <w:rPr>
          <w:rFonts w:ascii="Times New Roman" w:hAnsi="Times New Roman"/>
          <w:b/>
          <w:sz w:val="24"/>
          <w:szCs w:val="24"/>
        </w:rPr>
      </w:pPr>
    </w:p>
    <w:p w:rsidR="00EF479B" w:rsidRPr="00223F90" w:rsidRDefault="00D80DC4" w:rsidP="00EF479B">
      <w:pPr>
        <w:pStyle w:val="NoSpacing"/>
        <w:jc w:val="center"/>
        <w:rPr>
          <w:rFonts w:ascii="Times New Roman" w:hAnsi="Times New Roman"/>
          <w:sz w:val="24"/>
          <w:szCs w:val="24"/>
        </w:rPr>
      </w:pPr>
      <w:r w:rsidRPr="00D80DC4">
        <w:rPr>
          <w:rFonts w:ascii="Times New Roman" w:hAnsi="Times New Roman"/>
          <w:b/>
          <w:sz w:val="24"/>
          <w:szCs w:val="24"/>
        </w:rPr>
        <w:t xml:space="preserve"> (iepirkuma identifikācijas numurs IeVP 2017/65)</w:t>
      </w:r>
    </w:p>
    <w:p w:rsidR="00F31498" w:rsidRDefault="00F31498" w:rsidP="00EF479B">
      <w:pPr>
        <w:pStyle w:val="NoSpacing"/>
        <w:jc w:val="center"/>
        <w:rPr>
          <w:rFonts w:ascii="Times New Roman" w:hAnsi="Times New Roman"/>
          <w:sz w:val="24"/>
          <w:szCs w:val="24"/>
        </w:rPr>
      </w:pPr>
    </w:p>
    <w:p w:rsidR="00EF479B" w:rsidRPr="00223F90" w:rsidRDefault="00EF479B" w:rsidP="00EF479B">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id" w:val="-1"/>
          <w:attr w:name="baseform" w:val="protokols"/>
          <w:attr w:name="text" w:val="protokols"/>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Pr="00223F90">
        <w:rPr>
          <w:rFonts w:ascii="Times New Roman" w:hAnsi="Times New Roman"/>
          <w:sz w:val="24"/>
          <w:szCs w:val="24"/>
        </w:rPr>
        <w:t>201</w:t>
      </w:r>
      <w:r w:rsidR="00D32CF0">
        <w:rPr>
          <w:rFonts w:ascii="Times New Roman" w:hAnsi="Times New Roman"/>
          <w:sz w:val="24"/>
          <w:szCs w:val="24"/>
        </w:rPr>
        <w:t>7/</w:t>
      </w:r>
      <w:r w:rsidR="00D80DC4">
        <w:rPr>
          <w:rFonts w:ascii="Times New Roman" w:hAnsi="Times New Roman"/>
          <w:sz w:val="24"/>
          <w:szCs w:val="24"/>
        </w:rPr>
        <w:t>65</w:t>
      </w:r>
      <w:r w:rsidR="00E85BA4">
        <w:rPr>
          <w:rFonts w:ascii="Times New Roman" w:hAnsi="Times New Roman"/>
          <w:sz w:val="24"/>
          <w:szCs w:val="24"/>
        </w:rPr>
        <w:t>/</w:t>
      </w:r>
      <w:r w:rsidR="00352323">
        <w:rPr>
          <w:rFonts w:ascii="Times New Roman" w:hAnsi="Times New Roman"/>
          <w:sz w:val="24"/>
          <w:szCs w:val="24"/>
        </w:rPr>
        <w:t>3</w:t>
      </w:r>
    </w:p>
    <w:p w:rsidR="00EF479B" w:rsidRPr="00223F90" w:rsidRDefault="00EF479B" w:rsidP="00EF479B">
      <w:pPr>
        <w:pStyle w:val="NoSpacing"/>
        <w:rPr>
          <w:rFonts w:ascii="Times New Roman" w:hAnsi="Times New Roman"/>
          <w:sz w:val="24"/>
          <w:szCs w:val="24"/>
        </w:rPr>
      </w:pPr>
    </w:p>
    <w:p w:rsidR="00EF479B" w:rsidRPr="00223F90" w:rsidRDefault="00EF479B"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Pr="00223F90">
        <w:rPr>
          <w:rFonts w:ascii="Times New Roman" w:hAnsi="Times New Roman"/>
          <w:sz w:val="24"/>
          <w:szCs w:val="24"/>
        </w:rPr>
        <w:t>201</w:t>
      </w:r>
      <w:r w:rsidR="00742F2D">
        <w:rPr>
          <w:rFonts w:ascii="Times New Roman" w:hAnsi="Times New Roman"/>
          <w:sz w:val="24"/>
          <w:szCs w:val="24"/>
        </w:rPr>
        <w:t>7</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F31498">
        <w:rPr>
          <w:rFonts w:ascii="Times New Roman" w:hAnsi="Times New Roman"/>
          <w:sz w:val="24"/>
          <w:szCs w:val="24"/>
        </w:rPr>
        <w:t>10</w:t>
      </w:r>
      <w:r w:rsidR="00BD019B">
        <w:rPr>
          <w:rFonts w:ascii="Times New Roman" w:hAnsi="Times New Roman"/>
          <w:sz w:val="24"/>
          <w:szCs w:val="24"/>
        </w:rPr>
        <w:t>.</w:t>
      </w:r>
      <w:r w:rsidR="00F31498">
        <w:rPr>
          <w:rFonts w:ascii="Times New Roman" w:hAnsi="Times New Roman"/>
          <w:sz w:val="24"/>
          <w:szCs w:val="24"/>
        </w:rPr>
        <w:t>oktobrī</w:t>
      </w:r>
    </w:p>
    <w:p w:rsidR="00EF479B" w:rsidRPr="00223F90" w:rsidRDefault="00EF479B" w:rsidP="00EF479B">
      <w:pPr>
        <w:pStyle w:val="NoSpacing"/>
        <w:jc w:val="both"/>
        <w:rPr>
          <w:rFonts w:ascii="Times New Roman" w:hAnsi="Times New Roman"/>
          <w:sz w:val="24"/>
          <w:szCs w:val="24"/>
        </w:rPr>
      </w:pPr>
    </w:p>
    <w:p w:rsidR="00742F2D" w:rsidRDefault="00EF479B" w:rsidP="00742F2D">
      <w:pPr>
        <w:spacing w:after="120" w:line="240" w:lineRule="auto"/>
        <w:ind w:firstLine="709"/>
        <w:jc w:val="both"/>
        <w:rPr>
          <w:rFonts w:ascii="Times New Roman" w:eastAsia="Times New Roman" w:hAnsi="Times New Roman"/>
          <w:noProof w:val="0"/>
          <w:sz w:val="24"/>
          <w:szCs w:val="24"/>
        </w:rPr>
      </w:pPr>
      <w:r w:rsidRPr="008031C2">
        <w:rPr>
          <w:rFonts w:ascii="Times New Roman" w:eastAsia="Times New Roman" w:hAnsi="Times New Roman"/>
          <w:noProof w:val="0"/>
          <w:sz w:val="24"/>
          <w:szCs w:val="24"/>
        </w:rPr>
        <w:t>Ar Ieslodzījuma viet</w:t>
      </w:r>
      <w:r>
        <w:rPr>
          <w:rFonts w:ascii="Times New Roman" w:eastAsia="Times New Roman" w:hAnsi="Times New Roman"/>
          <w:noProof w:val="0"/>
          <w:sz w:val="24"/>
          <w:szCs w:val="24"/>
        </w:rPr>
        <w:t>u pārvaldes (turpmāk – Pārvalde</w:t>
      </w:r>
      <w:r w:rsidRPr="008031C2">
        <w:rPr>
          <w:rFonts w:ascii="Times New Roman" w:eastAsia="Times New Roman" w:hAnsi="Times New Roman"/>
          <w:noProof w:val="0"/>
          <w:sz w:val="24"/>
          <w:szCs w:val="24"/>
        </w:rPr>
        <w:t xml:space="preserve">) priekšnieka </w:t>
      </w:r>
      <w:r w:rsidR="00742F2D" w:rsidRPr="002A4E08">
        <w:rPr>
          <w:rFonts w:ascii="Times New Roman" w:hAnsi="Times New Roman"/>
          <w:sz w:val="24"/>
          <w:szCs w:val="24"/>
        </w:rPr>
        <w:t>201</w:t>
      </w:r>
      <w:r w:rsidR="00742F2D">
        <w:rPr>
          <w:rFonts w:ascii="Times New Roman" w:hAnsi="Times New Roman"/>
          <w:sz w:val="24"/>
          <w:szCs w:val="24"/>
        </w:rPr>
        <w:t>7</w:t>
      </w:r>
      <w:r w:rsidR="00742F2D" w:rsidRPr="002A4E08">
        <w:rPr>
          <w:rFonts w:ascii="Times New Roman" w:hAnsi="Times New Roman"/>
          <w:sz w:val="24"/>
          <w:szCs w:val="24"/>
        </w:rPr>
        <w:t>.</w:t>
      </w:r>
      <w:r w:rsidR="00742F2D">
        <w:rPr>
          <w:rFonts w:ascii="Times New Roman" w:hAnsi="Times New Roman"/>
          <w:sz w:val="24"/>
          <w:szCs w:val="24"/>
        </w:rPr>
        <w:t> gada 2</w:t>
      </w:r>
      <w:r w:rsidR="00D32CF0">
        <w:rPr>
          <w:rFonts w:ascii="Times New Roman" w:hAnsi="Times New Roman"/>
          <w:sz w:val="24"/>
          <w:szCs w:val="24"/>
        </w:rPr>
        <w:t>4. maij</w:t>
      </w:r>
      <w:r w:rsidR="00742F2D" w:rsidRPr="002A4E08">
        <w:rPr>
          <w:rFonts w:ascii="Times New Roman" w:hAnsi="Times New Roman"/>
          <w:sz w:val="24"/>
          <w:szCs w:val="24"/>
        </w:rPr>
        <w:t>a rīkojumu Nr.</w:t>
      </w:r>
      <w:r w:rsidR="00D32CF0">
        <w:rPr>
          <w:rFonts w:ascii="Times New Roman" w:hAnsi="Times New Roman"/>
          <w:sz w:val="24"/>
          <w:szCs w:val="24"/>
        </w:rPr>
        <w:t>117</w:t>
      </w:r>
      <w:r w:rsidR="00742F2D">
        <w:rPr>
          <w:rFonts w:ascii="Times New Roman" w:hAnsi="Times New Roman"/>
          <w:sz w:val="24"/>
          <w:szCs w:val="24"/>
        </w:rPr>
        <w:t xml:space="preserve"> „Par </w:t>
      </w:r>
      <w:r w:rsidR="00742F2D" w:rsidRPr="002A4E08">
        <w:rPr>
          <w:rFonts w:ascii="Times New Roman" w:hAnsi="Times New Roman"/>
          <w:sz w:val="24"/>
          <w:szCs w:val="24"/>
        </w:rPr>
        <w:t>iepirkumu komisijas izveidošanu”</w:t>
      </w:r>
      <w:r w:rsidR="00742F2D" w:rsidRPr="009E6065">
        <w:rPr>
          <w:rFonts w:ascii="Times New Roman" w:eastAsia="Times New Roman" w:hAnsi="Times New Roman"/>
          <w:noProof w:val="0"/>
          <w:sz w:val="24"/>
          <w:szCs w:val="24"/>
        </w:rPr>
        <w:t xml:space="preserve"> izveidotās iepirkum</w:t>
      </w:r>
      <w:r w:rsidR="00742F2D">
        <w:rPr>
          <w:rFonts w:ascii="Times New Roman" w:eastAsia="Times New Roman" w:hAnsi="Times New Roman"/>
          <w:noProof w:val="0"/>
          <w:sz w:val="24"/>
          <w:szCs w:val="24"/>
        </w:rPr>
        <w:t>u</w:t>
      </w:r>
      <w:r w:rsidR="00742F2D" w:rsidRPr="009E6065">
        <w:rPr>
          <w:rFonts w:ascii="Times New Roman" w:eastAsia="Times New Roman" w:hAnsi="Times New Roman"/>
          <w:noProof w:val="0"/>
          <w:sz w:val="24"/>
          <w:szCs w:val="24"/>
        </w:rPr>
        <w:t xml:space="preserve"> komisijas </w:t>
      </w:r>
      <w:r w:rsidR="00742F2D">
        <w:rPr>
          <w:rFonts w:ascii="Times New Roman" w:eastAsia="Times New Roman" w:hAnsi="Times New Roman"/>
          <w:noProof w:val="0"/>
          <w:sz w:val="24"/>
          <w:szCs w:val="24"/>
        </w:rPr>
        <w:t xml:space="preserve">(turpmāk – Iepirkumu komisija) iepirkuma </w:t>
      </w:r>
      <w:r w:rsidR="00031A6F" w:rsidRPr="00031A6F">
        <w:rPr>
          <w:rFonts w:ascii="Times New Roman" w:hAnsi="Times New Roman"/>
          <w:sz w:val="24"/>
          <w:szCs w:val="24"/>
        </w:rPr>
        <w:t>"</w:t>
      </w:r>
      <w:r w:rsidR="00D80DC4" w:rsidRPr="00D80DC4">
        <w:rPr>
          <w:rFonts w:ascii="Times New Roman" w:hAnsi="Times New Roman"/>
          <w:sz w:val="24"/>
          <w:szCs w:val="24"/>
        </w:rPr>
        <w:t>Cēsu audzināšanas iestādes nepilngadīgajiem Administratīvās ēkas visa 1.stāva pārbūve ar slēgto pagalmu projektēšanas un būvniecības darbi</w:t>
      </w:r>
      <w:r w:rsidR="00031A6F" w:rsidRPr="00031A6F">
        <w:rPr>
          <w:rFonts w:ascii="Times New Roman" w:hAnsi="Times New Roman"/>
          <w:sz w:val="24"/>
          <w:szCs w:val="24"/>
        </w:rPr>
        <w:t xml:space="preserve">" </w:t>
      </w:r>
      <w:r w:rsidR="00742F2D">
        <w:rPr>
          <w:rFonts w:ascii="Times New Roman" w:hAnsi="Times New Roman"/>
          <w:sz w:val="24"/>
        </w:rPr>
        <w:t>(i</w:t>
      </w:r>
      <w:r w:rsidR="00895D5E">
        <w:rPr>
          <w:rFonts w:ascii="Times New Roman" w:hAnsi="Times New Roman"/>
          <w:sz w:val="24"/>
        </w:rPr>
        <w:t>dentifikācijas Nr. IeVP 201</w:t>
      </w:r>
      <w:r w:rsidR="000D2BCC">
        <w:rPr>
          <w:rFonts w:ascii="Times New Roman" w:hAnsi="Times New Roman"/>
          <w:sz w:val="24"/>
        </w:rPr>
        <w:t>7/</w:t>
      </w:r>
      <w:r w:rsidR="00D80DC4">
        <w:rPr>
          <w:rFonts w:ascii="Times New Roman" w:hAnsi="Times New Roman"/>
          <w:sz w:val="24"/>
        </w:rPr>
        <w:t>65</w:t>
      </w:r>
      <w:r w:rsidR="00742F2D">
        <w:rPr>
          <w:rFonts w:ascii="Times New Roman" w:hAnsi="Times New Roman"/>
          <w:sz w:val="24"/>
        </w:rPr>
        <w:t xml:space="preserve">) (turpmāk – Iepirkums) </w:t>
      </w:r>
      <w:r w:rsidR="00742F2D" w:rsidRPr="009E6065">
        <w:rPr>
          <w:rFonts w:ascii="Times New Roman" w:eastAsia="Times New Roman" w:hAnsi="Times New Roman"/>
          <w:noProof w:val="0"/>
          <w:sz w:val="24"/>
          <w:szCs w:val="24"/>
        </w:rPr>
        <w:t>sēdē plkst.</w:t>
      </w:r>
      <w:r w:rsidR="00BD019B">
        <w:rPr>
          <w:rFonts w:ascii="Times New Roman" w:eastAsia="Times New Roman" w:hAnsi="Times New Roman"/>
          <w:noProof w:val="0"/>
          <w:sz w:val="24"/>
          <w:szCs w:val="24"/>
        </w:rPr>
        <w:t xml:space="preserve"> </w:t>
      </w:r>
      <w:r w:rsidR="00D80DC4">
        <w:rPr>
          <w:rFonts w:ascii="Times New Roman" w:eastAsia="Times New Roman" w:hAnsi="Times New Roman"/>
          <w:noProof w:val="0"/>
          <w:sz w:val="24"/>
          <w:szCs w:val="24"/>
        </w:rPr>
        <w:t>___.___</w:t>
      </w:r>
      <w:r w:rsidR="00742F2D" w:rsidRPr="009E6065">
        <w:rPr>
          <w:rFonts w:ascii="Times New Roman" w:eastAsia="Times New Roman" w:hAnsi="Times New Roman"/>
          <w:noProof w:val="0"/>
          <w:sz w:val="24"/>
          <w:szCs w:val="24"/>
        </w:rPr>
        <w:t>, Stabu ielā</w:t>
      </w:r>
      <w:r w:rsidR="00742F2D">
        <w:rPr>
          <w:rFonts w:ascii="Times New Roman" w:eastAsia="Times New Roman" w:hAnsi="Times New Roman"/>
          <w:noProof w:val="0"/>
          <w:sz w:val="24"/>
          <w:szCs w:val="24"/>
        </w:rPr>
        <w:t> 89, Rīgā, 314</w:t>
      </w:r>
      <w:r w:rsidR="00742F2D" w:rsidRPr="009E6065">
        <w:rPr>
          <w:rFonts w:ascii="Times New Roman" w:eastAsia="Times New Roman" w:hAnsi="Times New Roman"/>
          <w:noProof w:val="0"/>
          <w:sz w:val="24"/>
          <w:szCs w:val="24"/>
        </w:rPr>
        <w:t>.</w:t>
      </w:r>
      <w:r w:rsidR="00742F2D">
        <w:rPr>
          <w:rFonts w:ascii="Times New Roman" w:eastAsia="Times New Roman" w:hAnsi="Times New Roman"/>
          <w:noProof w:val="0"/>
          <w:sz w:val="24"/>
          <w:szCs w:val="24"/>
        </w:rPr>
        <w:t> </w:t>
      </w:r>
      <w:r w:rsidR="00742F2D" w:rsidRPr="009E6065">
        <w:rPr>
          <w:rFonts w:ascii="Times New Roman" w:eastAsia="Times New Roman" w:hAnsi="Times New Roman"/>
          <w:noProof w:val="0"/>
          <w:sz w:val="24"/>
          <w:szCs w:val="24"/>
        </w:rPr>
        <w:t>kab</w:t>
      </w:r>
      <w:r w:rsidR="00742F2D">
        <w:rPr>
          <w:rFonts w:ascii="Times New Roman" w:eastAsia="Times New Roman" w:hAnsi="Times New Roman"/>
          <w:noProof w:val="0"/>
          <w:sz w:val="24"/>
          <w:szCs w:val="24"/>
        </w:rPr>
        <w:t>inetā</w:t>
      </w:r>
      <w:r w:rsidR="00742F2D" w:rsidRPr="009E6065">
        <w:rPr>
          <w:rFonts w:ascii="Times New Roman" w:eastAsia="Times New Roman" w:hAnsi="Times New Roman"/>
          <w:noProof w:val="0"/>
          <w:sz w:val="24"/>
          <w:szCs w:val="24"/>
        </w:rPr>
        <w:t>, piedalās:</w:t>
      </w:r>
    </w:p>
    <w:p w:rsidR="00E10C48" w:rsidRDefault="00742F2D" w:rsidP="00742F2D">
      <w:pPr>
        <w:pStyle w:val="NoSpacing"/>
        <w:jc w:val="both"/>
        <w:rPr>
          <w:rFonts w:ascii="Times New Roman" w:hAnsi="Times New Roman"/>
          <w:sz w:val="24"/>
          <w:szCs w:val="24"/>
        </w:rPr>
      </w:pPr>
      <w:r w:rsidRPr="0018770B">
        <w:rPr>
          <w:rFonts w:ascii="Times New Roman" w:hAnsi="Times New Roman"/>
          <w:b/>
          <w:sz w:val="24"/>
          <w:szCs w:val="24"/>
        </w:rPr>
        <w:t xml:space="preserve">Iepirkumu komisijas priekšsēdētāja: </w:t>
      </w:r>
      <w:r w:rsidRPr="0018770B">
        <w:rPr>
          <w:rFonts w:ascii="Times New Roman" w:hAnsi="Times New Roman"/>
          <w:sz w:val="24"/>
          <w:szCs w:val="24"/>
        </w:rPr>
        <w:t xml:space="preserve">Pārvaldes priekšnieka vietniece majore Tatjana Trocka </w:t>
      </w:r>
    </w:p>
    <w:p w:rsidR="00E10C48" w:rsidRDefault="00E10C48" w:rsidP="00742F2D">
      <w:pPr>
        <w:pStyle w:val="NoSpacing"/>
        <w:jc w:val="both"/>
        <w:rPr>
          <w:rFonts w:ascii="Times New Roman" w:hAnsi="Times New Roman"/>
          <w:sz w:val="24"/>
          <w:szCs w:val="24"/>
        </w:rPr>
      </w:pPr>
    </w:p>
    <w:p w:rsidR="00742F2D" w:rsidRPr="002A4E08" w:rsidRDefault="00742F2D" w:rsidP="00742F2D">
      <w:pPr>
        <w:pStyle w:val="NoSpacing"/>
        <w:jc w:val="both"/>
        <w:rPr>
          <w:rFonts w:ascii="Times New Roman" w:hAnsi="Times New Roman"/>
          <w:sz w:val="24"/>
          <w:szCs w:val="24"/>
          <w:lang w:val="de-DE"/>
        </w:rPr>
      </w:pPr>
      <w:r>
        <w:rPr>
          <w:rFonts w:ascii="Times New Roman" w:hAnsi="Times New Roman"/>
          <w:b/>
          <w:sz w:val="24"/>
          <w:szCs w:val="24"/>
        </w:rPr>
        <w:t xml:space="preserve">Iepirkumu </w:t>
      </w:r>
      <w:r w:rsidRPr="002A4E08">
        <w:rPr>
          <w:rFonts w:ascii="Times New Roman" w:hAnsi="Times New Roman"/>
          <w:b/>
          <w:sz w:val="24"/>
          <w:szCs w:val="24"/>
        </w:rPr>
        <w:t>komisijas priekšsēdētāja vietniece:</w:t>
      </w:r>
      <w:r w:rsidRPr="002A4E08">
        <w:rPr>
          <w:rFonts w:ascii="Times New Roman" w:hAnsi="Times New Roman"/>
          <w:sz w:val="24"/>
          <w:szCs w:val="24"/>
        </w:rPr>
        <w:t xml:space="preserve"> </w:t>
      </w:r>
      <w:r w:rsidRPr="0018770B">
        <w:rPr>
          <w:rFonts w:ascii="Times New Roman" w:hAnsi="Times New Roman"/>
          <w:sz w:val="24"/>
          <w:szCs w:val="24"/>
          <w:lang w:val="de-DE"/>
        </w:rPr>
        <w:t>Pārvaldes centrālā aparāta Tiesiskā regulējuma daļas galvenā juriste majore Nataļja Gruzdova</w:t>
      </w:r>
    </w:p>
    <w:p w:rsidR="00E10C48" w:rsidRDefault="00E10C48" w:rsidP="00742F2D">
      <w:pPr>
        <w:pStyle w:val="NoSpacing"/>
        <w:jc w:val="both"/>
        <w:rPr>
          <w:rFonts w:ascii="Times New Roman" w:hAnsi="Times New Roman"/>
          <w:b/>
          <w:sz w:val="24"/>
          <w:szCs w:val="24"/>
        </w:rPr>
      </w:pPr>
    </w:p>
    <w:p w:rsidR="00742F2D" w:rsidRDefault="00742F2D" w:rsidP="00742F2D">
      <w:pPr>
        <w:pStyle w:val="NoSpacing"/>
        <w:jc w:val="both"/>
        <w:rPr>
          <w:rFonts w:ascii="Times New Roman" w:hAnsi="Times New Roman"/>
          <w:b/>
          <w:sz w:val="24"/>
          <w:szCs w:val="24"/>
        </w:rPr>
      </w:pPr>
      <w:r>
        <w:rPr>
          <w:rFonts w:ascii="Times New Roman" w:hAnsi="Times New Roman"/>
          <w:b/>
          <w:sz w:val="24"/>
          <w:szCs w:val="24"/>
        </w:rPr>
        <w:t xml:space="preserve">Iepirkumu </w:t>
      </w:r>
      <w:r w:rsidRPr="002A4E08">
        <w:rPr>
          <w:rFonts w:ascii="Times New Roman" w:hAnsi="Times New Roman"/>
          <w:b/>
          <w:sz w:val="24"/>
          <w:szCs w:val="24"/>
        </w:rPr>
        <w:t>komisijas locekļi:</w:t>
      </w:r>
    </w:p>
    <w:p w:rsidR="00031A6F" w:rsidRPr="00031A6F" w:rsidRDefault="00031A6F" w:rsidP="00031A6F">
      <w:pPr>
        <w:pStyle w:val="NoSpacing"/>
        <w:ind w:right="-1"/>
        <w:jc w:val="both"/>
        <w:rPr>
          <w:rFonts w:ascii="Times New Roman" w:hAnsi="Times New Roman"/>
          <w:sz w:val="24"/>
          <w:szCs w:val="24"/>
        </w:rPr>
      </w:pPr>
      <w:r w:rsidRPr="00031A6F">
        <w:rPr>
          <w:rFonts w:ascii="Times New Roman" w:hAnsi="Times New Roman"/>
          <w:sz w:val="24"/>
          <w:szCs w:val="24"/>
        </w:rPr>
        <w:t>Pārvaldes centrālā aparāta Apsardzes daļas galvenais inspektors majors Vadims Petruhins;</w:t>
      </w:r>
    </w:p>
    <w:p w:rsidR="00031A6F" w:rsidRPr="00031A6F" w:rsidRDefault="00031A6F" w:rsidP="00031A6F">
      <w:pPr>
        <w:pStyle w:val="NoSpacing"/>
        <w:ind w:right="-1"/>
        <w:jc w:val="both"/>
        <w:rPr>
          <w:rFonts w:ascii="Times New Roman" w:hAnsi="Times New Roman"/>
          <w:sz w:val="24"/>
          <w:szCs w:val="24"/>
        </w:rPr>
      </w:pPr>
      <w:r w:rsidRPr="00031A6F">
        <w:rPr>
          <w:rFonts w:ascii="Times New Roman" w:hAnsi="Times New Roman"/>
          <w:sz w:val="24"/>
          <w:szCs w:val="24"/>
        </w:rPr>
        <w:t>Pārvaldes centrālā aparāta Grāmatvedības daļas informācijas uzskaites galvenā speciāliste virsleitnante Jūlija Baranova;</w:t>
      </w:r>
    </w:p>
    <w:p w:rsidR="00031A6F" w:rsidRPr="00031A6F" w:rsidRDefault="00031A6F" w:rsidP="00031A6F">
      <w:pPr>
        <w:pStyle w:val="NoSpacing"/>
        <w:ind w:right="-1"/>
        <w:jc w:val="both"/>
        <w:rPr>
          <w:rFonts w:ascii="Times New Roman" w:hAnsi="Times New Roman"/>
          <w:sz w:val="24"/>
          <w:szCs w:val="24"/>
        </w:rPr>
      </w:pPr>
      <w:r w:rsidRPr="00031A6F">
        <w:rPr>
          <w:rFonts w:ascii="Times New Roman" w:hAnsi="Times New Roman"/>
          <w:sz w:val="24"/>
          <w:szCs w:val="24"/>
        </w:rPr>
        <w:t>Pārvaldes centrālā aparāta Nodrošinājumā daļas ugunsdrošības un civilās aizsardzības tehniķis Gints Bogdanovs.</w:t>
      </w:r>
    </w:p>
    <w:p w:rsidR="00031A6F" w:rsidRPr="00031A6F" w:rsidRDefault="00031A6F" w:rsidP="00031A6F">
      <w:pPr>
        <w:pStyle w:val="NoSpacing"/>
        <w:ind w:right="-1"/>
        <w:jc w:val="both"/>
        <w:rPr>
          <w:rFonts w:ascii="Times New Roman" w:hAnsi="Times New Roman"/>
          <w:sz w:val="24"/>
          <w:szCs w:val="24"/>
        </w:rPr>
      </w:pPr>
    </w:p>
    <w:p w:rsidR="00AE3F47" w:rsidRDefault="00031A6F" w:rsidP="00E10C48">
      <w:pPr>
        <w:pStyle w:val="NoSpacing"/>
        <w:ind w:right="-1"/>
        <w:jc w:val="both"/>
        <w:rPr>
          <w:rFonts w:ascii="Times New Roman" w:hAnsi="Times New Roman"/>
          <w:sz w:val="24"/>
          <w:szCs w:val="24"/>
        </w:rPr>
      </w:pPr>
      <w:r w:rsidRPr="00031A6F">
        <w:rPr>
          <w:rFonts w:ascii="Times New Roman" w:hAnsi="Times New Roman"/>
          <w:sz w:val="24"/>
          <w:szCs w:val="24"/>
        </w:rPr>
        <w:t>Protokolē:</w:t>
      </w:r>
      <w:r w:rsidR="00E10C48">
        <w:rPr>
          <w:rFonts w:ascii="Times New Roman" w:hAnsi="Times New Roman"/>
          <w:sz w:val="24"/>
          <w:szCs w:val="24"/>
        </w:rPr>
        <w:t xml:space="preserve"> </w:t>
      </w:r>
      <w:r w:rsidRPr="00031A6F">
        <w:rPr>
          <w:rFonts w:ascii="Times New Roman" w:hAnsi="Times New Roman"/>
          <w:sz w:val="24"/>
          <w:szCs w:val="24"/>
        </w:rPr>
        <w:t xml:space="preserve">Pārvaldes centrālā aparāta Iepirkumu </w:t>
      </w:r>
      <w:r w:rsidR="00FD7FDA">
        <w:rPr>
          <w:rFonts w:ascii="Times New Roman" w:hAnsi="Times New Roman"/>
          <w:sz w:val="24"/>
          <w:szCs w:val="24"/>
        </w:rPr>
        <w:t>un līgumu daļas vecākā referents</w:t>
      </w:r>
      <w:r w:rsidRPr="00031A6F">
        <w:rPr>
          <w:rFonts w:ascii="Times New Roman" w:hAnsi="Times New Roman"/>
          <w:sz w:val="24"/>
          <w:szCs w:val="24"/>
        </w:rPr>
        <w:t xml:space="preserve"> </w:t>
      </w:r>
      <w:r w:rsidR="00FD7FDA" w:rsidRPr="00FD7FDA">
        <w:rPr>
          <w:rFonts w:ascii="Times New Roman" w:hAnsi="Times New Roman"/>
          <w:sz w:val="24"/>
          <w:szCs w:val="24"/>
        </w:rPr>
        <w:t>Nauris Ozoliņš</w:t>
      </w:r>
      <w:r w:rsidRPr="00031A6F">
        <w:rPr>
          <w:rFonts w:ascii="Times New Roman" w:hAnsi="Times New Roman"/>
          <w:sz w:val="24"/>
          <w:szCs w:val="24"/>
        </w:rPr>
        <w:t>.</w:t>
      </w:r>
    </w:p>
    <w:p w:rsidR="00EF479B" w:rsidRDefault="00EF479B" w:rsidP="00EF479B">
      <w:pPr>
        <w:pStyle w:val="NoSpacing"/>
        <w:spacing w:before="120"/>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Pr>
          <w:rFonts w:ascii="Times New Roman" w:hAnsi="Times New Roman"/>
          <w:noProof w:val="0"/>
          <w:sz w:val="24"/>
          <w:szCs w:val="24"/>
        </w:rPr>
        <w:t>:</w:t>
      </w:r>
    </w:p>
    <w:p w:rsidR="00AE3F47" w:rsidRDefault="00031A6F" w:rsidP="00EF479B">
      <w:pPr>
        <w:spacing w:before="120" w:after="0"/>
        <w:ind w:right="43"/>
        <w:jc w:val="both"/>
        <w:rPr>
          <w:rFonts w:ascii="Times New Roman" w:hAnsi="Times New Roman"/>
          <w:sz w:val="24"/>
          <w:szCs w:val="24"/>
        </w:rPr>
      </w:pPr>
      <w:r w:rsidRPr="00031A6F">
        <w:rPr>
          <w:rFonts w:ascii="Times New Roman" w:hAnsi="Times New Roman"/>
          <w:sz w:val="24"/>
          <w:szCs w:val="24"/>
        </w:rPr>
        <w:t>"</w:t>
      </w:r>
      <w:r w:rsidR="00D80DC4" w:rsidRPr="00D80DC4">
        <w:rPr>
          <w:rFonts w:ascii="Times New Roman" w:hAnsi="Times New Roman"/>
          <w:sz w:val="24"/>
          <w:szCs w:val="24"/>
        </w:rPr>
        <w:t>Cēsu audzināšanas iestādes nepilngadīgajiem Administratīvās ēkas visa 1.stāva pārbūve ar slēgto pagalmu projektēšanas un būvniecības darbi</w:t>
      </w:r>
      <w:r w:rsidRPr="00031A6F">
        <w:rPr>
          <w:rFonts w:ascii="Times New Roman" w:hAnsi="Times New Roman"/>
          <w:sz w:val="24"/>
          <w:szCs w:val="24"/>
        </w:rPr>
        <w:t>"</w:t>
      </w:r>
    </w:p>
    <w:p w:rsidR="00EF479B" w:rsidRDefault="00EF479B" w:rsidP="00EF479B">
      <w:pPr>
        <w:spacing w:before="120"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Izvēles kritērijs:</w:t>
      </w:r>
    </w:p>
    <w:p w:rsidR="00AE3F47" w:rsidRDefault="00031A6F" w:rsidP="00E85BA4">
      <w:pPr>
        <w:pStyle w:val="NoSpacing"/>
        <w:spacing w:before="120"/>
        <w:jc w:val="both"/>
        <w:rPr>
          <w:rFonts w:ascii="Times New Roman" w:hAnsi="Times New Roman"/>
          <w:sz w:val="24"/>
          <w:szCs w:val="24"/>
        </w:rPr>
      </w:pPr>
      <w:r>
        <w:rPr>
          <w:rFonts w:ascii="Times New Roman" w:hAnsi="Times New Roman"/>
          <w:sz w:val="24"/>
          <w:szCs w:val="24"/>
        </w:rPr>
        <w:t>"</w:t>
      </w:r>
      <w:r w:rsidR="00D80DC4" w:rsidRPr="00D80DC4">
        <w:rPr>
          <w:rFonts w:ascii="Times New Roman" w:hAnsi="Times New Roman"/>
          <w:sz w:val="24"/>
          <w:szCs w:val="24"/>
        </w:rPr>
        <w:t>Par pretendenta piedāvājuma izvēles kritēriju tiek noteikts piedāvājums ar viszemāko nosacīto līgumcenu, kas atbilst Nolikumā minētajām prasībām un Tehniskajai specifikācijai, ar visām izmaksām, iekļaujot nodokļus un izdevumus, bez pievienotās vē</w:t>
      </w:r>
      <w:r w:rsidR="00D72105">
        <w:rPr>
          <w:rFonts w:ascii="Times New Roman" w:hAnsi="Times New Roman"/>
          <w:sz w:val="24"/>
          <w:szCs w:val="24"/>
        </w:rPr>
        <w:t>rtības nodokļa"</w:t>
      </w:r>
    </w:p>
    <w:p w:rsidR="00EF479B" w:rsidRPr="005F1A6A" w:rsidRDefault="00EF479B" w:rsidP="00E85BA4">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00742F2D" w:rsidRPr="0018770B">
        <w:rPr>
          <w:rFonts w:ascii="Times New Roman" w:hAnsi="Times New Roman"/>
          <w:sz w:val="24"/>
          <w:szCs w:val="24"/>
        </w:rPr>
        <w:t>Pārvaldes priekšnieka vietniece majore Tatjana Trocka</w:t>
      </w:r>
      <w:r>
        <w:rPr>
          <w:rFonts w:ascii="Times New Roman" w:hAnsi="Times New Roman"/>
          <w:sz w:val="24"/>
          <w:szCs w:val="24"/>
        </w:rPr>
        <w:t>.</w:t>
      </w:r>
    </w:p>
    <w:p w:rsidR="00BE4F2B" w:rsidRDefault="00BE4F2B" w:rsidP="00E85BA4">
      <w:pPr>
        <w:spacing w:after="0" w:line="240" w:lineRule="auto"/>
        <w:ind w:right="42"/>
        <w:jc w:val="both"/>
        <w:rPr>
          <w:rFonts w:ascii="Times New Roman" w:hAnsi="Times New Roman"/>
          <w:b/>
          <w:noProof w:val="0"/>
          <w:sz w:val="24"/>
          <w:szCs w:val="24"/>
          <w:u w:val="single"/>
        </w:rPr>
      </w:pPr>
    </w:p>
    <w:p w:rsidR="00EF479B" w:rsidRPr="003152E7" w:rsidRDefault="00EF479B"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EF479B" w:rsidRDefault="00742F2D" w:rsidP="00065320">
      <w:pPr>
        <w:spacing w:after="0" w:line="240" w:lineRule="auto"/>
        <w:ind w:right="42" w:firstLine="567"/>
        <w:jc w:val="both"/>
        <w:rPr>
          <w:rFonts w:ascii="Times New Roman" w:eastAsia="Times New Roman" w:hAnsi="Times New Roman"/>
          <w:noProof w:val="0"/>
          <w:sz w:val="24"/>
          <w:szCs w:val="24"/>
        </w:rPr>
      </w:pPr>
      <w:r>
        <w:rPr>
          <w:rFonts w:ascii="Times New Roman" w:eastAsia="Times New Roman" w:hAnsi="Times New Roman"/>
          <w:noProof w:val="0"/>
          <w:sz w:val="24"/>
          <w:szCs w:val="24"/>
        </w:rPr>
        <w:t>T. Trock</w:t>
      </w:r>
      <w:r w:rsidR="00583079">
        <w:rPr>
          <w:rFonts w:ascii="Times New Roman" w:eastAsia="Times New Roman" w:hAnsi="Times New Roman"/>
          <w:noProof w:val="0"/>
          <w:sz w:val="24"/>
          <w:szCs w:val="24"/>
        </w:rPr>
        <w:t>a</w:t>
      </w:r>
      <w:r w:rsidR="00EF479B" w:rsidRPr="00D40604">
        <w:rPr>
          <w:rFonts w:ascii="Times New Roman" w:eastAsia="Times New Roman" w:hAnsi="Times New Roman"/>
          <w:noProof w:val="0"/>
          <w:sz w:val="24"/>
          <w:szCs w:val="24"/>
        </w:rPr>
        <w:t xml:space="preserve"> </w:t>
      </w:r>
      <w:r w:rsidR="00E85BA4">
        <w:rPr>
          <w:rFonts w:ascii="Times New Roman" w:eastAsia="Times New Roman" w:hAnsi="Times New Roman"/>
          <w:noProof w:val="0"/>
          <w:sz w:val="24"/>
          <w:szCs w:val="24"/>
        </w:rPr>
        <w:t>nosauc piedāvājumu iesniegušo</w:t>
      </w:r>
      <w:r w:rsidR="00D80DC4">
        <w:rPr>
          <w:rFonts w:ascii="Times New Roman" w:eastAsia="Times New Roman" w:hAnsi="Times New Roman"/>
          <w:noProof w:val="0"/>
          <w:sz w:val="24"/>
          <w:szCs w:val="24"/>
        </w:rPr>
        <w:t>s</w:t>
      </w:r>
      <w:r w:rsidR="00E85BA4">
        <w:rPr>
          <w:rFonts w:ascii="Times New Roman" w:eastAsia="Times New Roman" w:hAnsi="Times New Roman"/>
          <w:noProof w:val="0"/>
          <w:sz w:val="24"/>
          <w:szCs w:val="24"/>
        </w:rPr>
        <w:t xml:space="preserve"> pretendentu</w:t>
      </w:r>
      <w:r w:rsidR="00D80DC4">
        <w:rPr>
          <w:rFonts w:ascii="Times New Roman" w:eastAsia="Times New Roman" w:hAnsi="Times New Roman"/>
          <w:noProof w:val="0"/>
          <w:sz w:val="24"/>
          <w:szCs w:val="24"/>
        </w:rPr>
        <w:t>s</w:t>
      </w:r>
      <w:r w:rsidR="00EF479B" w:rsidRPr="00132481">
        <w:rPr>
          <w:rFonts w:ascii="Times New Roman" w:eastAsia="Times New Roman" w:hAnsi="Times New Roman"/>
          <w:noProof w:val="0"/>
          <w:sz w:val="24"/>
          <w:szCs w:val="24"/>
        </w:rPr>
        <w:t>:</w:t>
      </w:r>
    </w:p>
    <w:p w:rsidR="00E30FF7" w:rsidRDefault="00E30FF7">
      <w:pPr>
        <w:spacing w:after="160" w:line="259" w:lineRule="auto"/>
        <w:rPr>
          <w:rFonts w:ascii="Times New Roman" w:eastAsia="Times New Roman" w:hAnsi="Times New Roman"/>
          <w:noProof w:val="0"/>
          <w:sz w:val="24"/>
          <w:szCs w:val="24"/>
        </w:rPr>
      </w:pPr>
      <w:r>
        <w:rPr>
          <w:rFonts w:ascii="Times New Roman" w:eastAsia="Times New Roman" w:hAnsi="Times New Roman"/>
          <w:noProof w:val="0"/>
          <w:sz w:val="24"/>
          <w:szCs w:val="24"/>
        </w:rPr>
        <w:br w:type="page"/>
      </w:r>
    </w:p>
    <w:p w:rsidR="00E30FF7" w:rsidRDefault="00E30FF7" w:rsidP="00065320">
      <w:pPr>
        <w:spacing w:after="0" w:line="240" w:lineRule="auto"/>
        <w:ind w:right="42" w:firstLine="567"/>
        <w:jc w:val="both"/>
        <w:rPr>
          <w:rFonts w:ascii="Times New Roman" w:eastAsia="Times New Roman" w:hAnsi="Times New Roman"/>
          <w:noProof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5"/>
        <w:gridCol w:w="2079"/>
        <w:gridCol w:w="2088"/>
        <w:gridCol w:w="1819"/>
      </w:tblGrid>
      <w:tr w:rsidR="00D80DC4" w:rsidRPr="00D80DC4" w:rsidTr="00AD6AE0">
        <w:trPr>
          <w:trHeight w:val="1334"/>
        </w:trPr>
        <w:tc>
          <w:tcPr>
            <w:tcW w:w="1697" w:type="pct"/>
            <w:vAlign w:val="center"/>
          </w:tcPr>
          <w:p w:rsidR="00D80DC4" w:rsidRPr="00D80DC4" w:rsidRDefault="00D80DC4" w:rsidP="00D80DC4">
            <w:pPr>
              <w:spacing w:after="0" w:line="240" w:lineRule="auto"/>
              <w:jc w:val="center"/>
              <w:rPr>
                <w:rFonts w:ascii="Times New Roman" w:eastAsia="Times New Roman" w:hAnsi="Times New Roman"/>
                <w:noProof w:val="0"/>
                <w:sz w:val="24"/>
                <w:szCs w:val="24"/>
              </w:rPr>
            </w:pPr>
            <w:r w:rsidRPr="00D80DC4">
              <w:rPr>
                <w:rFonts w:ascii="Times New Roman" w:eastAsia="Times New Roman" w:hAnsi="Times New Roman"/>
                <w:noProof w:val="0"/>
                <w:sz w:val="24"/>
                <w:szCs w:val="24"/>
              </w:rPr>
              <w:t>Pretendenta nosaukums un reģistrācijas Nr.</w:t>
            </w:r>
          </w:p>
        </w:tc>
        <w:tc>
          <w:tcPr>
            <w:tcW w:w="1147" w:type="pct"/>
            <w:vAlign w:val="center"/>
          </w:tcPr>
          <w:p w:rsidR="00D80DC4" w:rsidRPr="00D80DC4" w:rsidRDefault="00D80DC4" w:rsidP="00D80DC4">
            <w:pPr>
              <w:spacing w:after="0" w:line="240" w:lineRule="auto"/>
              <w:jc w:val="center"/>
              <w:rPr>
                <w:rFonts w:ascii="Times New Roman" w:eastAsia="Times New Roman" w:hAnsi="Times New Roman"/>
                <w:noProof w:val="0"/>
                <w:sz w:val="24"/>
                <w:szCs w:val="24"/>
              </w:rPr>
            </w:pPr>
            <w:r w:rsidRPr="00D80DC4">
              <w:rPr>
                <w:rFonts w:ascii="Times New Roman" w:eastAsia="Times New Roman" w:hAnsi="Times New Roman"/>
                <w:noProof w:val="0"/>
                <w:sz w:val="24"/>
                <w:szCs w:val="24"/>
              </w:rPr>
              <w:t>Pretendenta juridiskā</w:t>
            </w:r>
          </w:p>
          <w:p w:rsidR="00D80DC4" w:rsidRPr="00D80DC4" w:rsidRDefault="00D80DC4" w:rsidP="00D80DC4">
            <w:pPr>
              <w:spacing w:after="0" w:line="240" w:lineRule="auto"/>
              <w:jc w:val="center"/>
              <w:rPr>
                <w:rFonts w:ascii="Times New Roman" w:eastAsia="Times New Roman" w:hAnsi="Times New Roman"/>
                <w:noProof w:val="0"/>
                <w:sz w:val="24"/>
                <w:szCs w:val="24"/>
              </w:rPr>
            </w:pPr>
            <w:r w:rsidRPr="00D80DC4">
              <w:rPr>
                <w:rFonts w:ascii="Times New Roman" w:eastAsia="Times New Roman" w:hAnsi="Times New Roman"/>
                <w:noProof w:val="0"/>
                <w:sz w:val="24"/>
                <w:szCs w:val="24"/>
              </w:rPr>
              <w:t>adrese</w:t>
            </w:r>
          </w:p>
        </w:tc>
        <w:tc>
          <w:tcPr>
            <w:tcW w:w="1152" w:type="pct"/>
            <w:vAlign w:val="center"/>
          </w:tcPr>
          <w:p w:rsidR="00D80DC4" w:rsidRPr="00D80DC4" w:rsidRDefault="00D80DC4" w:rsidP="00D80DC4">
            <w:pPr>
              <w:spacing w:after="0" w:line="240" w:lineRule="auto"/>
              <w:jc w:val="center"/>
              <w:rPr>
                <w:rFonts w:ascii="Times New Roman" w:eastAsia="Times New Roman" w:hAnsi="Times New Roman"/>
                <w:noProof w:val="0"/>
                <w:sz w:val="24"/>
                <w:szCs w:val="24"/>
              </w:rPr>
            </w:pPr>
            <w:r w:rsidRPr="00D80DC4">
              <w:rPr>
                <w:rFonts w:ascii="Times New Roman" w:eastAsia="Times New Roman" w:hAnsi="Times New Roman"/>
                <w:noProof w:val="0"/>
                <w:sz w:val="24"/>
                <w:szCs w:val="24"/>
              </w:rPr>
              <w:t>Pretendenta piedāvājuma saņemšanas datums un laiks</w:t>
            </w:r>
          </w:p>
        </w:tc>
        <w:tc>
          <w:tcPr>
            <w:tcW w:w="1004" w:type="pct"/>
            <w:vAlign w:val="center"/>
          </w:tcPr>
          <w:p w:rsidR="00D80DC4" w:rsidRPr="00D80DC4" w:rsidRDefault="00D80DC4" w:rsidP="00D80DC4">
            <w:pPr>
              <w:spacing w:after="0" w:line="240" w:lineRule="auto"/>
              <w:jc w:val="center"/>
              <w:rPr>
                <w:rFonts w:ascii="Times New Roman" w:eastAsia="Times New Roman" w:hAnsi="Times New Roman"/>
                <w:noProof w:val="0"/>
                <w:sz w:val="24"/>
                <w:szCs w:val="24"/>
              </w:rPr>
            </w:pPr>
            <w:r w:rsidRPr="00D80DC4">
              <w:rPr>
                <w:rFonts w:ascii="Times New Roman" w:eastAsia="Times New Roman" w:hAnsi="Times New Roman"/>
                <w:noProof w:val="0"/>
                <w:sz w:val="24"/>
                <w:szCs w:val="24"/>
              </w:rPr>
              <w:t>Piedāvājuma reģistrācijas Nr.</w:t>
            </w:r>
          </w:p>
        </w:tc>
      </w:tr>
      <w:tr w:rsidR="00D80DC4" w:rsidRPr="00D80DC4" w:rsidTr="00AD6AE0">
        <w:trPr>
          <w:trHeight w:val="723"/>
        </w:trPr>
        <w:tc>
          <w:tcPr>
            <w:tcW w:w="1697" w:type="pct"/>
            <w:vAlign w:val="center"/>
          </w:tcPr>
          <w:p w:rsidR="00D80DC4" w:rsidRPr="00D80DC4" w:rsidRDefault="00D80DC4" w:rsidP="00D80DC4">
            <w:pPr>
              <w:keepNext/>
              <w:spacing w:after="0" w:line="240" w:lineRule="auto"/>
              <w:jc w:val="center"/>
              <w:outlineLvl w:val="0"/>
              <w:rPr>
                <w:rFonts w:ascii="Times New Roman" w:eastAsia="Times New Roman" w:hAnsi="Times New Roman"/>
                <w:noProof w:val="0"/>
                <w:sz w:val="24"/>
                <w:szCs w:val="24"/>
              </w:rPr>
            </w:pPr>
            <w:r w:rsidRPr="00D80DC4">
              <w:rPr>
                <w:rFonts w:ascii="Times New Roman" w:eastAsia="Times New Roman" w:hAnsi="Times New Roman"/>
                <w:noProof w:val="0"/>
                <w:sz w:val="24"/>
                <w:szCs w:val="24"/>
              </w:rPr>
              <w:t>SIA "BD&amp;C", reģ.Nr.</w:t>
            </w:r>
            <w:r w:rsidRPr="00D80DC4">
              <w:rPr>
                <w:rFonts w:ascii="Times New Roman" w:eastAsia="Times New Roman" w:hAnsi="Times New Roman"/>
                <w:bCs/>
                <w:noProof w:val="0"/>
                <w:sz w:val="24"/>
                <w:szCs w:val="24"/>
              </w:rPr>
              <w:t>40103329844</w:t>
            </w:r>
          </w:p>
        </w:tc>
        <w:tc>
          <w:tcPr>
            <w:tcW w:w="1147" w:type="pct"/>
            <w:vAlign w:val="center"/>
          </w:tcPr>
          <w:p w:rsidR="00D80DC4" w:rsidRPr="00D80DC4" w:rsidRDefault="00D80DC4" w:rsidP="00D80DC4">
            <w:pPr>
              <w:spacing w:after="0" w:line="240" w:lineRule="auto"/>
              <w:jc w:val="center"/>
              <w:rPr>
                <w:rFonts w:ascii="Times New Roman" w:eastAsia="Times New Roman" w:hAnsi="Times New Roman"/>
                <w:bCs/>
                <w:noProof w:val="0"/>
                <w:sz w:val="24"/>
                <w:szCs w:val="24"/>
              </w:rPr>
            </w:pPr>
            <w:r w:rsidRPr="00D80DC4">
              <w:rPr>
                <w:rFonts w:ascii="Times New Roman" w:eastAsia="Times New Roman" w:hAnsi="Times New Roman"/>
                <w:bCs/>
                <w:noProof w:val="0"/>
                <w:sz w:val="24"/>
                <w:szCs w:val="24"/>
              </w:rPr>
              <w:t>Sudrabu Edžus iela 2-35, Jelgava,</w:t>
            </w:r>
          </w:p>
          <w:p w:rsidR="00D80DC4" w:rsidRPr="00D80DC4" w:rsidRDefault="00D80DC4" w:rsidP="00D80DC4">
            <w:pPr>
              <w:spacing w:after="0" w:line="240" w:lineRule="auto"/>
              <w:jc w:val="center"/>
              <w:rPr>
                <w:rFonts w:ascii="Times New Roman" w:hAnsi="Times New Roman"/>
                <w:bCs/>
                <w:noProof w:val="0"/>
                <w:sz w:val="24"/>
                <w:szCs w:val="24"/>
              </w:rPr>
            </w:pPr>
            <w:r w:rsidRPr="00D80DC4">
              <w:rPr>
                <w:rFonts w:ascii="Times New Roman" w:eastAsia="Times New Roman" w:hAnsi="Times New Roman"/>
                <w:bCs/>
                <w:noProof w:val="0"/>
                <w:sz w:val="24"/>
                <w:szCs w:val="24"/>
              </w:rPr>
              <w:t xml:space="preserve"> LV-3001</w:t>
            </w:r>
          </w:p>
        </w:tc>
        <w:tc>
          <w:tcPr>
            <w:tcW w:w="1152" w:type="pct"/>
            <w:vAlign w:val="center"/>
          </w:tcPr>
          <w:p w:rsidR="00D80DC4" w:rsidRPr="00D80DC4" w:rsidRDefault="00D80DC4" w:rsidP="00D80DC4">
            <w:pPr>
              <w:spacing w:after="0" w:line="240" w:lineRule="auto"/>
              <w:jc w:val="center"/>
              <w:rPr>
                <w:rFonts w:ascii="Times New Roman" w:eastAsia="Times New Roman" w:hAnsi="Times New Roman"/>
                <w:noProof w:val="0"/>
                <w:sz w:val="24"/>
                <w:szCs w:val="24"/>
              </w:rPr>
            </w:pPr>
            <w:r w:rsidRPr="00D80DC4">
              <w:rPr>
                <w:rFonts w:ascii="Times New Roman" w:eastAsia="Times New Roman" w:hAnsi="Times New Roman"/>
                <w:noProof w:val="0"/>
                <w:sz w:val="24"/>
                <w:szCs w:val="24"/>
              </w:rPr>
              <w:t xml:space="preserve">2017. gada 1. septembrī, </w:t>
            </w:r>
          </w:p>
          <w:p w:rsidR="00D80DC4" w:rsidRPr="00D80DC4" w:rsidRDefault="00D80DC4" w:rsidP="00D80DC4">
            <w:pPr>
              <w:spacing w:after="0" w:line="240" w:lineRule="auto"/>
              <w:jc w:val="center"/>
              <w:rPr>
                <w:rFonts w:ascii="Times New Roman" w:eastAsia="Times New Roman" w:hAnsi="Times New Roman"/>
                <w:noProof w:val="0"/>
                <w:sz w:val="24"/>
                <w:szCs w:val="24"/>
              </w:rPr>
            </w:pPr>
            <w:r w:rsidRPr="00D80DC4">
              <w:rPr>
                <w:rFonts w:ascii="Times New Roman" w:eastAsia="Times New Roman" w:hAnsi="Times New Roman"/>
                <w:noProof w:val="0"/>
                <w:sz w:val="24"/>
                <w:szCs w:val="24"/>
              </w:rPr>
              <w:t>plkst. 09:55</w:t>
            </w:r>
          </w:p>
        </w:tc>
        <w:tc>
          <w:tcPr>
            <w:tcW w:w="1004" w:type="pct"/>
            <w:vAlign w:val="center"/>
          </w:tcPr>
          <w:p w:rsidR="00D80DC4" w:rsidRPr="00D80DC4" w:rsidRDefault="00D80DC4" w:rsidP="00D80DC4">
            <w:pPr>
              <w:spacing w:after="0" w:line="240" w:lineRule="auto"/>
              <w:jc w:val="center"/>
              <w:rPr>
                <w:rFonts w:ascii="Times New Roman" w:eastAsia="Times New Roman" w:hAnsi="Times New Roman"/>
                <w:noProof w:val="0"/>
                <w:sz w:val="24"/>
                <w:szCs w:val="24"/>
              </w:rPr>
            </w:pPr>
            <w:r w:rsidRPr="00D80DC4">
              <w:rPr>
                <w:rFonts w:ascii="Times New Roman" w:eastAsia="Times New Roman" w:hAnsi="Times New Roman"/>
                <w:noProof w:val="0"/>
                <w:sz w:val="24"/>
                <w:szCs w:val="24"/>
              </w:rPr>
              <w:t>12816</w:t>
            </w:r>
          </w:p>
        </w:tc>
      </w:tr>
      <w:tr w:rsidR="00D80DC4" w:rsidRPr="00D80DC4" w:rsidTr="00AD6AE0">
        <w:trPr>
          <w:trHeight w:val="723"/>
        </w:trPr>
        <w:tc>
          <w:tcPr>
            <w:tcW w:w="1697" w:type="pct"/>
            <w:vAlign w:val="center"/>
          </w:tcPr>
          <w:p w:rsidR="00D80DC4" w:rsidRPr="00D80DC4" w:rsidRDefault="00D80DC4" w:rsidP="00D80DC4">
            <w:pPr>
              <w:tabs>
                <w:tab w:val="left" w:pos="3072"/>
                <w:tab w:val="left" w:pos="3119"/>
              </w:tabs>
              <w:spacing w:after="0" w:line="240" w:lineRule="auto"/>
              <w:ind w:right="49"/>
              <w:jc w:val="center"/>
              <w:rPr>
                <w:rFonts w:ascii="Times New Roman" w:eastAsia="Times New Roman" w:hAnsi="Times New Roman"/>
                <w:bCs/>
                <w:noProof w:val="0"/>
                <w:sz w:val="24"/>
                <w:szCs w:val="24"/>
                <w:lang w:val="en-US" w:eastAsia="lv-LV"/>
              </w:rPr>
            </w:pPr>
            <w:r w:rsidRPr="00D80DC4">
              <w:rPr>
                <w:rFonts w:ascii="Times New Roman" w:eastAsia="Times New Roman" w:hAnsi="Times New Roman"/>
                <w:bCs/>
                <w:noProof w:val="0"/>
                <w:sz w:val="24"/>
                <w:szCs w:val="24"/>
                <w:lang w:val="en-US" w:eastAsia="lv-LV"/>
              </w:rPr>
              <w:t>SIA "AKCEPTORS"</w:t>
            </w:r>
          </w:p>
          <w:p w:rsidR="00D80DC4" w:rsidRPr="00D80DC4" w:rsidRDefault="00D80DC4" w:rsidP="00D80DC4">
            <w:pPr>
              <w:keepNext/>
              <w:spacing w:after="0" w:line="240" w:lineRule="auto"/>
              <w:outlineLvl w:val="0"/>
              <w:rPr>
                <w:rFonts w:ascii="Times New Roman" w:eastAsia="Times New Roman" w:hAnsi="Times New Roman"/>
                <w:noProof w:val="0"/>
                <w:sz w:val="24"/>
                <w:szCs w:val="24"/>
              </w:rPr>
            </w:pPr>
            <w:r w:rsidRPr="00D80DC4">
              <w:rPr>
                <w:rFonts w:ascii="Times New Roman" w:eastAsia="Times New Roman" w:hAnsi="Times New Roman"/>
                <w:bCs/>
                <w:noProof w:val="0"/>
                <w:sz w:val="24"/>
                <w:szCs w:val="24"/>
                <w:lang w:eastAsia="lv-LV"/>
              </w:rPr>
              <w:t>reģistrācijas Nr.</w:t>
            </w:r>
            <w:r w:rsidRPr="00D80DC4">
              <w:rPr>
                <w:rFonts w:ascii="Times New Roman" w:eastAsia="Times New Roman" w:hAnsi="Times New Roman"/>
                <w:noProof w:val="0"/>
                <w:sz w:val="24"/>
                <w:szCs w:val="24"/>
              </w:rPr>
              <w:t>44102019664</w:t>
            </w:r>
          </w:p>
        </w:tc>
        <w:tc>
          <w:tcPr>
            <w:tcW w:w="1147" w:type="pct"/>
            <w:vAlign w:val="center"/>
          </w:tcPr>
          <w:p w:rsidR="00D80DC4" w:rsidRPr="00D80DC4" w:rsidRDefault="00D80DC4" w:rsidP="00D80DC4">
            <w:pPr>
              <w:spacing w:after="0" w:line="240" w:lineRule="auto"/>
              <w:jc w:val="center"/>
              <w:rPr>
                <w:rFonts w:ascii="Times New Roman" w:eastAsia="Times New Roman" w:hAnsi="Times New Roman"/>
                <w:noProof w:val="0"/>
                <w:sz w:val="24"/>
                <w:szCs w:val="24"/>
                <w:lang w:val="en-US"/>
              </w:rPr>
            </w:pPr>
            <w:r w:rsidRPr="00D80DC4">
              <w:rPr>
                <w:rFonts w:ascii="Times New Roman" w:eastAsia="Times New Roman" w:hAnsi="Times New Roman"/>
                <w:noProof w:val="0"/>
                <w:sz w:val="24"/>
                <w:szCs w:val="24"/>
                <w:lang w:val="en-US"/>
              </w:rPr>
              <w:t>Medņu iela 7, Valmiera, LV-4201</w:t>
            </w:r>
          </w:p>
        </w:tc>
        <w:tc>
          <w:tcPr>
            <w:tcW w:w="1152" w:type="pct"/>
            <w:vAlign w:val="center"/>
          </w:tcPr>
          <w:p w:rsidR="00D80DC4" w:rsidRPr="00D80DC4" w:rsidRDefault="00D80DC4" w:rsidP="00D80DC4">
            <w:pPr>
              <w:spacing w:after="0" w:line="240" w:lineRule="auto"/>
              <w:jc w:val="center"/>
              <w:rPr>
                <w:rFonts w:ascii="Times New Roman" w:eastAsia="Times New Roman" w:hAnsi="Times New Roman"/>
                <w:noProof w:val="0"/>
                <w:sz w:val="24"/>
                <w:szCs w:val="24"/>
              </w:rPr>
            </w:pPr>
            <w:r w:rsidRPr="00D80DC4">
              <w:rPr>
                <w:rFonts w:ascii="Times New Roman" w:eastAsia="Times New Roman" w:hAnsi="Times New Roman"/>
                <w:noProof w:val="0"/>
                <w:sz w:val="24"/>
                <w:szCs w:val="24"/>
              </w:rPr>
              <w:t xml:space="preserve">2017. gada 1. septembrī, </w:t>
            </w:r>
          </w:p>
          <w:p w:rsidR="00D80DC4" w:rsidRPr="00D80DC4" w:rsidRDefault="00D80DC4" w:rsidP="00D80DC4">
            <w:pPr>
              <w:spacing w:after="0" w:line="240" w:lineRule="auto"/>
              <w:jc w:val="center"/>
              <w:rPr>
                <w:rFonts w:ascii="Times New Roman" w:eastAsia="Times New Roman" w:hAnsi="Times New Roman"/>
                <w:noProof w:val="0"/>
              </w:rPr>
            </w:pPr>
            <w:r w:rsidRPr="00D80DC4">
              <w:rPr>
                <w:rFonts w:ascii="Times New Roman" w:eastAsia="Times New Roman" w:hAnsi="Times New Roman"/>
                <w:noProof w:val="0"/>
                <w:sz w:val="24"/>
                <w:szCs w:val="24"/>
              </w:rPr>
              <w:t>plkst. 10:10</w:t>
            </w:r>
          </w:p>
        </w:tc>
        <w:tc>
          <w:tcPr>
            <w:tcW w:w="1004" w:type="pct"/>
            <w:vAlign w:val="center"/>
          </w:tcPr>
          <w:p w:rsidR="00D80DC4" w:rsidRPr="00D80DC4" w:rsidRDefault="00D80DC4" w:rsidP="00D80DC4">
            <w:pPr>
              <w:spacing w:after="0" w:line="240" w:lineRule="auto"/>
              <w:jc w:val="center"/>
              <w:rPr>
                <w:rFonts w:ascii="Times New Roman" w:eastAsia="Times New Roman" w:hAnsi="Times New Roman"/>
                <w:noProof w:val="0"/>
              </w:rPr>
            </w:pPr>
            <w:r w:rsidRPr="00D80DC4">
              <w:rPr>
                <w:rFonts w:ascii="Times New Roman" w:eastAsia="Times New Roman" w:hAnsi="Times New Roman"/>
                <w:noProof w:val="0"/>
                <w:sz w:val="24"/>
                <w:szCs w:val="24"/>
              </w:rPr>
              <w:t>12822</w:t>
            </w:r>
          </w:p>
        </w:tc>
      </w:tr>
    </w:tbl>
    <w:p w:rsidR="00D80DC4" w:rsidRDefault="00D80DC4" w:rsidP="00065320">
      <w:pPr>
        <w:spacing w:after="0" w:line="240" w:lineRule="auto"/>
        <w:ind w:right="42" w:firstLine="567"/>
        <w:jc w:val="both"/>
        <w:rPr>
          <w:rFonts w:ascii="Times New Roman" w:eastAsia="Times New Roman" w:hAnsi="Times New Roman"/>
          <w:noProof w:val="0"/>
          <w:sz w:val="24"/>
          <w:szCs w:val="24"/>
        </w:rPr>
      </w:pPr>
    </w:p>
    <w:p w:rsidR="00B1418F" w:rsidRDefault="00B1418F" w:rsidP="00A6535F">
      <w:pPr>
        <w:spacing w:before="120" w:after="120" w:line="240" w:lineRule="auto"/>
        <w:ind w:right="-1" w:firstLine="709"/>
        <w:jc w:val="both"/>
        <w:rPr>
          <w:rFonts w:ascii="Times New Roman" w:eastAsia="Times New Roman" w:hAnsi="Times New Roman"/>
          <w:noProof w:val="0"/>
          <w:sz w:val="24"/>
          <w:szCs w:val="24"/>
          <w:lang w:eastAsia="x-none"/>
        </w:rPr>
      </w:pPr>
      <w:r w:rsidRPr="00B1418F">
        <w:rPr>
          <w:rFonts w:ascii="Times New Roman" w:eastAsia="Times New Roman" w:hAnsi="Times New Roman"/>
          <w:noProof w:val="0"/>
          <w:sz w:val="24"/>
          <w:szCs w:val="24"/>
          <w:lang w:eastAsia="x-none"/>
        </w:rPr>
        <w:t>J.</w:t>
      </w:r>
      <w:r w:rsidR="00AE3F47" w:rsidRPr="00B1418F">
        <w:rPr>
          <w:rFonts w:ascii="Times New Roman" w:eastAsia="Times New Roman" w:hAnsi="Times New Roman"/>
          <w:noProof w:val="0"/>
          <w:sz w:val="24"/>
          <w:szCs w:val="24"/>
          <w:lang w:eastAsia="x-none"/>
        </w:rPr>
        <w:t>B</w:t>
      </w:r>
      <w:r w:rsidR="00AE3F47">
        <w:rPr>
          <w:rFonts w:ascii="Times New Roman" w:eastAsia="Times New Roman" w:hAnsi="Times New Roman"/>
          <w:noProof w:val="0"/>
          <w:sz w:val="24"/>
          <w:szCs w:val="24"/>
          <w:lang w:eastAsia="x-none"/>
        </w:rPr>
        <w:t>aranova</w:t>
      </w:r>
      <w:r w:rsidR="00AE3F47" w:rsidRPr="00B1418F">
        <w:rPr>
          <w:rFonts w:ascii="Times New Roman" w:eastAsia="Times New Roman" w:hAnsi="Times New Roman"/>
          <w:noProof w:val="0"/>
          <w:sz w:val="24"/>
          <w:szCs w:val="24"/>
          <w:lang w:eastAsia="x-none"/>
        </w:rPr>
        <w:t xml:space="preserve"> </w:t>
      </w:r>
      <w:r w:rsidRPr="00B1418F">
        <w:rPr>
          <w:rFonts w:ascii="Times New Roman" w:eastAsia="Times New Roman" w:hAnsi="Times New Roman"/>
          <w:noProof w:val="0"/>
          <w:sz w:val="24"/>
          <w:szCs w:val="24"/>
          <w:lang w:eastAsia="x-none"/>
        </w:rPr>
        <w:t>nosauc pretendenta finanšu piedāvājumus un apliecina, ka pretendenta finanšu piedāvājumā aritmētisku kļūdu nav, jo nav veikti nekādi aprēķini.</w:t>
      </w:r>
    </w:p>
    <w:p w:rsidR="00D80DC4" w:rsidRDefault="00D80DC4" w:rsidP="00D80DC4">
      <w:pPr>
        <w:spacing w:after="0" w:line="240" w:lineRule="auto"/>
        <w:ind w:right="-2"/>
        <w:jc w:val="both"/>
        <w:rPr>
          <w:rFonts w:ascii="Times New Roman" w:eastAsia="Times New Roman" w:hAnsi="Times New Roman"/>
          <w:noProof w:val="0"/>
          <w:sz w:val="24"/>
          <w:szCs w:val="24"/>
        </w:rPr>
      </w:pPr>
      <w:r w:rsidRPr="00D80DC4">
        <w:rPr>
          <w:rFonts w:ascii="Times New Roman" w:eastAsia="Times New Roman" w:hAnsi="Times New Roman"/>
          <w:noProof w:val="0"/>
          <w:sz w:val="24"/>
          <w:szCs w:val="24"/>
        </w:rPr>
        <w:t>SIA "BD&amp;C" finanšu piedāvājums:</w:t>
      </w:r>
    </w:p>
    <w:p w:rsidR="00E30FF7" w:rsidRPr="00D80DC4" w:rsidRDefault="00E30FF7" w:rsidP="00D80DC4">
      <w:pPr>
        <w:spacing w:after="0" w:line="240" w:lineRule="auto"/>
        <w:ind w:right="-2"/>
        <w:jc w:val="both"/>
        <w:rPr>
          <w:rFonts w:ascii="Times New Roman" w:eastAsia="Times New Roman" w:hAnsi="Times New Roman"/>
          <w:noProof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7"/>
        <w:gridCol w:w="2340"/>
        <w:gridCol w:w="3014"/>
      </w:tblGrid>
      <w:tr w:rsidR="00D80DC4" w:rsidRPr="00D80DC4" w:rsidTr="00FD7FDA">
        <w:tc>
          <w:tcPr>
            <w:tcW w:w="2046" w:type="pct"/>
            <w:shd w:val="clear" w:color="auto" w:fill="auto"/>
          </w:tcPr>
          <w:p w:rsidR="00D80DC4" w:rsidRPr="00D80DC4" w:rsidRDefault="00D80DC4" w:rsidP="00D80DC4">
            <w:pPr>
              <w:widowControl w:val="0"/>
              <w:spacing w:after="0" w:line="240" w:lineRule="auto"/>
              <w:ind w:right="-2"/>
              <w:jc w:val="center"/>
              <w:rPr>
                <w:rFonts w:ascii="Times New Roman" w:hAnsi="Times New Roman"/>
                <w:b/>
                <w:noProof w:val="0"/>
                <w:sz w:val="24"/>
                <w:szCs w:val="24"/>
              </w:rPr>
            </w:pPr>
          </w:p>
          <w:p w:rsidR="00D80DC4" w:rsidRPr="00D80DC4" w:rsidRDefault="00D80DC4" w:rsidP="00D80DC4">
            <w:pPr>
              <w:widowControl w:val="0"/>
              <w:spacing w:after="0" w:line="240" w:lineRule="auto"/>
              <w:ind w:right="-2"/>
              <w:jc w:val="center"/>
              <w:rPr>
                <w:rFonts w:ascii="Times New Roman" w:hAnsi="Times New Roman"/>
                <w:b/>
                <w:noProof w:val="0"/>
                <w:sz w:val="24"/>
                <w:szCs w:val="24"/>
              </w:rPr>
            </w:pPr>
            <w:r w:rsidRPr="00D80DC4">
              <w:rPr>
                <w:rFonts w:ascii="Times New Roman" w:hAnsi="Times New Roman"/>
                <w:b/>
                <w:noProof w:val="0"/>
                <w:sz w:val="24"/>
                <w:szCs w:val="24"/>
              </w:rPr>
              <w:t>Iepirkuma priekšmets</w:t>
            </w:r>
          </w:p>
        </w:tc>
        <w:tc>
          <w:tcPr>
            <w:tcW w:w="1291" w:type="pct"/>
            <w:shd w:val="clear" w:color="auto" w:fill="auto"/>
          </w:tcPr>
          <w:p w:rsidR="00D80DC4" w:rsidRPr="00D80DC4" w:rsidRDefault="00D80DC4" w:rsidP="00D80DC4">
            <w:pPr>
              <w:widowControl w:val="0"/>
              <w:spacing w:after="0" w:line="240" w:lineRule="auto"/>
              <w:ind w:right="-2"/>
              <w:jc w:val="center"/>
              <w:rPr>
                <w:rFonts w:ascii="Times New Roman" w:hAnsi="Times New Roman"/>
                <w:b/>
                <w:noProof w:val="0"/>
                <w:sz w:val="24"/>
                <w:szCs w:val="24"/>
              </w:rPr>
            </w:pPr>
            <w:r w:rsidRPr="00D80DC4">
              <w:rPr>
                <w:rFonts w:ascii="Times New Roman" w:hAnsi="Times New Roman"/>
                <w:b/>
                <w:noProof w:val="0"/>
                <w:sz w:val="24"/>
                <w:szCs w:val="24"/>
              </w:rPr>
              <w:t>Līgumcena*, EUR (bez PVN) (piedāvājuma izvēles kritērijs)</w:t>
            </w:r>
          </w:p>
        </w:tc>
        <w:tc>
          <w:tcPr>
            <w:tcW w:w="1663" w:type="pct"/>
            <w:shd w:val="clear" w:color="auto" w:fill="auto"/>
            <w:vAlign w:val="center"/>
          </w:tcPr>
          <w:p w:rsidR="00D80DC4" w:rsidRPr="00D80DC4" w:rsidRDefault="00D80DC4" w:rsidP="00D80DC4">
            <w:pPr>
              <w:widowControl w:val="0"/>
              <w:spacing w:after="0" w:line="240" w:lineRule="auto"/>
              <w:ind w:right="-2"/>
              <w:jc w:val="center"/>
              <w:rPr>
                <w:rFonts w:ascii="Times New Roman" w:hAnsi="Times New Roman"/>
                <w:b/>
                <w:noProof w:val="0"/>
                <w:sz w:val="24"/>
                <w:szCs w:val="24"/>
              </w:rPr>
            </w:pPr>
            <w:r w:rsidRPr="00D80DC4">
              <w:rPr>
                <w:rFonts w:ascii="Times New Roman" w:hAnsi="Times New Roman"/>
                <w:b/>
                <w:noProof w:val="0"/>
                <w:sz w:val="24"/>
                <w:szCs w:val="24"/>
              </w:rPr>
              <w:t>Cena, EUR (ar PVN) (informācijai)</w:t>
            </w:r>
          </w:p>
        </w:tc>
      </w:tr>
      <w:tr w:rsidR="00D80DC4" w:rsidRPr="00D80DC4" w:rsidTr="00FD7FDA">
        <w:trPr>
          <w:trHeight w:val="562"/>
        </w:trPr>
        <w:tc>
          <w:tcPr>
            <w:tcW w:w="2046" w:type="pct"/>
            <w:shd w:val="clear" w:color="auto" w:fill="auto"/>
          </w:tcPr>
          <w:p w:rsidR="00D80DC4" w:rsidRPr="00D80DC4" w:rsidRDefault="00D80DC4" w:rsidP="00D80DC4">
            <w:pPr>
              <w:widowControl w:val="0"/>
              <w:spacing w:after="0" w:line="240" w:lineRule="auto"/>
              <w:ind w:right="-2"/>
              <w:jc w:val="both"/>
              <w:rPr>
                <w:rFonts w:ascii="Times New Roman" w:hAnsi="Times New Roman"/>
                <w:noProof w:val="0"/>
                <w:sz w:val="24"/>
                <w:szCs w:val="24"/>
              </w:rPr>
            </w:pPr>
            <w:r w:rsidRPr="00D80DC4">
              <w:rPr>
                <w:rFonts w:ascii="Times New Roman" w:hAnsi="Times New Roman"/>
                <w:noProof w:val="0"/>
                <w:sz w:val="24"/>
                <w:szCs w:val="24"/>
              </w:rPr>
              <w:t>Cēsu audzināšanas iestādes nepilngadīgajiem Administratīvās ēkas visa 1.stāva pārbūve  ar slēgto pagalmu projektēšanas un būvniecības darbi</w:t>
            </w:r>
          </w:p>
        </w:tc>
        <w:tc>
          <w:tcPr>
            <w:tcW w:w="1291" w:type="pct"/>
            <w:shd w:val="clear" w:color="auto" w:fill="auto"/>
          </w:tcPr>
          <w:p w:rsidR="00D80DC4" w:rsidRPr="00D80DC4" w:rsidRDefault="00D80DC4" w:rsidP="00D80DC4">
            <w:pPr>
              <w:widowControl w:val="0"/>
              <w:spacing w:after="0" w:line="240" w:lineRule="auto"/>
              <w:ind w:right="-2"/>
              <w:jc w:val="center"/>
              <w:rPr>
                <w:rFonts w:ascii="Times New Roman" w:hAnsi="Times New Roman"/>
                <w:noProof w:val="0"/>
                <w:sz w:val="24"/>
                <w:szCs w:val="24"/>
              </w:rPr>
            </w:pPr>
          </w:p>
          <w:p w:rsidR="00D80DC4" w:rsidRPr="00D80DC4" w:rsidRDefault="00D80DC4" w:rsidP="00D80DC4">
            <w:pPr>
              <w:widowControl w:val="0"/>
              <w:spacing w:after="0" w:line="240" w:lineRule="auto"/>
              <w:ind w:right="-2"/>
              <w:jc w:val="center"/>
              <w:rPr>
                <w:rFonts w:ascii="Times New Roman" w:hAnsi="Times New Roman"/>
                <w:noProof w:val="0"/>
                <w:sz w:val="24"/>
                <w:szCs w:val="24"/>
              </w:rPr>
            </w:pPr>
          </w:p>
          <w:p w:rsidR="00D80DC4" w:rsidRPr="00D80DC4" w:rsidRDefault="00D80DC4" w:rsidP="00D80DC4">
            <w:pPr>
              <w:widowControl w:val="0"/>
              <w:spacing w:after="0" w:line="240" w:lineRule="auto"/>
              <w:ind w:right="-2"/>
              <w:jc w:val="center"/>
              <w:rPr>
                <w:rFonts w:ascii="Times New Roman" w:hAnsi="Times New Roman"/>
                <w:noProof w:val="0"/>
                <w:sz w:val="24"/>
                <w:szCs w:val="24"/>
              </w:rPr>
            </w:pPr>
            <w:r w:rsidRPr="00D80DC4">
              <w:rPr>
                <w:rFonts w:ascii="Times New Roman" w:hAnsi="Times New Roman"/>
                <w:noProof w:val="0"/>
                <w:sz w:val="24"/>
                <w:szCs w:val="24"/>
              </w:rPr>
              <w:t>75 783,31</w:t>
            </w:r>
          </w:p>
        </w:tc>
        <w:tc>
          <w:tcPr>
            <w:tcW w:w="1663" w:type="pct"/>
            <w:shd w:val="clear" w:color="auto" w:fill="auto"/>
          </w:tcPr>
          <w:p w:rsidR="00D80DC4" w:rsidRPr="00D80DC4" w:rsidRDefault="00D80DC4" w:rsidP="00D80DC4">
            <w:pPr>
              <w:widowControl w:val="0"/>
              <w:spacing w:after="0" w:line="240" w:lineRule="auto"/>
              <w:ind w:right="-2"/>
              <w:jc w:val="center"/>
              <w:rPr>
                <w:rFonts w:ascii="Times New Roman" w:hAnsi="Times New Roman"/>
                <w:noProof w:val="0"/>
                <w:sz w:val="24"/>
                <w:szCs w:val="24"/>
              </w:rPr>
            </w:pPr>
          </w:p>
          <w:p w:rsidR="00D80DC4" w:rsidRPr="00D80DC4" w:rsidRDefault="00D80DC4" w:rsidP="00D80DC4">
            <w:pPr>
              <w:widowControl w:val="0"/>
              <w:spacing w:after="0" w:line="240" w:lineRule="auto"/>
              <w:ind w:right="-2"/>
              <w:jc w:val="center"/>
              <w:rPr>
                <w:rFonts w:ascii="Times New Roman" w:hAnsi="Times New Roman"/>
                <w:noProof w:val="0"/>
                <w:sz w:val="24"/>
                <w:szCs w:val="24"/>
              </w:rPr>
            </w:pPr>
          </w:p>
          <w:p w:rsidR="00D80DC4" w:rsidRPr="00D80DC4" w:rsidRDefault="00D80DC4" w:rsidP="00D80DC4">
            <w:pPr>
              <w:widowControl w:val="0"/>
              <w:spacing w:after="0" w:line="240" w:lineRule="auto"/>
              <w:ind w:right="-2"/>
              <w:jc w:val="center"/>
              <w:rPr>
                <w:rFonts w:ascii="Times New Roman" w:hAnsi="Times New Roman"/>
                <w:noProof w:val="0"/>
                <w:sz w:val="24"/>
                <w:szCs w:val="24"/>
              </w:rPr>
            </w:pPr>
            <w:r w:rsidRPr="00D80DC4">
              <w:rPr>
                <w:rFonts w:ascii="Times New Roman" w:hAnsi="Times New Roman"/>
                <w:noProof w:val="0"/>
                <w:sz w:val="24"/>
                <w:szCs w:val="24"/>
              </w:rPr>
              <w:t>91 697,81</w:t>
            </w:r>
          </w:p>
        </w:tc>
      </w:tr>
    </w:tbl>
    <w:p w:rsidR="00D80DC4" w:rsidRPr="00D80DC4" w:rsidRDefault="00D80DC4" w:rsidP="00D80DC4">
      <w:pPr>
        <w:tabs>
          <w:tab w:val="left" w:pos="960"/>
        </w:tabs>
        <w:spacing w:after="0" w:line="240" w:lineRule="auto"/>
        <w:ind w:right="-2"/>
        <w:jc w:val="both"/>
        <w:rPr>
          <w:rFonts w:ascii="Times New Roman" w:hAnsi="Times New Roman"/>
          <w:noProof w:val="0"/>
          <w:sz w:val="26"/>
          <w:szCs w:val="20"/>
        </w:rPr>
      </w:pPr>
    </w:p>
    <w:p w:rsidR="00D80DC4" w:rsidRDefault="00D273B4" w:rsidP="00D273B4">
      <w:pPr>
        <w:tabs>
          <w:tab w:val="left" w:pos="3072"/>
          <w:tab w:val="left" w:pos="3119"/>
        </w:tabs>
        <w:spacing w:after="0" w:line="240" w:lineRule="auto"/>
        <w:ind w:right="49"/>
        <w:rPr>
          <w:rFonts w:ascii="Times New Roman" w:hAnsi="Times New Roman"/>
          <w:noProof w:val="0"/>
          <w:sz w:val="26"/>
          <w:szCs w:val="20"/>
        </w:rPr>
      </w:pPr>
      <w:r w:rsidRPr="00D80DC4">
        <w:rPr>
          <w:rFonts w:ascii="Times New Roman" w:eastAsia="Times New Roman" w:hAnsi="Times New Roman"/>
          <w:bCs/>
          <w:noProof w:val="0"/>
          <w:sz w:val="24"/>
          <w:szCs w:val="24"/>
          <w:lang w:val="en-US" w:eastAsia="lv-LV"/>
        </w:rPr>
        <w:t>SIA "AKCEPTORS"</w:t>
      </w:r>
      <w:r>
        <w:rPr>
          <w:rFonts w:ascii="Times New Roman" w:eastAsia="Times New Roman" w:hAnsi="Times New Roman"/>
          <w:bCs/>
          <w:noProof w:val="0"/>
          <w:sz w:val="24"/>
          <w:szCs w:val="24"/>
          <w:lang w:val="en-US" w:eastAsia="lv-LV"/>
        </w:rPr>
        <w:t xml:space="preserve"> </w:t>
      </w:r>
      <w:r w:rsidR="00D80DC4" w:rsidRPr="00D80DC4">
        <w:rPr>
          <w:rFonts w:ascii="Times New Roman" w:hAnsi="Times New Roman"/>
          <w:noProof w:val="0"/>
          <w:sz w:val="26"/>
          <w:szCs w:val="20"/>
        </w:rPr>
        <w:t>finanšu piedāvājums:</w:t>
      </w:r>
    </w:p>
    <w:p w:rsidR="00E30FF7" w:rsidRPr="00D273B4" w:rsidRDefault="00E30FF7" w:rsidP="00D273B4">
      <w:pPr>
        <w:tabs>
          <w:tab w:val="left" w:pos="3072"/>
          <w:tab w:val="left" w:pos="3119"/>
        </w:tabs>
        <w:spacing w:after="0" w:line="240" w:lineRule="auto"/>
        <w:ind w:right="49"/>
        <w:rPr>
          <w:rFonts w:ascii="Times New Roman" w:eastAsia="Times New Roman" w:hAnsi="Times New Roman"/>
          <w:bCs/>
          <w:noProof w:val="0"/>
          <w:sz w:val="24"/>
          <w:szCs w:val="24"/>
          <w:lang w:val="en-US"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7"/>
        <w:gridCol w:w="2340"/>
        <w:gridCol w:w="3014"/>
      </w:tblGrid>
      <w:tr w:rsidR="00D80DC4" w:rsidRPr="00D80DC4" w:rsidTr="00FD7FDA">
        <w:tc>
          <w:tcPr>
            <w:tcW w:w="2046" w:type="pct"/>
            <w:shd w:val="clear" w:color="auto" w:fill="auto"/>
          </w:tcPr>
          <w:p w:rsidR="00D80DC4" w:rsidRPr="00D80DC4" w:rsidRDefault="00D80DC4" w:rsidP="00D80DC4">
            <w:pPr>
              <w:widowControl w:val="0"/>
              <w:spacing w:after="0" w:line="240" w:lineRule="auto"/>
              <w:ind w:right="-2"/>
              <w:jc w:val="center"/>
              <w:rPr>
                <w:rFonts w:ascii="Times New Roman" w:hAnsi="Times New Roman"/>
                <w:b/>
                <w:noProof w:val="0"/>
                <w:sz w:val="24"/>
                <w:szCs w:val="24"/>
              </w:rPr>
            </w:pPr>
          </w:p>
          <w:p w:rsidR="00D80DC4" w:rsidRPr="00D80DC4" w:rsidRDefault="00D80DC4" w:rsidP="00D80DC4">
            <w:pPr>
              <w:widowControl w:val="0"/>
              <w:spacing w:after="0" w:line="240" w:lineRule="auto"/>
              <w:ind w:right="-2"/>
              <w:jc w:val="center"/>
              <w:rPr>
                <w:rFonts w:ascii="Times New Roman" w:hAnsi="Times New Roman"/>
                <w:b/>
                <w:noProof w:val="0"/>
                <w:sz w:val="24"/>
                <w:szCs w:val="24"/>
              </w:rPr>
            </w:pPr>
            <w:r w:rsidRPr="00D80DC4">
              <w:rPr>
                <w:rFonts w:ascii="Times New Roman" w:hAnsi="Times New Roman"/>
                <w:b/>
                <w:noProof w:val="0"/>
                <w:sz w:val="24"/>
                <w:szCs w:val="24"/>
              </w:rPr>
              <w:t>Iepirkuma priekšmets</w:t>
            </w:r>
          </w:p>
        </w:tc>
        <w:tc>
          <w:tcPr>
            <w:tcW w:w="1291" w:type="pct"/>
            <w:shd w:val="clear" w:color="auto" w:fill="auto"/>
          </w:tcPr>
          <w:p w:rsidR="00D80DC4" w:rsidRPr="00D80DC4" w:rsidRDefault="00D80DC4" w:rsidP="00D80DC4">
            <w:pPr>
              <w:widowControl w:val="0"/>
              <w:spacing w:after="0" w:line="240" w:lineRule="auto"/>
              <w:ind w:right="-2"/>
              <w:jc w:val="center"/>
              <w:rPr>
                <w:rFonts w:ascii="Times New Roman" w:hAnsi="Times New Roman"/>
                <w:b/>
                <w:noProof w:val="0"/>
                <w:sz w:val="24"/>
                <w:szCs w:val="24"/>
              </w:rPr>
            </w:pPr>
            <w:r w:rsidRPr="00D80DC4">
              <w:rPr>
                <w:rFonts w:ascii="Times New Roman" w:hAnsi="Times New Roman"/>
                <w:b/>
                <w:noProof w:val="0"/>
                <w:sz w:val="24"/>
                <w:szCs w:val="24"/>
              </w:rPr>
              <w:t>Līgumcena*, EUR (bez PVN) (piedāvājuma izvēles kritērijs)</w:t>
            </w:r>
          </w:p>
        </w:tc>
        <w:tc>
          <w:tcPr>
            <w:tcW w:w="1663" w:type="pct"/>
            <w:shd w:val="clear" w:color="auto" w:fill="auto"/>
            <w:vAlign w:val="center"/>
          </w:tcPr>
          <w:p w:rsidR="00D80DC4" w:rsidRPr="00D80DC4" w:rsidRDefault="00D80DC4" w:rsidP="00D80DC4">
            <w:pPr>
              <w:widowControl w:val="0"/>
              <w:spacing w:after="0" w:line="240" w:lineRule="auto"/>
              <w:ind w:right="-2"/>
              <w:jc w:val="center"/>
              <w:rPr>
                <w:rFonts w:ascii="Times New Roman" w:hAnsi="Times New Roman"/>
                <w:b/>
                <w:noProof w:val="0"/>
                <w:sz w:val="24"/>
                <w:szCs w:val="24"/>
              </w:rPr>
            </w:pPr>
            <w:r w:rsidRPr="00D80DC4">
              <w:rPr>
                <w:rFonts w:ascii="Times New Roman" w:hAnsi="Times New Roman"/>
                <w:b/>
                <w:noProof w:val="0"/>
                <w:sz w:val="24"/>
                <w:szCs w:val="24"/>
              </w:rPr>
              <w:t>Cena, EUR (ar PVN) (informācijai)</w:t>
            </w:r>
          </w:p>
        </w:tc>
      </w:tr>
      <w:tr w:rsidR="00D80DC4" w:rsidRPr="00D80DC4" w:rsidTr="00FD7FDA">
        <w:trPr>
          <w:trHeight w:val="562"/>
        </w:trPr>
        <w:tc>
          <w:tcPr>
            <w:tcW w:w="2046" w:type="pct"/>
            <w:shd w:val="clear" w:color="auto" w:fill="auto"/>
          </w:tcPr>
          <w:p w:rsidR="00D80DC4" w:rsidRPr="00D80DC4" w:rsidRDefault="00D80DC4" w:rsidP="00D80DC4">
            <w:pPr>
              <w:widowControl w:val="0"/>
              <w:spacing w:after="0" w:line="240" w:lineRule="auto"/>
              <w:ind w:right="-2"/>
              <w:jc w:val="both"/>
              <w:rPr>
                <w:rFonts w:ascii="Times New Roman" w:hAnsi="Times New Roman"/>
                <w:noProof w:val="0"/>
                <w:sz w:val="24"/>
                <w:szCs w:val="24"/>
              </w:rPr>
            </w:pPr>
            <w:r w:rsidRPr="00D80DC4">
              <w:rPr>
                <w:rFonts w:ascii="Times New Roman" w:hAnsi="Times New Roman"/>
                <w:noProof w:val="0"/>
                <w:sz w:val="24"/>
                <w:szCs w:val="24"/>
              </w:rPr>
              <w:t>Cēsu audzināšanas iestādes nepilngadīgajiem Administratīvās ēkas visa 1.stāva pārbūve  ar slēgto pagalmu projektēšanas un būvniecības darbi</w:t>
            </w:r>
          </w:p>
        </w:tc>
        <w:tc>
          <w:tcPr>
            <w:tcW w:w="1291" w:type="pct"/>
            <w:shd w:val="clear" w:color="auto" w:fill="auto"/>
          </w:tcPr>
          <w:p w:rsidR="00D80DC4" w:rsidRPr="00D80DC4" w:rsidRDefault="00D80DC4" w:rsidP="00D80DC4">
            <w:pPr>
              <w:widowControl w:val="0"/>
              <w:spacing w:after="0" w:line="240" w:lineRule="auto"/>
              <w:ind w:right="-2"/>
              <w:rPr>
                <w:rFonts w:ascii="Times New Roman" w:hAnsi="Times New Roman"/>
                <w:noProof w:val="0"/>
                <w:sz w:val="24"/>
                <w:szCs w:val="24"/>
              </w:rPr>
            </w:pPr>
          </w:p>
          <w:p w:rsidR="00D80DC4" w:rsidRPr="00D80DC4" w:rsidRDefault="00D80DC4" w:rsidP="00D80DC4">
            <w:pPr>
              <w:spacing w:after="0" w:line="240" w:lineRule="auto"/>
              <w:rPr>
                <w:rFonts w:ascii="Times New Roman" w:hAnsi="Times New Roman"/>
                <w:noProof w:val="0"/>
                <w:sz w:val="24"/>
                <w:szCs w:val="24"/>
              </w:rPr>
            </w:pPr>
          </w:p>
          <w:p w:rsidR="00D80DC4" w:rsidRPr="00D80DC4" w:rsidRDefault="00D80DC4" w:rsidP="00D80DC4">
            <w:pPr>
              <w:spacing w:after="0" w:line="240" w:lineRule="auto"/>
              <w:jc w:val="center"/>
              <w:rPr>
                <w:rFonts w:ascii="Times New Roman" w:hAnsi="Times New Roman"/>
                <w:noProof w:val="0"/>
                <w:sz w:val="24"/>
                <w:szCs w:val="24"/>
              </w:rPr>
            </w:pPr>
            <w:r w:rsidRPr="00D80DC4">
              <w:rPr>
                <w:rFonts w:ascii="Times New Roman" w:hAnsi="Times New Roman"/>
                <w:noProof w:val="0"/>
                <w:sz w:val="24"/>
                <w:szCs w:val="24"/>
              </w:rPr>
              <w:t>64 715,32</w:t>
            </w:r>
          </w:p>
        </w:tc>
        <w:tc>
          <w:tcPr>
            <w:tcW w:w="1663" w:type="pct"/>
            <w:shd w:val="clear" w:color="auto" w:fill="auto"/>
          </w:tcPr>
          <w:p w:rsidR="00D80DC4" w:rsidRPr="00D80DC4" w:rsidRDefault="00D80DC4" w:rsidP="00D80DC4">
            <w:pPr>
              <w:widowControl w:val="0"/>
              <w:spacing w:after="0" w:line="240" w:lineRule="auto"/>
              <w:ind w:right="-2"/>
              <w:rPr>
                <w:rFonts w:ascii="Times New Roman" w:hAnsi="Times New Roman"/>
                <w:noProof w:val="0"/>
                <w:sz w:val="24"/>
                <w:szCs w:val="24"/>
              </w:rPr>
            </w:pPr>
          </w:p>
          <w:p w:rsidR="00D80DC4" w:rsidRPr="00D80DC4" w:rsidRDefault="00D80DC4" w:rsidP="00D80DC4">
            <w:pPr>
              <w:spacing w:after="0" w:line="240" w:lineRule="auto"/>
              <w:rPr>
                <w:rFonts w:ascii="Times New Roman" w:hAnsi="Times New Roman"/>
                <w:noProof w:val="0"/>
                <w:sz w:val="24"/>
                <w:szCs w:val="24"/>
              </w:rPr>
            </w:pPr>
          </w:p>
          <w:p w:rsidR="00D80DC4" w:rsidRPr="00D80DC4" w:rsidRDefault="00D80DC4" w:rsidP="00D80DC4">
            <w:pPr>
              <w:spacing w:after="0" w:line="240" w:lineRule="auto"/>
              <w:jc w:val="center"/>
              <w:rPr>
                <w:rFonts w:ascii="Times New Roman" w:hAnsi="Times New Roman"/>
                <w:noProof w:val="0"/>
                <w:sz w:val="24"/>
                <w:szCs w:val="24"/>
              </w:rPr>
            </w:pPr>
            <w:r w:rsidRPr="00D80DC4">
              <w:rPr>
                <w:rFonts w:ascii="Times New Roman" w:hAnsi="Times New Roman"/>
                <w:noProof w:val="0"/>
                <w:sz w:val="24"/>
                <w:szCs w:val="24"/>
              </w:rPr>
              <w:t>78 305, 54</w:t>
            </w:r>
          </w:p>
        </w:tc>
      </w:tr>
    </w:tbl>
    <w:p w:rsidR="00E30FF7" w:rsidRDefault="00E30FF7" w:rsidP="00E30FF7">
      <w:pPr>
        <w:pStyle w:val="BodyTextIndent2"/>
        <w:spacing w:before="120" w:after="120"/>
        <w:ind w:right="-1"/>
        <w:rPr>
          <w:sz w:val="24"/>
        </w:rPr>
      </w:pPr>
    </w:p>
    <w:p w:rsidR="00E30FF7" w:rsidRPr="00E30FF7" w:rsidRDefault="00D32CF0" w:rsidP="00E30FF7">
      <w:pPr>
        <w:pStyle w:val="BodyTextIndent2"/>
        <w:spacing w:before="120" w:after="120"/>
        <w:ind w:right="-1"/>
        <w:rPr>
          <w:sz w:val="24"/>
        </w:rPr>
      </w:pPr>
      <w:r>
        <w:rPr>
          <w:sz w:val="24"/>
        </w:rPr>
        <w:t xml:space="preserve">M. Vekmanis </w:t>
      </w:r>
      <w:r w:rsidRPr="003152E7">
        <w:rPr>
          <w:sz w:val="24"/>
        </w:rPr>
        <w:t xml:space="preserve">informē par </w:t>
      </w:r>
      <w:r>
        <w:rPr>
          <w:sz w:val="24"/>
        </w:rPr>
        <w:t>Iepirkuma nolikumā (turpmāk – Nolikums)</w:t>
      </w:r>
      <w:r w:rsidRPr="003152E7">
        <w:rPr>
          <w:sz w:val="24"/>
        </w:rPr>
        <w:t xml:space="preserve"> n</w:t>
      </w:r>
      <w:r>
        <w:rPr>
          <w:sz w:val="24"/>
        </w:rPr>
        <w:t>oteiktajām p</w:t>
      </w:r>
      <w:r w:rsidRPr="003152E7">
        <w:rPr>
          <w:sz w:val="24"/>
        </w:rPr>
        <w:t>retendenta kvalifikācijas prasībām un iesniedzamajiem dokumentiem: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6"/>
        <w:gridCol w:w="7115"/>
      </w:tblGrid>
      <w:tr w:rsidR="00D32CF0" w:rsidRPr="003E1CD2" w:rsidTr="00FD7FDA">
        <w:trPr>
          <w:trHeight w:val="486"/>
        </w:trPr>
        <w:tc>
          <w:tcPr>
            <w:tcW w:w="1074" w:type="pct"/>
            <w:vAlign w:val="center"/>
          </w:tcPr>
          <w:p w:rsidR="00D32CF0" w:rsidRPr="003E1CD2" w:rsidRDefault="00D32CF0"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Nolikuma apakšpunkta Nr.</w:t>
            </w:r>
          </w:p>
        </w:tc>
        <w:tc>
          <w:tcPr>
            <w:tcW w:w="3926" w:type="pct"/>
            <w:vAlign w:val="center"/>
          </w:tcPr>
          <w:p w:rsidR="00D32CF0" w:rsidRPr="003E1CD2" w:rsidRDefault="00D32CF0"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 xml:space="preserve">Nolikuma prasības </w:t>
            </w:r>
          </w:p>
        </w:tc>
      </w:tr>
      <w:tr w:rsidR="00D32CF0" w:rsidRPr="003E1CD2" w:rsidTr="00FD7FDA">
        <w:trPr>
          <w:trHeight w:val="217"/>
        </w:trPr>
        <w:tc>
          <w:tcPr>
            <w:tcW w:w="1074" w:type="pct"/>
            <w:vAlign w:val="center"/>
          </w:tcPr>
          <w:p w:rsidR="00D32CF0" w:rsidRPr="003E1CD2" w:rsidRDefault="00D32CF0"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4.1.1.</w:t>
            </w:r>
          </w:p>
        </w:tc>
        <w:tc>
          <w:tcPr>
            <w:tcW w:w="3926" w:type="pct"/>
            <w:vAlign w:val="center"/>
          </w:tcPr>
          <w:p w:rsidR="00D32CF0" w:rsidRPr="003E1CD2" w:rsidRDefault="00812C98" w:rsidP="00D32CF0">
            <w:pPr>
              <w:spacing w:after="0" w:line="240" w:lineRule="auto"/>
              <w:jc w:val="both"/>
              <w:rPr>
                <w:rFonts w:ascii="Times New Roman" w:hAnsi="Times New Roman"/>
                <w:noProof w:val="0"/>
                <w:sz w:val="20"/>
                <w:szCs w:val="20"/>
              </w:rPr>
            </w:pPr>
            <w:r w:rsidRPr="00812C98">
              <w:rPr>
                <w:rFonts w:ascii="Times New Roman" w:hAnsi="Times New Roman"/>
                <w:noProof w:val="0"/>
                <w:sz w:val="20"/>
                <w:szCs w:val="20"/>
              </w:rPr>
              <w:t>dokuments (licence, sertifikāts (sertifikātam ir jābūt spēkā esošam visā projektēšanas procesa laikā)), kas apliecina, ka pretendentam ir tiesības veikt projektēšanas pakalpojumus;</w:t>
            </w:r>
          </w:p>
        </w:tc>
      </w:tr>
      <w:tr w:rsidR="00D32CF0" w:rsidRPr="003E1CD2" w:rsidTr="00FD7FDA">
        <w:trPr>
          <w:trHeight w:val="600"/>
        </w:trPr>
        <w:tc>
          <w:tcPr>
            <w:tcW w:w="1074" w:type="pct"/>
            <w:vAlign w:val="center"/>
          </w:tcPr>
          <w:p w:rsidR="00D32CF0" w:rsidRPr="003E1CD2" w:rsidRDefault="00D32CF0"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4.1.2.</w:t>
            </w:r>
          </w:p>
        </w:tc>
        <w:tc>
          <w:tcPr>
            <w:tcW w:w="3926" w:type="pct"/>
            <w:vAlign w:val="center"/>
          </w:tcPr>
          <w:p w:rsidR="00D32CF0" w:rsidRPr="003E1CD2" w:rsidRDefault="00812C98" w:rsidP="008A28EF">
            <w:pPr>
              <w:spacing w:after="0" w:line="240" w:lineRule="auto"/>
              <w:jc w:val="both"/>
              <w:rPr>
                <w:rFonts w:ascii="Times New Roman" w:hAnsi="Times New Roman"/>
                <w:sz w:val="20"/>
                <w:szCs w:val="20"/>
              </w:rPr>
            </w:pPr>
            <w:r w:rsidRPr="00812C98">
              <w:rPr>
                <w:rFonts w:ascii="Times New Roman" w:hAnsi="Times New Roman"/>
                <w:sz w:val="20"/>
                <w:szCs w:val="20"/>
              </w:rPr>
              <w:t>apliecinājums, ka pretendentam pakalpojuma sniegšanai ir nepieciešamās iekārtas un legāla (licencēta) programmatūra projektēšanai, kā arī pierādījumi, ka pretendentam ir licencētas datorprogrammas projekta izstrādei;</w:t>
            </w:r>
          </w:p>
        </w:tc>
      </w:tr>
      <w:tr w:rsidR="00D32CF0" w:rsidRPr="003E1CD2" w:rsidTr="00FD7FDA">
        <w:trPr>
          <w:trHeight w:val="420"/>
        </w:trPr>
        <w:tc>
          <w:tcPr>
            <w:tcW w:w="1074" w:type="pct"/>
            <w:vAlign w:val="center"/>
          </w:tcPr>
          <w:p w:rsidR="00D32CF0" w:rsidRPr="003E1CD2" w:rsidRDefault="00D32CF0"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4.1.3.</w:t>
            </w:r>
          </w:p>
        </w:tc>
        <w:tc>
          <w:tcPr>
            <w:tcW w:w="3926" w:type="pct"/>
            <w:vAlign w:val="center"/>
          </w:tcPr>
          <w:p w:rsidR="00D32CF0" w:rsidRPr="003E1CD2" w:rsidRDefault="00812C98" w:rsidP="008A28EF">
            <w:pPr>
              <w:spacing w:after="0" w:line="240" w:lineRule="auto"/>
              <w:jc w:val="both"/>
              <w:rPr>
                <w:rFonts w:ascii="Times New Roman" w:hAnsi="Times New Roman"/>
                <w:noProof w:val="0"/>
                <w:sz w:val="20"/>
                <w:szCs w:val="20"/>
              </w:rPr>
            </w:pPr>
            <w:r w:rsidRPr="00812C98">
              <w:rPr>
                <w:rFonts w:ascii="Times New Roman" w:hAnsi="Times New Roman"/>
                <w:noProof w:val="0"/>
                <w:sz w:val="20"/>
                <w:szCs w:val="20"/>
              </w:rPr>
              <w:t>apliecinājums, ka pretendentam pēdējo trīs gadu laikā ir pieredze vismaz divu Iepirkuma priekšmetam atbilstošu projektu izstrādē. Par Iepirkuma priekšmetam atbilstošu līgumu tiks uzskatīts tāds līgums, kura ietvaros gada laikā ir izpildīts tāds projektēšanas pakalpojumu apjoms, kas nav mazāks par Tehniskajā specifikācijā norādīto. Objektiem, kuros attiecīgie darbi veikti, jābūt pabeigtiem un pieņemtiem ekspluatācijā;</w:t>
            </w:r>
          </w:p>
        </w:tc>
      </w:tr>
      <w:tr w:rsidR="00D32CF0" w:rsidRPr="003E1CD2" w:rsidTr="00FD7FDA">
        <w:trPr>
          <w:trHeight w:val="420"/>
        </w:trPr>
        <w:tc>
          <w:tcPr>
            <w:tcW w:w="1074" w:type="pct"/>
            <w:vAlign w:val="center"/>
          </w:tcPr>
          <w:p w:rsidR="00D32CF0" w:rsidRPr="003E1CD2" w:rsidRDefault="00D32CF0"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4.1.4.</w:t>
            </w:r>
          </w:p>
        </w:tc>
        <w:tc>
          <w:tcPr>
            <w:tcW w:w="3926" w:type="pct"/>
            <w:vAlign w:val="center"/>
          </w:tcPr>
          <w:p w:rsidR="00D32CF0" w:rsidRPr="003E1CD2" w:rsidRDefault="00812C98" w:rsidP="008A28EF">
            <w:pPr>
              <w:pStyle w:val="NoSpacing"/>
              <w:jc w:val="both"/>
              <w:rPr>
                <w:rFonts w:ascii="Times New Roman" w:hAnsi="Times New Roman"/>
                <w:sz w:val="20"/>
                <w:szCs w:val="20"/>
              </w:rPr>
            </w:pPr>
            <w:r w:rsidRPr="00812C98">
              <w:rPr>
                <w:rFonts w:ascii="Times New Roman" w:hAnsi="Times New Roman"/>
                <w:sz w:val="20"/>
                <w:szCs w:val="20"/>
              </w:rPr>
              <w:t>atsauksmes no Nolikuma 4.1.3.apakšpunktā minēto pakalpojumu saņēmējiem. Atsauksmēs jābūt norādei vai līgums tika izpildīts noteiktajā termiņā un kvalitatīvi;</w:t>
            </w:r>
          </w:p>
        </w:tc>
      </w:tr>
      <w:tr w:rsidR="00D32CF0" w:rsidRPr="003E1CD2" w:rsidTr="00FD7FDA">
        <w:trPr>
          <w:trHeight w:val="420"/>
        </w:trPr>
        <w:tc>
          <w:tcPr>
            <w:tcW w:w="1074" w:type="pct"/>
            <w:vAlign w:val="center"/>
          </w:tcPr>
          <w:p w:rsidR="00D32CF0" w:rsidRPr="003E1CD2" w:rsidRDefault="00D32CF0"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4.1.5.</w:t>
            </w:r>
          </w:p>
        </w:tc>
        <w:tc>
          <w:tcPr>
            <w:tcW w:w="3926" w:type="pct"/>
            <w:vAlign w:val="center"/>
          </w:tcPr>
          <w:p w:rsidR="00D32CF0" w:rsidRPr="003E1CD2" w:rsidRDefault="00812C98" w:rsidP="008A28EF">
            <w:pPr>
              <w:pStyle w:val="NoSpacing"/>
              <w:jc w:val="both"/>
              <w:rPr>
                <w:rFonts w:ascii="Times New Roman" w:hAnsi="Times New Roman"/>
                <w:sz w:val="20"/>
                <w:szCs w:val="20"/>
              </w:rPr>
            </w:pPr>
            <w:r w:rsidRPr="00812C98">
              <w:rPr>
                <w:rFonts w:ascii="Times New Roman" w:hAnsi="Times New Roman"/>
                <w:sz w:val="20"/>
                <w:szCs w:val="20"/>
              </w:rPr>
              <w:t>būvprojekta vadītājam ir spēkā esošs būvprakses sertifikāts, iesniedz sertifikāta apliecinātu kopiju;</w:t>
            </w:r>
          </w:p>
        </w:tc>
      </w:tr>
      <w:tr w:rsidR="00D32CF0" w:rsidRPr="003E1CD2" w:rsidTr="00FD7FDA">
        <w:trPr>
          <w:trHeight w:val="420"/>
        </w:trPr>
        <w:tc>
          <w:tcPr>
            <w:tcW w:w="1074" w:type="pct"/>
            <w:vAlign w:val="center"/>
          </w:tcPr>
          <w:p w:rsidR="00D32CF0" w:rsidRPr="003E1CD2" w:rsidRDefault="00D32CF0"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4.1.6.</w:t>
            </w:r>
          </w:p>
        </w:tc>
        <w:tc>
          <w:tcPr>
            <w:tcW w:w="3926" w:type="pct"/>
            <w:vAlign w:val="center"/>
          </w:tcPr>
          <w:p w:rsidR="00D32CF0" w:rsidRPr="003E1CD2" w:rsidRDefault="00812C98" w:rsidP="008A28EF">
            <w:pPr>
              <w:pStyle w:val="NoSpacing"/>
              <w:jc w:val="both"/>
              <w:rPr>
                <w:rFonts w:ascii="Times New Roman" w:hAnsi="Times New Roman"/>
                <w:sz w:val="20"/>
                <w:szCs w:val="20"/>
              </w:rPr>
            </w:pPr>
            <w:r w:rsidRPr="00812C98">
              <w:rPr>
                <w:rFonts w:ascii="Times New Roman" w:hAnsi="Times New Roman"/>
                <w:sz w:val="20"/>
                <w:szCs w:val="20"/>
              </w:rPr>
              <w:t>atbildīgajam būvdarbu vadītājam ir spēkā esošs būvprakses sertifikāts, iesniedz sertifikāta apliecinātu kopiju;</w:t>
            </w:r>
          </w:p>
        </w:tc>
      </w:tr>
      <w:tr w:rsidR="00D32CF0" w:rsidRPr="003E1CD2" w:rsidTr="00FD7FDA">
        <w:trPr>
          <w:trHeight w:val="420"/>
        </w:trPr>
        <w:tc>
          <w:tcPr>
            <w:tcW w:w="1074" w:type="pct"/>
            <w:vAlign w:val="center"/>
          </w:tcPr>
          <w:p w:rsidR="00D32CF0" w:rsidRPr="003E1CD2" w:rsidRDefault="00D32CF0"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4.1.7.</w:t>
            </w:r>
          </w:p>
        </w:tc>
        <w:tc>
          <w:tcPr>
            <w:tcW w:w="3926" w:type="pct"/>
            <w:vAlign w:val="center"/>
          </w:tcPr>
          <w:p w:rsidR="00D32CF0" w:rsidRPr="003E1CD2" w:rsidRDefault="00812C98" w:rsidP="008A28EF">
            <w:pPr>
              <w:pStyle w:val="NoSpacing"/>
              <w:jc w:val="both"/>
              <w:rPr>
                <w:rFonts w:ascii="Times New Roman" w:hAnsi="Times New Roman"/>
                <w:sz w:val="20"/>
                <w:szCs w:val="20"/>
              </w:rPr>
            </w:pPr>
            <w:r w:rsidRPr="00812C98">
              <w:rPr>
                <w:rFonts w:ascii="Times New Roman" w:hAnsi="Times New Roman"/>
                <w:sz w:val="20"/>
                <w:szCs w:val="20"/>
              </w:rPr>
              <w:t>apliecinājums, ka pretendentam ir nepieciešamā tehnika, aprīkojums, darbaspēks iepirkumā norādīto darbu veikšanai;</w:t>
            </w:r>
          </w:p>
        </w:tc>
      </w:tr>
      <w:tr w:rsidR="000848CF" w:rsidRPr="003E1CD2" w:rsidTr="00FD7FDA">
        <w:trPr>
          <w:trHeight w:val="420"/>
        </w:trPr>
        <w:tc>
          <w:tcPr>
            <w:tcW w:w="1074" w:type="pct"/>
            <w:vAlign w:val="center"/>
          </w:tcPr>
          <w:p w:rsidR="000848CF" w:rsidRPr="003E1CD2" w:rsidRDefault="000848CF"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4.1.8.</w:t>
            </w:r>
          </w:p>
        </w:tc>
        <w:tc>
          <w:tcPr>
            <w:tcW w:w="3926" w:type="pct"/>
            <w:vAlign w:val="center"/>
          </w:tcPr>
          <w:p w:rsidR="000848CF" w:rsidRPr="00D534B6" w:rsidRDefault="00812C98" w:rsidP="00031A6F">
            <w:pPr>
              <w:pStyle w:val="NoSpacing"/>
              <w:rPr>
                <w:rFonts w:ascii="Times New Roman" w:hAnsi="Times New Roman"/>
                <w:sz w:val="20"/>
                <w:szCs w:val="20"/>
              </w:rPr>
            </w:pPr>
            <w:r w:rsidRPr="00D534B6">
              <w:rPr>
                <w:rFonts w:ascii="Times New Roman" w:hAnsi="Times New Roman"/>
                <w:sz w:val="20"/>
                <w:szCs w:val="20"/>
              </w:rPr>
              <w:t>apliecinājums, kas atbilst Nolikuma 3. pielikumā norādītajam;</w:t>
            </w:r>
          </w:p>
        </w:tc>
      </w:tr>
      <w:tr w:rsidR="000848CF" w:rsidRPr="003E1CD2" w:rsidTr="00FD7FDA">
        <w:trPr>
          <w:trHeight w:val="420"/>
        </w:trPr>
        <w:tc>
          <w:tcPr>
            <w:tcW w:w="1074" w:type="pct"/>
            <w:vAlign w:val="center"/>
          </w:tcPr>
          <w:p w:rsidR="000848CF" w:rsidRPr="003E1CD2" w:rsidRDefault="000848CF"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4.1.9.</w:t>
            </w:r>
          </w:p>
        </w:tc>
        <w:tc>
          <w:tcPr>
            <w:tcW w:w="3926" w:type="pct"/>
            <w:vAlign w:val="center"/>
          </w:tcPr>
          <w:p w:rsidR="000848CF" w:rsidRPr="00D534B6" w:rsidRDefault="00812C98" w:rsidP="00031A6F">
            <w:pPr>
              <w:pStyle w:val="NoSpacing"/>
              <w:rPr>
                <w:rFonts w:ascii="Times New Roman" w:hAnsi="Times New Roman"/>
                <w:sz w:val="20"/>
                <w:szCs w:val="20"/>
              </w:rPr>
            </w:pPr>
            <w:r w:rsidRPr="00D534B6">
              <w:rPr>
                <w:rFonts w:ascii="Times New Roman" w:hAnsi="Times New Roman"/>
                <w:sz w:val="20"/>
                <w:szCs w:val="20"/>
              </w:rPr>
              <w:t>informācija par pretendenta piedāvātā būvspeciālista pieredzi, (prasībām, norādīt ne vairāk kā 2 līgumus);</w:t>
            </w:r>
          </w:p>
        </w:tc>
      </w:tr>
      <w:tr w:rsidR="00F36122" w:rsidRPr="003E1CD2" w:rsidTr="00FD7FDA">
        <w:trPr>
          <w:trHeight w:val="420"/>
        </w:trPr>
        <w:tc>
          <w:tcPr>
            <w:tcW w:w="1074" w:type="pct"/>
            <w:vAlign w:val="center"/>
          </w:tcPr>
          <w:p w:rsidR="00F36122" w:rsidRPr="003E1CD2" w:rsidRDefault="00F36122"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5.1.</w:t>
            </w:r>
          </w:p>
        </w:tc>
        <w:tc>
          <w:tcPr>
            <w:tcW w:w="3926" w:type="pct"/>
            <w:vAlign w:val="center"/>
          </w:tcPr>
          <w:p w:rsidR="00F36122" w:rsidRPr="003E1CD2" w:rsidRDefault="00812C98" w:rsidP="00031A6F">
            <w:pPr>
              <w:pStyle w:val="NoSpacing"/>
              <w:rPr>
                <w:rFonts w:ascii="Times New Roman" w:hAnsi="Times New Roman"/>
                <w:noProof w:val="0"/>
                <w:sz w:val="20"/>
                <w:szCs w:val="20"/>
              </w:rPr>
            </w:pPr>
            <w:r w:rsidRPr="00812C98">
              <w:rPr>
                <w:rFonts w:ascii="Times New Roman" w:hAnsi="Times New Roman"/>
                <w:noProof w:val="0"/>
                <w:sz w:val="20"/>
                <w:szCs w:val="20"/>
              </w:rPr>
              <w:t>Pretendentiem jāiesniedz Tehniskais piedāvājums, kurš noformēts saskaņā ar Nolikuma 1. pielikumu.</w:t>
            </w:r>
          </w:p>
        </w:tc>
      </w:tr>
      <w:tr w:rsidR="00F36122" w:rsidRPr="003E1CD2" w:rsidTr="00FD7FDA">
        <w:trPr>
          <w:trHeight w:val="420"/>
        </w:trPr>
        <w:tc>
          <w:tcPr>
            <w:tcW w:w="1074" w:type="pct"/>
            <w:vAlign w:val="center"/>
          </w:tcPr>
          <w:p w:rsidR="00F36122" w:rsidRPr="003E1CD2" w:rsidRDefault="00F36122"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5.2.</w:t>
            </w:r>
          </w:p>
        </w:tc>
        <w:tc>
          <w:tcPr>
            <w:tcW w:w="3926" w:type="pct"/>
            <w:vAlign w:val="center"/>
          </w:tcPr>
          <w:p w:rsidR="00F36122" w:rsidRPr="003E1CD2" w:rsidRDefault="00812C98" w:rsidP="00031A6F">
            <w:pPr>
              <w:pStyle w:val="NoSpacing"/>
              <w:rPr>
                <w:rFonts w:ascii="Times New Roman" w:hAnsi="Times New Roman"/>
                <w:noProof w:val="0"/>
                <w:sz w:val="20"/>
                <w:szCs w:val="20"/>
              </w:rPr>
            </w:pPr>
            <w:r w:rsidRPr="00812C98">
              <w:rPr>
                <w:rFonts w:ascii="Times New Roman" w:hAnsi="Times New Roman"/>
                <w:noProof w:val="0"/>
                <w:sz w:val="20"/>
                <w:szCs w:val="20"/>
              </w:rPr>
              <w:t>Tehniskajā piedāvājumā iekļaujams, ja tas ir nepieciešams atbilstoši normatīvajiem aktiem, būvprojekta izstrādes un īstenošanas laika grafiks kalendārajās nedēļās, norādot nepieciešamo laiku katram izpildījuma posmam, atbildīgo institūciju saskaņojumiem, dokumentācijas kārtošanai (piemēram, būvniecības iecere, būvatļauja u.c.), līguma izpildes laiks, ietverot visus posmus.</w:t>
            </w:r>
          </w:p>
        </w:tc>
      </w:tr>
      <w:tr w:rsidR="00F36122" w:rsidRPr="003E1CD2" w:rsidTr="00FD7FDA">
        <w:trPr>
          <w:trHeight w:val="420"/>
        </w:trPr>
        <w:tc>
          <w:tcPr>
            <w:tcW w:w="1074" w:type="pct"/>
            <w:vAlign w:val="center"/>
          </w:tcPr>
          <w:p w:rsidR="00F36122" w:rsidRPr="003E1CD2" w:rsidRDefault="00F36122"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5.3.</w:t>
            </w:r>
          </w:p>
        </w:tc>
        <w:tc>
          <w:tcPr>
            <w:tcW w:w="3926" w:type="pct"/>
            <w:vAlign w:val="center"/>
          </w:tcPr>
          <w:p w:rsidR="00F36122" w:rsidRPr="003E1CD2" w:rsidRDefault="00812C98" w:rsidP="00031A6F">
            <w:pPr>
              <w:pStyle w:val="NoSpacing"/>
              <w:rPr>
                <w:rFonts w:ascii="Times New Roman" w:hAnsi="Times New Roman"/>
                <w:noProof w:val="0"/>
                <w:sz w:val="20"/>
                <w:szCs w:val="20"/>
              </w:rPr>
            </w:pPr>
            <w:r w:rsidRPr="00812C98">
              <w:rPr>
                <w:rFonts w:ascii="Times New Roman" w:hAnsi="Times New Roman"/>
                <w:noProof w:val="0"/>
                <w:sz w:val="20"/>
                <w:szCs w:val="20"/>
              </w:rPr>
              <w:t>Apliecinājums, ka pielietotajiem materiāliem un veiktajiem darbiem tiek nodrošināta ne mazāk kā 2 (divu) gadu garantija.</w:t>
            </w:r>
          </w:p>
        </w:tc>
      </w:tr>
      <w:tr w:rsidR="00F36122" w:rsidRPr="003E1CD2" w:rsidTr="00FD7FDA">
        <w:trPr>
          <w:trHeight w:val="420"/>
        </w:trPr>
        <w:tc>
          <w:tcPr>
            <w:tcW w:w="1074" w:type="pct"/>
            <w:vAlign w:val="center"/>
          </w:tcPr>
          <w:p w:rsidR="00F36122" w:rsidRPr="003E1CD2" w:rsidRDefault="00F36122" w:rsidP="008A28EF">
            <w:pPr>
              <w:spacing w:after="0" w:line="240" w:lineRule="auto"/>
              <w:jc w:val="center"/>
              <w:rPr>
                <w:rFonts w:ascii="Times New Roman" w:hAnsi="Times New Roman"/>
                <w:noProof w:val="0"/>
                <w:sz w:val="20"/>
                <w:szCs w:val="20"/>
              </w:rPr>
            </w:pPr>
            <w:r w:rsidRPr="003E1CD2">
              <w:rPr>
                <w:rFonts w:ascii="Times New Roman" w:hAnsi="Times New Roman"/>
                <w:noProof w:val="0"/>
                <w:sz w:val="20"/>
                <w:szCs w:val="20"/>
              </w:rPr>
              <w:t>5.4.</w:t>
            </w:r>
          </w:p>
        </w:tc>
        <w:tc>
          <w:tcPr>
            <w:tcW w:w="3926" w:type="pct"/>
            <w:vAlign w:val="center"/>
          </w:tcPr>
          <w:p w:rsidR="00F36122" w:rsidRPr="003E1CD2" w:rsidRDefault="004A558D" w:rsidP="00031A6F">
            <w:pPr>
              <w:pStyle w:val="NoSpacing"/>
              <w:rPr>
                <w:rFonts w:ascii="Times New Roman" w:hAnsi="Times New Roman"/>
                <w:noProof w:val="0"/>
                <w:sz w:val="20"/>
                <w:szCs w:val="20"/>
              </w:rPr>
            </w:pPr>
            <w:r w:rsidRPr="004A558D">
              <w:rPr>
                <w:rFonts w:ascii="Times New Roman" w:hAnsi="Times New Roman"/>
                <w:noProof w:val="0"/>
                <w:sz w:val="20"/>
                <w:szCs w:val="20"/>
              </w:rPr>
              <w:t>Kopā ar tehnisko piedāvājumu pretendentam papildus jāiesniedz Darbu izpildes kalendārais grafiks.</w:t>
            </w:r>
          </w:p>
        </w:tc>
      </w:tr>
    </w:tbl>
    <w:p w:rsidR="00E30FF7" w:rsidRDefault="00E30FF7" w:rsidP="00D32CF0">
      <w:pPr>
        <w:spacing w:before="120" w:after="120"/>
        <w:ind w:right="-93" w:firstLine="567"/>
        <w:jc w:val="both"/>
        <w:rPr>
          <w:rFonts w:ascii="Times New Roman" w:hAnsi="Times New Roman"/>
          <w:noProof w:val="0"/>
          <w:sz w:val="24"/>
          <w:szCs w:val="24"/>
        </w:rPr>
      </w:pPr>
    </w:p>
    <w:p w:rsidR="00D32CF0" w:rsidRDefault="00D32CF0" w:rsidP="00D32CF0">
      <w:pPr>
        <w:spacing w:before="120" w:after="120"/>
        <w:ind w:right="-93" w:firstLine="567"/>
        <w:jc w:val="both"/>
        <w:rPr>
          <w:rFonts w:ascii="Times New Roman" w:hAnsi="Times New Roman"/>
          <w:noProof w:val="0"/>
          <w:sz w:val="24"/>
          <w:szCs w:val="24"/>
        </w:rPr>
      </w:pPr>
      <w:r>
        <w:rPr>
          <w:rFonts w:ascii="Times New Roman" w:hAnsi="Times New Roman"/>
          <w:noProof w:val="0"/>
          <w:sz w:val="24"/>
          <w:szCs w:val="24"/>
        </w:rPr>
        <w:t xml:space="preserve">M. Vekmanis ziņo par </w:t>
      </w:r>
      <w:r w:rsidRPr="003152E7">
        <w:rPr>
          <w:rFonts w:ascii="Times New Roman" w:hAnsi="Times New Roman"/>
          <w:noProof w:val="0"/>
          <w:sz w:val="24"/>
          <w:szCs w:val="24"/>
        </w:rPr>
        <w:t>pretendent</w:t>
      </w:r>
      <w:r>
        <w:rPr>
          <w:rFonts w:ascii="Times New Roman" w:hAnsi="Times New Roman"/>
          <w:noProof w:val="0"/>
          <w:sz w:val="24"/>
          <w:szCs w:val="24"/>
        </w:rPr>
        <w:t>u iesniegto piedāvājumu</w:t>
      </w:r>
      <w:r w:rsidRPr="003152E7">
        <w:rPr>
          <w:rFonts w:ascii="Times New Roman" w:hAnsi="Times New Roman"/>
          <w:noProof w:val="0"/>
          <w:sz w:val="24"/>
          <w:szCs w:val="24"/>
        </w:rPr>
        <w:t xml:space="preserve"> atbilst</w:t>
      </w:r>
      <w:r>
        <w:rPr>
          <w:rFonts w:ascii="Times New Roman" w:hAnsi="Times New Roman"/>
          <w:noProof w:val="0"/>
          <w:sz w:val="24"/>
          <w:szCs w:val="24"/>
        </w:rPr>
        <w:t>ību N</w:t>
      </w:r>
      <w:r w:rsidRPr="003152E7">
        <w:rPr>
          <w:rFonts w:ascii="Times New Roman" w:hAnsi="Times New Roman"/>
          <w:noProof w:val="0"/>
          <w:sz w:val="24"/>
          <w:szCs w:val="24"/>
        </w:rPr>
        <w:t>olikuma kvalifikācijas prasībām.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1"/>
        <w:gridCol w:w="3021"/>
        <w:gridCol w:w="3019"/>
      </w:tblGrid>
      <w:tr w:rsidR="004A558D" w:rsidRPr="003E1CD2" w:rsidTr="00FD7FDA">
        <w:trPr>
          <w:trHeight w:val="412"/>
        </w:trPr>
        <w:tc>
          <w:tcPr>
            <w:tcW w:w="1667" w:type="pct"/>
            <w:vAlign w:val="center"/>
          </w:tcPr>
          <w:p w:rsidR="004A558D" w:rsidRPr="003E1CD2" w:rsidRDefault="004A558D" w:rsidP="00FD7FDA">
            <w:pPr>
              <w:pStyle w:val="NoSpacing"/>
              <w:jc w:val="center"/>
              <w:rPr>
                <w:rFonts w:ascii="Times New Roman" w:hAnsi="Times New Roman"/>
                <w:sz w:val="20"/>
                <w:szCs w:val="20"/>
              </w:rPr>
            </w:pPr>
            <w:r w:rsidRPr="003E1CD2">
              <w:rPr>
                <w:rFonts w:ascii="Times New Roman" w:hAnsi="Times New Roman"/>
                <w:sz w:val="20"/>
                <w:szCs w:val="20"/>
              </w:rPr>
              <w:t>Nolikuma apakšpunkta Nr.</w:t>
            </w:r>
          </w:p>
        </w:tc>
        <w:tc>
          <w:tcPr>
            <w:tcW w:w="1667" w:type="pct"/>
            <w:vAlign w:val="center"/>
          </w:tcPr>
          <w:p w:rsidR="004A558D" w:rsidRPr="003E1CD2" w:rsidRDefault="004A558D" w:rsidP="00FD7FDA">
            <w:pPr>
              <w:pStyle w:val="NoSpacing"/>
              <w:jc w:val="center"/>
              <w:rPr>
                <w:rFonts w:ascii="Times New Roman" w:hAnsi="Times New Roman"/>
                <w:bCs/>
                <w:sz w:val="20"/>
                <w:szCs w:val="20"/>
                <w:lang w:eastAsia="lv-LV"/>
              </w:rPr>
            </w:pPr>
            <w:r w:rsidRPr="004A558D">
              <w:rPr>
                <w:rFonts w:ascii="Times New Roman" w:hAnsi="Times New Roman"/>
                <w:bCs/>
                <w:sz w:val="20"/>
                <w:szCs w:val="20"/>
                <w:lang w:eastAsia="lv-LV"/>
              </w:rPr>
              <w:t>SIA "BD&amp;C"</w:t>
            </w:r>
          </w:p>
        </w:tc>
        <w:tc>
          <w:tcPr>
            <w:tcW w:w="1667" w:type="pct"/>
            <w:vAlign w:val="center"/>
          </w:tcPr>
          <w:p w:rsidR="004A558D" w:rsidRPr="003E1CD2" w:rsidRDefault="00D273B4" w:rsidP="00FD7FDA">
            <w:pPr>
              <w:pStyle w:val="NoSpacing"/>
              <w:jc w:val="center"/>
              <w:rPr>
                <w:rFonts w:ascii="Times New Roman" w:hAnsi="Times New Roman"/>
                <w:bCs/>
                <w:sz w:val="20"/>
                <w:szCs w:val="20"/>
                <w:lang w:eastAsia="lv-LV"/>
              </w:rPr>
            </w:pPr>
            <w:r w:rsidRPr="00D273B4">
              <w:rPr>
                <w:rFonts w:ascii="Times New Roman" w:hAnsi="Times New Roman"/>
                <w:bCs/>
                <w:sz w:val="20"/>
                <w:szCs w:val="20"/>
                <w:lang w:eastAsia="lv-LV"/>
              </w:rPr>
              <w:t>SIA "AKCEPTORS"</w:t>
            </w:r>
          </w:p>
        </w:tc>
      </w:tr>
      <w:tr w:rsidR="004A558D" w:rsidRPr="003E1CD2" w:rsidTr="00FD7FDA">
        <w:tc>
          <w:tcPr>
            <w:tcW w:w="1667" w:type="pct"/>
            <w:vAlign w:val="center"/>
          </w:tcPr>
          <w:p w:rsidR="004A558D" w:rsidRPr="00F81B38" w:rsidRDefault="004A558D" w:rsidP="008A28EF">
            <w:pPr>
              <w:pStyle w:val="NoSpacing"/>
              <w:jc w:val="center"/>
              <w:rPr>
                <w:rFonts w:ascii="Times New Roman" w:hAnsi="Times New Roman"/>
                <w:sz w:val="20"/>
                <w:szCs w:val="20"/>
              </w:rPr>
            </w:pPr>
            <w:r w:rsidRPr="00F81B38">
              <w:rPr>
                <w:rFonts w:ascii="Times New Roman" w:hAnsi="Times New Roman"/>
                <w:sz w:val="20"/>
                <w:szCs w:val="20"/>
              </w:rPr>
              <w:t>4.1.1.</w:t>
            </w:r>
          </w:p>
        </w:tc>
        <w:tc>
          <w:tcPr>
            <w:tcW w:w="1667" w:type="pct"/>
            <w:vAlign w:val="center"/>
          </w:tcPr>
          <w:p w:rsidR="004A558D" w:rsidRPr="00F81B38" w:rsidRDefault="00D534B6" w:rsidP="000848CF">
            <w:pPr>
              <w:pStyle w:val="NoSpacing"/>
              <w:jc w:val="center"/>
              <w:rPr>
                <w:rFonts w:ascii="Times New Roman" w:hAnsi="Times New Roman"/>
                <w:sz w:val="20"/>
                <w:szCs w:val="20"/>
              </w:rPr>
            </w:pPr>
            <w:r w:rsidRPr="00F81B38">
              <w:rPr>
                <w:rFonts w:ascii="Times New Roman" w:hAnsi="Times New Roman"/>
                <w:sz w:val="20"/>
                <w:szCs w:val="20"/>
              </w:rPr>
              <w:t>Iesniegts/atbilst</w:t>
            </w:r>
          </w:p>
        </w:tc>
        <w:tc>
          <w:tcPr>
            <w:tcW w:w="1667" w:type="pct"/>
          </w:tcPr>
          <w:p w:rsidR="004A558D" w:rsidRPr="00F81B38" w:rsidRDefault="00D534B6" w:rsidP="000848CF">
            <w:pPr>
              <w:pStyle w:val="NoSpacing"/>
              <w:jc w:val="center"/>
              <w:rPr>
                <w:rFonts w:ascii="Times New Roman" w:hAnsi="Times New Roman"/>
                <w:sz w:val="20"/>
                <w:szCs w:val="20"/>
              </w:rPr>
            </w:pPr>
            <w:r w:rsidRPr="00F81B38">
              <w:rPr>
                <w:rFonts w:ascii="Times New Roman" w:hAnsi="Times New Roman"/>
                <w:sz w:val="20"/>
                <w:szCs w:val="20"/>
              </w:rPr>
              <w:t>Iesniegts/atbilst</w:t>
            </w:r>
          </w:p>
        </w:tc>
      </w:tr>
      <w:tr w:rsidR="004A558D" w:rsidRPr="003E1CD2" w:rsidTr="00FD7FDA">
        <w:tc>
          <w:tcPr>
            <w:tcW w:w="1667" w:type="pct"/>
            <w:vAlign w:val="center"/>
          </w:tcPr>
          <w:p w:rsidR="004A558D" w:rsidRPr="00F81B38" w:rsidRDefault="004A558D" w:rsidP="00C33230">
            <w:pPr>
              <w:pStyle w:val="NoSpacing"/>
              <w:jc w:val="center"/>
              <w:rPr>
                <w:rFonts w:ascii="Times New Roman" w:hAnsi="Times New Roman"/>
                <w:sz w:val="20"/>
                <w:szCs w:val="20"/>
              </w:rPr>
            </w:pPr>
            <w:r w:rsidRPr="00F81B38">
              <w:rPr>
                <w:rFonts w:ascii="Times New Roman" w:hAnsi="Times New Roman"/>
                <w:sz w:val="20"/>
                <w:szCs w:val="20"/>
              </w:rPr>
              <w:t>4.1.2.</w:t>
            </w:r>
          </w:p>
        </w:tc>
        <w:tc>
          <w:tcPr>
            <w:tcW w:w="1667" w:type="pct"/>
          </w:tcPr>
          <w:p w:rsidR="004A558D" w:rsidRPr="00F81B38" w:rsidRDefault="004A558D" w:rsidP="00C33230">
            <w:pPr>
              <w:pStyle w:val="NoSpacing"/>
              <w:jc w:val="center"/>
              <w:rPr>
                <w:rFonts w:ascii="Times New Roman" w:hAnsi="Times New Roman"/>
                <w:sz w:val="20"/>
                <w:szCs w:val="20"/>
              </w:rPr>
            </w:pPr>
            <w:r w:rsidRPr="00F81B38">
              <w:rPr>
                <w:rFonts w:ascii="Times New Roman" w:hAnsi="Times New Roman"/>
                <w:sz w:val="20"/>
                <w:szCs w:val="20"/>
              </w:rPr>
              <w:t>Iesniegts/atbilst</w:t>
            </w:r>
          </w:p>
        </w:tc>
        <w:tc>
          <w:tcPr>
            <w:tcW w:w="1667" w:type="pct"/>
          </w:tcPr>
          <w:p w:rsidR="004A558D" w:rsidRPr="00F81B38" w:rsidRDefault="00D43294" w:rsidP="00C33230">
            <w:pPr>
              <w:pStyle w:val="NoSpacing"/>
              <w:jc w:val="center"/>
              <w:rPr>
                <w:rFonts w:ascii="Times New Roman" w:hAnsi="Times New Roman"/>
                <w:sz w:val="20"/>
                <w:szCs w:val="20"/>
              </w:rPr>
            </w:pPr>
            <w:r w:rsidRPr="00F81B38">
              <w:rPr>
                <w:rFonts w:ascii="Times New Roman" w:hAnsi="Times New Roman"/>
                <w:sz w:val="20"/>
                <w:szCs w:val="20"/>
              </w:rPr>
              <w:t>Iesniegts/atbilst daļēji</w:t>
            </w:r>
          </w:p>
        </w:tc>
      </w:tr>
      <w:tr w:rsidR="004A558D" w:rsidRPr="003E1CD2" w:rsidTr="00FD7FDA">
        <w:tc>
          <w:tcPr>
            <w:tcW w:w="1667" w:type="pct"/>
            <w:vAlign w:val="center"/>
          </w:tcPr>
          <w:p w:rsidR="004A558D" w:rsidRPr="00F81B38" w:rsidRDefault="004A558D" w:rsidP="00C33230">
            <w:pPr>
              <w:pStyle w:val="NoSpacing"/>
              <w:jc w:val="center"/>
              <w:rPr>
                <w:rFonts w:ascii="Times New Roman" w:hAnsi="Times New Roman"/>
                <w:sz w:val="20"/>
                <w:szCs w:val="20"/>
              </w:rPr>
            </w:pPr>
            <w:r w:rsidRPr="00F81B38">
              <w:rPr>
                <w:rFonts w:ascii="Times New Roman" w:hAnsi="Times New Roman"/>
                <w:sz w:val="20"/>
                <w:szCs w:val="20"/>
              </w:rPr>
              <w:t>4.1.3.</w:t>
            </w:r>
          </w:p>
        </w:tc>
        <w:tc>
          <w:tcPr>
            <w:tcW w:w="1667" w:type="pct"/>
          </w:tcPr>
          <w:p w:rsidR="004A558D" w:rsidRPr="00F81B38" w:rsidRDefault="004A558D" w:rsidP="00C33230">
            <w:pPr>
              <w:pStyle w:val="NoSpacing"/>
              <w:jc w:val="center"/>
              <w:rPr>
                <w:rFonts w:ascii="Times New Roman" w:hAnsi="Times New Roman"/>
                <w:sz w:val="20"/>
                <w:szCs w:val="20"/>
              </w:rPr>
            </w:pPr>
            <w:r w:rsidRPr="00F81B38">
              <w:rPr>
                <w:rFonts w:ascii="Times New Roman" w:hAnsi="Times New Roman"/>
                <w:sz w:val="20"/>
                <w:szCs w:val="20"/>
              </w:rPr>
              <w:t>Iesniegts/atbilst</w:t>
            </w:r>
          </w:p>
        </w:tc>
        <w:tc>
          <w:tcPr>
            <w:tcW w:w="1667" w:type="pct"/>
          </w:tcPr>
          <w:p w:rsidR="004A558D" w:rsidRPr="00F81B38" w:rsidRDefault="00773958" w:rsidP="00C33230">
            <w:pPr>
              <w:pStyle w:val="NoSpacing"/>
              <w:jc w:val="center"/>
              <w:rPr>
                <w:rFonts w:ascii="Times New Roman" w:hAnsi="Times New Roman"/>
                <w:sz w:val="20"/>
                <w:szCs w:val="20"/>
              </w:rPr>
            </w:pPr>
            <w:r w:rsidRPr="00F81B38">
              <w:rPr>
                <w:rFonts w:ascii="Times New Roman" w:hAnsi="Times New Roman"/>
                <w:sz w:val="20"/>
                <w:szCs w:val="20"/>
              </w:rPr>
              <w:t>Iesniegts/</w:t>
            </w:r>
            <w:r w:rsidR="00AD4DFC" w:rsidRPr="00F81B38">
              <w:rPr>
                <w:rFonts w:ascii="Times New Roman" w:hAnsi="Times New Roman"/>
                <w:sz w:val="20"/>
                <w:szCs w:val="20"/>
              </w:rPr>
              <w:t>atbilst</w:t>
            </w:r>
          </w:p>
        </w:tc>
      </w:tr>
      <w:tr w:rsidR="004A558D" w:rsidRPr="003E1CD2" w:rsidTr="00FD7FDA">
        <w:tc>
          <w:tcPr>
            <w:tcW w:w="1667" w:type="pct"/>
            <w:vAlign w:val="center"/>
          </w:tcPr>
          <w:p w:rsidR="004A558D" w:rsidRPr="00F81B38" w:rsidRDefault="004A558D" w:rsidP="00C33230">
            <w:pPr>
              <w:pStyle w:val="NoSpacing"/>
              <w:jc w:val="center"/>
              <w:rPr>
                <w:rFonts w:ascii="Times New Roman" w:hAnsi="Times New Roman"/>
                <w:sz w:val="20"/>
                <w:szCs w:val="20"/>
              </w:rPr>
            </w:pPr>
            <w:r w:rsidRPr="00F81B38">
              <w:rPr>
                <w:rFonts w:ascii="Times New Roman" w:hAnsi="Times New Roman"/>
                <w:sz w:val="20"/>
                <w:szCs w:val="20"/>
              </w:rPr>
              <w:t>4.1.4.</w:t>
            </w:r>
          </w:p>
        </w:tc>
        <w:tc>
          <w:tcPr>
            <w:tcW w:w="1667" w:type="pct"/>
          </w:tcPr>
          <w:p w:rsidR="004A558D" w:rsidRPr="00F81B38" w:rsidRDefault="008057DE" w:rsidP="00C33230">
            <w:pPr>
              <w:pStyle w:val="NoSpacing"/>
              <w:jc w:val="center"/>
              <w:rPr>
                <w:rFonts w:ascii="Times New Roman" w:hAnsi="Times New Roman"/>
                <w:sz w:val="20"/>
                <w:szCs w:val="20"/>
              </w:rPr>
            </w:pPr>
            <w:r w:rsidRPr="00F81B38">
              <w:rPr>
                <w:rFonts w:ascii="Times New Roman" w:hAnsi="Times New Roman"/>
                <w:sz w:val="20"/>
                <w:szCs w:val="20"/>
              </w:rPr>
              <w:t>Iesniegts/</w:t>
            </w:r>
            <w:r w:rsidR="00D43294" w:rsidRPr="00F81B38">
              <w:rPr>
                <w:rFonts w:ascii="Times New Roman" w:hAnsi="Times New Roman"/>
                <w:sz w:val="20"/>
                <w:szCs w:val="20"/>
              </w:rPr>
              <w:t>atbilst</w:t>
            </w:r>
          </w:p>
        </w:tc>
        <w:tc>
          <w:tcPr>
            <w:tcW w:w="1667" w:type="pct"/>
          </w:tcPr>
          <w:p w:rsidR="004A558D" w:rsidRPr="00F81B38" w:rsidRDefault="007303BF" w:rsidP="007303BF">
            <w:pPr>
              <w:pStyle w:val="NoSpacing"/>
              <w:jc w:val="center"/>
              <w:rPr>
                <w:rFonts w:ascii="Times New Roman" w:hAnsi="Times New Roman"/>
                <w:sz w:val="20"/>
                <w:szCs w:val="20"/>
              </w:rPr>
            </w:pPr>
            <w:r w:rsidRPr="00F81B38">
              <w:rPr>
                <w:rFonts w:ascii="Times New Roman" w:hAnsi="Times New Roman"/>
                <w:sz w:val="20"/>
                <w:szCs w:val="20"/>
              </w:rPr>
              <w:t>Iesniegts/atbilst</w:t>
            </w:r>
          </w:p>
        </w:tc>
      </w:tr>
      <w:tr w:rsidR="004A558D" w:rsidRPr="003E1CD2" w:rsidTr="00FD7FDA">
        <w:tc>
          <w:tcPr>
            <w:tcW w:w="1667" w:type="pct"/>
            <w:vAlign w:val="center"/>
          </w:tcPr>
          <w:p w:rsidR="004A558D" w:rsidRPr="00F81B38" w:rsidRDefault="004A558D" w:rsidP="00C33230">
            <w:pPr>
              <w:pStyle w:val="NoSpacing"/>
              <w:jc w:val="center"/>
              <w:rPr>
                <w:rFonts w:ascii="Times New Roman" w:hAnsi="Times New Roman"/>
                <w:sz w:val="20"/>
                <w:szCs w:val="20"/>
              </w:rPr>
            </w:pPr>
            <w:r w:rsidRPr="00F81B38">
              <w:rPr>
                <w:rFonts w:ascii="Times New Roman" w:hAnsi="Times New Roman"/>
                <w:sz w:val="20"/>
                <w:szCs w:val="20"/>
              </w:rPr>
              <w:t>4.1.5.</w:t>
            </w:r>
          </w:p>
        </w:tc>
        <w:tc>
          <w:tcPr>
            <w:tcW w:w="1667" w:type="pct"/>
          </w:tcPr>
          <w:p w:rsidR="004A558D" w:rsidRPr="00F81B38" w:rsidRDefault="00D43294" w:rsidP="00C33230">
            <w:pPr>
              <w:pStyle w:val="NoSpacing"/>
              <w:jc w:val="center"/>
              <w:rPr>
                <w:rFonts w:ascii="Times New Roman" w:hAnsi="Times New Roman"/>
                <w:sz w:val="20"/>
                <w:szCs w:val="20"/>
              </w:rPr>
            </w:pPr>
            <w:r w:rsidRPr="00F81B38">
              <w:rPr>
                <w:rFonts w:ascii="Times New Roman" w:hAnsi="Times New Roman"/>
                <w:sz w:val="20"/>
                <w:szCs w:val="20"/>
              </w:rPr>
              <w:t>Iesniegts/atbilst</w:t>
            </w:r>
          </w:p>
        </w:tc>
        <w:tc>
          <w:tcPr>
            <w:tcW w:w="1667" w:type="pct"/>
          </w:tcPr>
          <w:p w:rsidR="004A558D" w:rsidRPr="00F81B38" w:rsidRDefault="00D43294" w:rsidP="00C33230">
            <w:pPr>
              <w:pStyle w:val="NoSpacing"/>
              <w:jc w:val="center"/>
              <w:rPr>
                <w:rFonts w:ascii="Times New Roman" w:hAnsi="Times New Roman"/>
                <w:sz w:val="20"/>
                <w:szCs w:val="20"/>
              </w:rPr>
            </w:pPr>
            <w:r w:rsidRPr="00F81B38">
              <w:rPr>
                <w:rFonts w:ascii="Times New Roman" w:hAnsi="Times New Roman"/>
                <w:sz w:val="20"/>
                <w:szCs w:val="20"/>
              </w:rPr>
              <w:t>Iesniegts/atbilst</w:t>
            </w:r>
          </w:p>
        </w:tc>
      </w:tr>
      <w:tr w:rsidR="004A558D" w:rsidRPr="003E1CD2" w:rsidTr="00FD7FDA">
        <w:tc>
          <w:tcPr>
            <w:tcW w:w="1667" w:type="pct"/>
            <w:vAlign w:val="center"/>
          </w:tcPr>
          <w:p w:rsidR="004A558D" w:rsidRPr="00F81B38" w:rsidRDefault="004A558D" w:rsidP="00C33230">
            <w:pPr>
              <w:pStyle w:val="NoSpacing"/>
              <w:jc w:val="center"/>
              <w:rPr>
                <w:rFonts w:ascii="Times New Roman" w:hAnsi="Times New Roman"/>
                <w:sz w:val="20"/>
                <w:szCs w:val="20"/>
              </w:rPr>
            </w:pPr>
            <w:r w:rsidRPr="00F81B38">
              <w:rPr>
                <w:rFonts w:ascii="Times New Roman" w:hAnsi="Times New Roman"/>
                <w:sz w:val="20"/>
                <w:szCs w:val="20"/>
              </w:rPr>
              <w:t>4.1.6.</w:t>
            </w:r>
          </w:p>
        </w:tc>
        <w:tc>
          <w:tcPr>
            <w:tcW w:w="1667" w:type="pct"/>
          </w:tcPr>
          <w:p w:rsidR="004A558D" w:rsidRPr="00F81B38" w:rsidRDefault="00D43294" w:rsidP="00C33230">
            <w:pPr>
              <w:pStyle w:val="NoSpacing"/>
              <w:jc w:val="center"/>
              <w:rPr>
                <w:rFonts w:ascii="Times New Roman" w:hAnsi="Times New Roman"/>
                <w:sz w:val="20"/>
                <w:szCs w:val="20"/>
              </w:rPr>
            </w:pPr>
            <w:r w:rsidRPr="00F81B38">
              <w:rPr>
                <w:rFonts w:ascii="Times New Roman" w:hAnsi="Times New Roman"/>
                <w:sz w:val="20"/>
                <w:szCs w:val="20"/>
              </w:rPr>
              <w:t>Iesniegts/atbilst</w:t>
            </w:r>
          </w:p>
        </w:tc>
        <w:tc>
          <w:tcPr>
            <w:tcW w:w="1667" w:type="pct"/>
          </w:tcPr>
          <w:p w:rsidR="004A558D" w:rsidRPr="00F81B38" w:rsidRDefault="00D43294" w:rsidP="00C33230">
            <w:pPr>
              <w:pStyle w:val="NoSpacing"/>
              <w:jc w:val="center"/>
              <w:rPr>
                <w:rFonts w:ascii="Times New Roman" w:hAnsi="Times New Roman"/>
                <w:sz w:val="20"/>
                <w:szCs w:val="20"/>
              </w:rPr>
            </w:pPr>
            <w:r w:rsidRPr="00F81B38">
              <w:rPr>
                <w:rFonts w:ascii="Times New Roman" w:hAnsi="Times New Roman"/>
                <w:sz w:val="20"/>
                <w:szCs w:val="20"/>
              </w:rPr>
              <w:t>Iesniegts/atbilst</w:t>
            </w:r>
          </w:p>
        </w:tc>
      </w:tr>
      <w:tr w:rsidR="004A558D" w:rsidRPr="003E1CD2" w:rsidTr="00FD7FDA">
        <w:tc>
          <w:tcPr>
            <w:tcW w:w="1667" w:type="pct"/>
            <w:vAlign w:val="center"/>
          </w:tcPr>
          <w:p w:rsidR="004A558D" w:rsidRPr="00F81B38" w:rsidRDefault="004A558D" w:rsidP="00C33230">
            <w:pPr>
              <w:pStyle w:val="NoSpacing"/>
              <w:jc w:val="center"/>
              <w:rPr>
                <w:rFonts w:ascii="Times New Roman" w:hAnsi="Times New Roman"/>
                <w:sz w:val="20"/>
                <w:szCs w:val="20"/>
              </w:rPr>
            </w:pPr>
            <w:r w:rsidRPr="00F81B38">
              <w:rPr>
                <w:rFonts w:ascii="Times New Roman" w:hAnsi="Times New Roman"/>
                <w:sz w:val="20"/>
                <w:szCs w:val="20"/>
              </w:rPr>
              <w:t>4.1.7.</w:t>
            </w:r>
          </w:p>
        </w:tc>
        <w:tc>
          <w:tcPr>
            <w:tcW w:w="1667" w:type="pct"/>
          </w:tcPr>
          <w:p w:rsidR="004A558D" w:rsidRPr="00F81B38" w:rsidRDefault="00D43294" w:rsidP="00C33230">
            <w:pPr>
              <w:pStyle w:val="NoSpacing"/>
              <w:jc w:val="center"/>
              <w:rPr>
                <w:rFonts w:ascii="Times New Roman" w:hAnsi="Times New Roman"/>
                <w:sz w:val="20"/>
                <w:szCs w:val="20"/>
              </w:rPr>
            </w:pPr>
            <w:r w:rsidRPr="00F81B38">
              <w:rPr>
                <w:rFonts w:ascii="Times New Roman" w:hAnsi="Times New Roman"/>
                <w:sz w:val="20"/>
                <w:szCs w:val="20"/>
              </w:rPr>
              <w:t>Iesniegts/atbilst</w:t>
            </w:r>
          </w:p>
        </w:tc>
        <w:tc>
          <w:tcPr>
            <w:tcW w:w="1667" w:type="pct"/>
          </w:tcPr>
          <w:p w:rsidR="004A558D" w:rsidRPr="00F81B38" w:rsidRDefault="00D43294" w:rsidP="00D43294">
            <w:pPr>
              <w:pStyle w:val="NoSpacing"/>
              <w:jc w:val="center"/>
              <w:rPr>
                <w:rFonts w:ascii="Times New Roman" w:hAnsi="Times New Roman"/>
                <w:sz w:val="20"/>
                <w:szCs w:val="20"/>
              </w:rPr>
            </w:pPr>
            <w:r w:rsidRPr="00F81B38">
              <w:rPr>
                <w:rFonts w:ascii="Times New Roman" w:hAnsi="Times New Roman"/>
                <w:sz w:val="20"/>
                <w:szCs w:val="20"/>
              </w:rPr>
              <w:t>Iesniegts/atbilst</w:t>
            </w:r>
          </w:p>
        </w:tc>
      </w:tr>
      <w:tr w:rsidR="004A558D" w:rsidRPr="003E1CD2" w:rsidTr="00FD7FDA">
        <w:tc>
          <w:tcPr>
            <w:tcW w:w="1667" w:type="pct"/>
            <w:vAlign w:val="center"/>
          </w:tcPr>
          <w:p w:rsidR="004A558D" w:rsidRPr="00F81B38" w:rsidRDefault="004A558D" w:rsidP="000848CF">
            <w:pPr>
              <w:pStyle w:val="NoSpacing"/>
              <w:jc w:val="center"/>
              <w:rPr>
                <w:rFonts w:ascii="Times New Roman" w:hAnsi="Times New Roman"/>
                <w:sz w:val="20"/>
                <w:szCs w:val="20"/>
              </w:rPr>
            </w:pPr>
            <w:r w:rsidRPr="00F81B38">
              <w:rPr>
                <w:rFonts w:ascii="Times New Roman" w:hAnsi="Times New Roman"/>
                <w:noProof w:val="0"/>
                <w:sz w:val="20"/>
                <w:szCs w:val="20"/>
              </w:rPr>
              <w:t>4.1.8.</w:t>
            </w:r>
          </w:p>
        </w:tc>
        <w:tc>
          <w:tcPr>
            <w:tcW w:w="1667" w:type="pct"/>
          </w:tcPr>
          <w:p w:rsidR="004A558D" w:rsidRPr="00F81B38" w:rsidRDefault="006058CB" w:rsidP="000848CF">
            <w:pPr>
              <w:pStyle w:val="NoSpacing"/>
              <w:jc w:val="center"/>
              <w:rPr>
                <w:rFonts w:ascii="Times New Roman" w:hAnsi="Times New Roman"/>
                <w:sz w:val="20"/>
                <w:szCs w:val="20"/>
              </w:rPr>
            </w:pPr>
            <w:r w:rsidRPr="00F81B38">
              <w:rPr>
                <w:rFonts w:ascii="Times New Roman" w:hAnsi="Times New Roman"/>
                <w:sz w:val="20"/>
                <w:szCs w:val="20"/>
              </w:rPr>
              <w:t>Iesniegts/atbilst</w:t>
            </w:r>
          </w:p>
        </w:tc>
        <w:tc>
          <w:tcPr>
            <w:tcW w:w="1667" w:type="pct"/>
          </w:tcPr>
          <w:p w:rsidR="004A558D" w:rsidRPr="00F81B38" w:rsidRDefault="006058CB" w:rsidP="000848CF">
            <w:pPr>
              <w:pStyle w:val="NoSpacing"/>
              <w:jc w:val="center"/>
              <w:rPr>
                <w:rFonts w:ascii="Times New Roman" w:hAnsi="Times New Roman"/>
                <w:sz w:val="20"/>
                <w:szCs w:val="20"/>
              </w:rPr>
            </w:pPr>
            <w:r w:rsidRPr="00F81B38">
              <w:rPr>
                <w:rFonts w:ascii="Times New Roman" w:hAnsi="Times New Roman"/>
                <w:sz w:val="20"/>
                <w:szCs w:val="20"/>
              </w:rPr>
              <w:t>Iesniegts/atbilst</w:t>
            </w:r>
          </w:p>
        </w:tc>
      </w:tr>
      <w:tr w:rsidR="004A558D" w:rsidRPr="003E1CD2" w:rsidTr="00FD7FDA">
        <w:tc>
          <w:tcPr>
            <w:tcW w:w="1667" w:type="pct"/>
            <w:vAlign w:val="center"/>
          </w:tcPr>
          <w:p w:rsidR="004A558D" w:rsidRPr="00F81B38" w:rsidRDefault="004A558D" w:rsidP="000848CF">
            <w:pPr>
              <w:pStyle w:val="NoSpacing"/>
              <w:jc w:val="center"/>
              <w:rPr>
                <w:rFonts w:ascii="Times New Roman" w:hAnsi="Times New Roman"/>
                <w:sz w:val="20"/>
                <w:szCs w:val="20"/>
              </w:rPr>
            </w:pPr>
            <w:r w:rsidRPr="00F81B38">
              <w:rPr>
                <w:rFonts w:ascii="Times New Roman" w:hAnsi="Times New Roman"/>
                <w:noProof w:val="0"/>
                <w:sz w:val="20"/>
                <w:szCs w:val="20"/>
              </w:rPr>
              <w:t>4.1.9.</w:t>
            </w:r>
          </w:p>
        </w:tc>
        <w:tc>
          <w:tcPr>
            <w:tcW w:w="1667" w:type="pct"/>
          </w:tcPr>
          <w:p w:rsidR="004A558D" w:rsidRPr="00F81B38" w:rsidRDefault="00C0353A" w:rsidP="000848CF">
            <w:pPr>
              <w:pStyle w:val="NoSpacing"/>
              <w:jc w:val="center"/>
              <w:rPr>
                <w:rFonts w:ascii="Times New Roman" w:hAnsi="Times New Roman"/>
                <w:sz w:val="20"/>
                <w:szCs w:val="20"/>
              </w:rPr>
            </w:pPr>
            <w:r w:rsidRPr="00F81B38">
              <w:rPr>
                <w:rFonts w:ascii="Times New Roman" w:hAnsi="Times New Roman"/>
                <w:sz w:val="20"/>
                <w:szCs w:val="20"/>
              </w:rPr>
              <w:t>Iesniegts/</w:t>
            </w:r>
            <w:r w:rsidR="00D43294" w:rsidRPr="00F81B38">
              <w:rPr>
                <w:rFonts w:ascii="Times New Roman" w:hAnsi="Times New Roman"/>
                <w:sz w:val="20"/>
                <w:szCs w:val="20"/>
              </w:rPr>
              <w:t xml:space="preserve">atbilst </w:t>
            </w:r>
          </w:p>
        </w:tc>
        <w:tc>
          <w:tcPr>
            <w:tcW w:w="1667" w:type="pct"/>
          </w:tcPr>
          <w:p w:rsidR="004A558D" w:rsidRPr="00F81B38" w:rsidRDefault="00D43294" w:rsidP="000848CF">
            <w:pPr>
              <w:pStyle w:val="NoSpacing"/>
              <w:jc w:val="center"/>
              <w:rPr>
                <w:rFonts w:ascii="Times New Roman" w:hAnsi="Times New Roman"/>
                <w:sz w:val="20"/>
                <w:szCs w:val="20"/>
              </w:rPr>
            </w:pPr>
            <w:r w:rsidRPr="00F81B38">
              <w:rPr>
                <w:rFonts w:ascii="Times New Roman" w:hAnsi="Times New Roman"/>
                <w:sz w:val="20"/>
                <w:szCs w:val="20"/>
              </w:rPr>
              <w:t>Iesniegts/ atbilst</w:t>
            </w:r>
          </w:p>
        </w:tc>
      </w:tr>
      <w:tr w:rsidR="004A558D" w:rsidRPr="003E1CD2" w:rsidTr="00FD7FDA">
        <w:tc>
          <w:tcPr>
            <w:tcW w:w="1667" w:type="pct"/>
            <w:vAlign w:val="center"/>
          </w:tcPr>
          <w:p w:rsidR="004A558D" w:rsidRPr="00F81B38" w:rsidRDefault="004A558D" w:rsidP="000848CF">
            <w:pPr>
              <w:pStyle w:val="NoSpacing"/>
              <w:jc w:val="center"/>
              <w:rPr>
                <w:rFonts w:ascii="Times New Roman" w:hAnsi="Times New Roman"/>
                <w:noProof w:val="0"/>
                <w:sz w:val="20"/>
                <w:szCs w:val="20"/>
              </w:rPr>
            </w:pPr>
            <w:r w:rsidRPr="00F81B38">
              <w:rPr>
                <w:rFonts w:ascii="Times New Roman" w:hAnsi="Times New Roman"/>
                <w:noProof w:val="0"/>
                <w:sz w:val="20"/>
                <w:szCs w:val="20"/>
              </w:rPr>
              <w:t>5.1.</w:t>
            </w:r>
          </w:p>
        </w:tc>
        <w:tc>
          <w:tcPr>
            <w:tcW w:w="1667" w:type="pct"/>
          </w:tcPr>
          <w:p w:rsidR="004A558D" w:rsidRPr="00F81B38" w:rsidRDefault="00773958" w:rsidP="000848CF">
            <w:pPr>
              <w:pStyle w:val="NoSpacing"/>
              <w:jc w:val="center"/>
              <w:rPr>
                <w:rFonts w:ascii="Times New Roman" w:hAnsi="Times New Roman"/>
                <w:sz w:val="20"/>
                <w:szCs w:val="20"/>
              </w:rPr>
            </w:pPr>
            <w:r w:rsidRPr="00F81B38">
              <w:rPr>
                <w:rFonts w:ascii="Times New Roman" w:hAnsi="Times New Roman"/>
                <w:sz w:val="20"/>
                <w:szCs w:val="20"/>
              </w:rPr>
              <w:t>Nav nepieciešams</w:t>
            </w:r>
          </w:p>
        </w:tc>
        <w:tc>
          <w:tcPr>
            <w:tcW w:w="1667" w:type="pct"/>
          </w:tcPr>
          <w:p w:rsidR="004A558D" w:rsidRPr="00F81B38" w:rsidRDefault="00773958" w:rsidP="000848CF">
            <w:pPr>
              <w:pStyle w:val="NoSpacing"/>
              <w:jc w:val="center"/>
              <w:rPr>
                <w:rFonts w:ascii="Times New Roman" w:hAnsi="Times New Roman"/>
                <w:sz w:val="20"/>
                <w:szCs w:val="20"/>
              </w:rPr>
            </w:pPr>
            <w:r w:rsidRPr="00F81B38">
              <w:rPr>
                <w:rFonts w:ascii="Times New Roman" w:hAnsi="Times New Roman"/>
                <w:sz w:val="20"/>
                <w:szCs w:val="20"/>
              </w:rPr>
              <w:t>Nav nepieciešams</w:t>
            </w:r>
          </w:p>
        </w:tc>
      </w:tr>
      <w:tr w:rsidR="004A558D" w:rsidRPr="003E1CD2" w:rsidTr="00FD7FDA">
        <w:tc>
          <w:tcPr>
            <w:tcW w:w="1667" w:type="pct"/>
            <w:vAlign w:val="center"/>
          </w:tcPr>
          <w:p w:rsidR="004A558D" w:rsidRPr="00F81B38" w:rsidRDefault="004A558D" w:rsidP="000848CF">
            <w:pPr>
              <w:pStyle w:val="NoSpacing"/>
              <w:jc w:val="center"/>
              <w:rPr>
                <w:rFonts w:ascii="Times New Roman" w:hAnsi="Times New Roman"/>
                <w:noProof w:val="0"/>
                <w:sz w:val="20"/>
                <w:szCs w:val="20"/>
              </w:rPr>
            </w:pPr>
            <w:r w:rsidRPr="00F81B38">
              <w:rPr>
                <w:rFonts w:ascii="Times New Roman" w:hAnsi="Times New Roman"/>
                <w:noProof w:val="0"/>
                <w:sz w:val="20"/>
                <w:szCs w:val="20"/>
              </w:rPr>
              <w:t>5.2.</w:t>
            </w:r>
          </w:p>
        </w:tc>
        <w:tc>
          <w:tcPr>
            <w:tcW w:w="1667" w:type="pct"/>
          </w:tcPr>
          <w:p w:rsidR="004A558D" w:rsidRPr="00F81B38" w:rsidRDefault="00626497" w:rsidP="000848CF">
            <w:pPr>
              <w:pStyle w:val="NoSpacing"/>
              <w:jc w:val="center"/>
              <w:rPr>
                <w:rFonts w:ascii="Times New Roman" w:hAnsi="Times New Roman"/>
                <w:sz w:val="20"/>
                <w:szCs w:val="20"/>
              </w:rPr>
            </w:pPr>
            <w:r w:rsidRPr="00F81B38">
              <w:rPr>
                <w:rFonts w:ascii="Times New Roman" w:hAnsi="Times New Roman"/>
                <w:sz w:val="20"/>
                <w:szCs w:val="20"/>
              </w:rPr>
              <w:t>Iesniegts/atbilst</w:t>
            </w:r>
          </w:p>
        </w:tc>
        <w:tc>
          <w:tcPr>
            <w:tcW w:w="1667" w:type="pct"/>
          </w:tcPr>
          <w:p w:rsidR="004A558D" w:rsidRPr="00F81B38" w:rsidRDefault="00626497" w:rsidP="000848CF">
            <w:pPr>
              <w:pStyle w:val="NoSpacing"/>
              <w:jc w:val="center"/>
              <w:rPr>
                <w:rFonts w:ascii="Times New Roman" w:hAnsi="Times New Roman"/>
                <w:sz w:val="20"/>
                <w:szCs w:val="20"/>
              </w:rPr>
            </w:pPr>
            <w:r w:rsidRPr="00F81B38">
              <w:rPr>
                <w:rFonts w:ascii="Times New Roman" w:hAnsi="Times New Roman"/>
                <w:sz w:val="20"/>
                <w:szCs w:val="20"/>
              </w:rPr>
              <w:t>Iesniegts/atbilst</w:t>
            </w:r>
          </w:p>
        </w:tc>
      </w:tr>
      <w:tr w:rsidR="004A558D" w:rsidRPr="003E1CD2" w:rsidTr="00FD7FDA">
        <w:tc>
          <w:tcPr>
            <w:tcW w:w="1667" w:type="pct"/>
            <w:vAlign w:val="center"/>
          </w:tcPr>
          <w:p w:rsidR="004A558D" w:rsidRPr="00F81B38" w:rsidRDefault="004A558D" w:rsidP="000848CF">
            <w:pPr>
              <w:pStyle w:val="NoSpacing"/>
              <w:jc w:val="center"/>
              <w:rPr>
                <w:rFonts w:ascii="Times New Roman" w:hAnsi="Times New Roman"/>
                <w:noProof w:val="0"/>
                <w:sz w:val="20"/>
                <w:szCs w:val="20"/>
              </w:rPr>
            </w:pPr>
            <w:r w:rsidRPr="00F81B38">
              <w:rPr>
                <w:rFonts w:ascii="Times New Roman" w:hAnsi="Times New Roman"/>
                <w:noProof w:val="0"/>
                <w:sz w:val="20"/>
                <w:szCs w:val="20"/>
              </w:rPr>
              <w:t>5.3.</w:t>
            </w:r>
          </w:p>
        </w:tc>
        <w:tc>
          <w:tcPr>
            <w:tcW w:w="1667" w:type="pct"/>
          </w:tcPr>
          <w:p w:rsidR="004A558D" w:rsidRPr="00F81B38" w:rsidRDefault="00DE24BA" w:rsidP="000848CF">
            <w:pPr>
              <w:pStyle w:val="NoSpacing"/>
              <w:jc w:val="center"/>
              <w:rPr>
                <w:rFonts w:ascii="Times New Roman" w:hAnsi="Times New Roman"/>
                <w:sz w:val="20"/>
                <w:szCs w:val="20"/>
              </w:rPr>
            </w:pPr>
            <w:r w:rsidRPr="00F81B38">
              <w:rPr>
                <w:rFonts w:ascii="Times New Roman" w:hAnsi="Times New Roman"/>
                <w:sz w:val="20"/>
                <w:szCs w:val="20"/>
              </w:rPr>
              <w:t>Iesniegts/atbilst</w:t>
            </w:r>
          </w:p>
        </w:tc>
        <w:tc>
          <w:tcPr>
            <w:tcW w:w="1667" w:type="pct"/>
          </w:tcPr>
          <w:p w:rsidR="004A558D" w:rsidRPr="00F81B38" w:rsidRDefault="00DE24BA" w:rsidP="000848CF">
            <w:pPr>
              <w:pStyle w:val="NoSpacing"/>
              <w:jc w:val="center"/>
              <w:rPr>
                <w:rFonts w:ascii="Times New Roman" w:hAnsi="Times New Roman"/>
                <w:sz w:val="20"/>
                <w:szCs w:val="20"/>
              </w:rPr>
            </w:pPr>
            <w:r w:rsidRPr="00F81B38">
              <w:rPr>
                <w:rFonts w:ascii="Times New Roman" w:hAnsi="Times New Roman"/>
                <w:sz w:val="20"/>
                <w:szCs w:val="20"/>
              </w:rPr>
              <w:t>Iesniegts/atbilst</w:t>
            </w:r>
          </w:p>
        </w:tc>
      </w:tr>
      <w:tr w:rsidR="004A558D" w:rsidRPr="003E1CD2" w:rsidTr="00FD7FDA">
        <w:tc>
          <w:tcPr>
            <w:tcW w:w="1667" w:type="pct"/>
            <w:vAlign w:val="center"/>
          </w:tcPr>
          <w:p w:rsidR="004A558D" w:rsidRPr="00F81B38" w:rsidRDefault="004A558D" w:rsidP="000848CF">
            <w:pPr>
              <w:pStyle w:val="NoSpacing"/>
              <w:jc w:val="center"/>
              <w:rPr>
                <w:rFonts w:ascii="Times New Roman" w:hAnsi="Times New Roman"/>
                <w:noProof w:val="0"/>
                <w:sz w:val="20"/>
                <w:szCs w:val="20"/>
              </w:rPr>
            </w:pPr>
            <w:r w:rsidRPr="00F81B38">
              <w:rPr>
                <w:rFonts w:ascii="Times New Roman" w:hAnsi="Times New Roman"/>
                <w:noProof w:val="0"/>
                <w:sz w:val="20"/>
                <w:szCs w:val="20"/>
              </w:rPr>
              <w:t>5.4.</w:t>
            </w:r>
          </w:p>
        </w:tc>
        <w:tc>
          <w:tcPr>
            <w:tcW w:w="1667" w:type="pct"/>
          </w:tcPr>
          <w:p w:rsidR="004A558D" w:rsidRPr="00F81B38" w:rsidRDefault="009764B8" w:rsidP="000848CF">
            <w:pPr>
              <w:pStyle w:val="NoSpacing"/>
              <w:jc w:val="center"/>
              <w:rPr>
                <w:rFonts w:ascii="Times New Roman" w:hAnsi="Times New Roman"/>
                <w:sz w:val="20"/>
                <w:szCs w:val="20"/>
              </w:rPr>
            </w:pPr>
            <w:r w:rsidRPr="00F81B38">
              <w:rPr>
                <w:rFonts w:ascii="Times New Roman" w:hAnsi="Times New Roman"/>
                <w:sz w:val="20"/>
                <w:szCs w:val="20"/>
              </w:rPr>
              <w:t>Iesniegts/atbilst</w:t>
            </w:r>
          </w:p>
        </w:tc>
        <w:tc>
          <w:tcPr>
            <w:tcW w:w="1667" w:type="pct"/>
          </w:tcPr>
          <w:p w:rsidR="004A558D" w:rsidRPr="00F81B38" w:rsidRDefault="009764B8" w:rsidP="000848CF">
            <w:pPr>
              <w:pStyle w:val="NoSpacing"/>
              <w:jc w:val="center"/>
              <w:rPr>
                <w:rFonts w:ascii="Times New Roman" w:hAnsi="Times New Roman"/>
                <w:sz w:val="20"/>
                <w:szCs w:val="20"/>
              </w:rPr>
            </w:pPr>
            <w:r w:rsidRPr="00F81B38">
              <w:rPr>
                <w:rFonts w:ascii="Times New Roman" w:hAnsi="Times New Roman"/>
                <w:sz w:val="20"/>
                <w:szCs w:val="20"/>
              </w:rPr>
              <w:t>Iesniegts/atbilst</w:t>
            </w:r>
          </w:p>
        </w:tc>
      </w:tr>
    </w:tbl>
    <w:p w:rsidR="00CA4D69" w:rsidRDefault="00CA4D69" w:rsidP="00CA4D69">
      <w:pPr>
        <w:tabs>
          <w:tab w:val="left" w:pos="960"/>
        </w:tabs>
        <w:spacing w:after="0" w:line="240" w:lineRule="auto"/>
        <w:ind w:right="-2"/>
        <w:jc w:val="both"/>
        <w:rPr>
          <w:rFonts w:ascii="Times New Roman" w:hAnsi="Times New Roman"/>
          <w:bCs/>
          <w:color w:val="000000" w:themeColor="text1"/>
          <w:sz w:val="24"/>
          <w:szCs w:val="24"/>
          <w:lang w:eastAsia="lv-LV"/>
        </w:rPr>
      </w:pPr>
    </w:p>
    <w:p w:rsidR="00E30FF7" w:rsidRDefault="00CA4D69" w:rsidP="009912EE">
      <w:pPr>
        <w:spacing w:after="0" w:line="240" w:lineRule="auto"/>
        <w:ind w:right="-2"/>
        <w:jc w:val="both"/>
        <w:rPr>
          <w:rFonts w:ascii="Times New Roman" w:hAnsi="Times New Roman"/>
          <w:bCs/>
          <w:color w:val="000000" w:themeColor="text1"/>
          <w:sz w:val="24"/>
          <w:szCs w:val="24"/>
          <w:lang w:eastAsia="lv-LV"/>
        </w:rPr>
      </w:pPr>
      <w:r>
        <w:rPr>
          <w:rFonts w:ascii="Times New Roman" w:hAnsi="Times New Roman"/>
          <w:bCs/>
          <w:color w:val="000000" w:themeColor="text1"/>
          <w:sz w:val="24"/>
          <w:szCs w:val="24"/>
          <w:lang w:eastAsia="lv-LV"/>
        </w:rPr>
        <w:tab/>
      </w:r>
    </w:p>
    <w:p w:rsidR="00CA4D69" w:rsidRPr="009912EE" w:rsidRDefault="00CA4D69" w:rsidP="00E30FF7">
      <w:pPr>
        <w:spacing w:after="0" w:line="240" w:lineRule="auto"/>
        <w:ind w:right="-2" w:firstLine="709"/>
        <w:jc w:val="both"/>
        <w:rPr>
          <w:rFonts w:ascii="Times New Roman" w:hAnsi="Times New Roman"/>
          <w:noProof w:val="0"/>
          <w:sz w:val="24"/>
          <w:szCs w:val="24"/>
        </w:rPr>
      </w:pPr>
      <w:r w:rsidRPr="00CA4D69">
        <w:rPr>
          <w:rFonts w:ascii="Times New Roman" w:hAnsi="Times New Roman"/>
          <w:bCs/>
          <w:color w:val="000000" w:themeColor="text1"/>
          <w:sz w:val="24"/>
          <w:szCs w:val="24"/>
          <w:lang w:eastAsia="lv-LV"/>
        </w:rPr>
        <w:t>Iepirkumu komisija norāda, ka Nolikuma 4.1.2. apakšpunkt</w:t>
      </w:r>
      <w:r>
        <w:rPr>
          <w:rFonts w:ascii="Times New Roman" w:hAnsi="Times New Roman"/>
          <w:bCs/>
          <w:color w:val="000000" w:themeColor="text1"/>
          <w:sz w:val="24"/>
          <w:szCs w:val="24"/>
          <w:lang w:eastAsia="lv-LV"/>
        </w:rPr>
        <w:t>ā noteikts</w:t>
      </w:r>
      <w:r w:rsidRPr="00CA4D69">
        <w:rPr>
          <w:rFonts w:ascii="Times New Roman" w:hAnsi="Times New Roman"/>
          <w:bCs/>
          <w:color w:val="000000" w:themeColor="text1"/>
          <w:sz w:val="24"/>
          <w:szCs w:val="24"/>
          <w:lang w:eastAsia="lv-LV"/>
        </w:rPr>
        <w:t>, ka pretendentam ir jāiesniedz gan apliecinājums, gan pierādījumi</w:t>
      </w:r>
      <w:r w:rsidR="009912EE">
        <w:rPr>
          <w:rFonts w:ascii="Times New Roman" w:hAnsi="Times New Roman"/>
          <w:bCs/>
          <w:color w:val="000000" w:themeColor="text1"/>
          <w:sz w:val="24"/>
          <w:szCs w:val="24"/>
          <w:lang w:eastAsia="lv-LV"/>
        </w:rPr>
        <w:t xml:space="preserve">, kas apliecina, ka </w:t>
      </w:r>
      <w:r w:rsidR="00B02E4A" w:rsidRPr="00CA4D69">
        <w:rPr>
          <w:rFonts w:ascii="Times New Roman" w:hAnsi="Times New Roman"/>
          <w:bCs/>
          <w:color w:val="000000" w:themeColor="text1"/>
          <w:sz w:val="24"/>
          <w:szCs w:val="24"/>
          <w:lang w:eastAsia="lv-LV"/>
        </w:rPr>
        <w:t xml:space="preserve">projekta izstrādei </w:t>
      </w:r>
      <w:r w:rsidR="001F3D48">
        <w:rPr>
          <w:rFonts w:ascii="Times New Roman" w:hAnsi="Times New Roman"/>
          <w:bCs/>
          <w:color w:val="000000" w:themeColor="text1"/>
          <w:sz w:val="24"/>
          <w:szCs w:val="24"/>
          <w:lang w:eastAsia="lv-LV"/>
        </w:rPr>
        <w:t xml:space="preserve">pielietotas </w:t>
      </w:r>
      <w:r w:rsidR="009912EE" w:rsidRPr="00CA4D69">
        <w:rPr>
          <w:rFonts w:ascii="Times New Roman" w:hAnsi="Times New Roman"/>
          <w:bCs/>
          <w:color w:val="000000" w:themeColor="text1"/>
          <w:sz w:val="24"/>
          <w:szCs w:val="24"/>
          <w:lang w:eastAsia="lv-LV"/>
        </w:rPr>
        <w:t xml:space="preserve">datorprogrammas </w:t>
      </w:r>
      <w:r w:rsidR="009912EE">
        <w:rPr>
          <w:rFonts w:ascii="Times New Roman" w:hAnsi="Times New Roman"/>
          <w:bCs/>
          <w:color w:val="000000" w:themeColor="text1"/>
          <w:sz w:val="24"/>
          <w:szCs w:val="24"/>
          <w:lang w:eastAsia="lv-LV"/>
        </w:rPr>
        <w:t>ir licencētas</w:t>
      </w:r>
      <w:r w:rsidR="009463FD">
        <w:t xml:space="preserve">. </w:t>
      </w:r>
      <w:r w:rsidR="00D273B4" w:rsidRPr="00D273B4">
        <w:rPr>
          <w:rFonts w:ascii="Times New Roman" w:hAnsi="Times New Roman"/>
          <w:bCs/>
          <w:color w:val="000000" w:themeColor="text1"/>
          <w:sz w:val="24"/>
          <w:szCs w:val="24"/>
          <w:lang w:eastAsia="lv-LV"/>
        </w:rPr>
        <w:t>SIA "AKCEPTORS"</w:t>
      </w:r>
      <w:r w:rsidR="00D273B4">
        <w:rPr>
          <w:rFonts w:ascii="Times New Roman" w:hAnsi="Times New Roman"/>
          <w:bCs/>
          <w:color w:val="000000" w:themeColor="text1"/>
          <w:sz w:val="24"/>
          <w:szCs w:val="24"/>
          <w:lang w:eastAsia="lv-LV"/>
        </w:rPr>
        <w:t xml:space="preserve"> </w:t>
      </w:r>
      <w:r w:rsidR="009463FD">
        <w:rPr>
          <w:rFonts w:ascii="Times New Roman" w:hAnsi="Times New Roman"/>
          <w:noProof w:val="0"/>
          <w:sz w:val="24"/>
          <w:szCs w:val="24"/>
        </w:rPr>
        <w:t>ir iesniedzis apliecinājumus</w:t>
      </w:r>
      <w:r>
        <w:rPr>
          <w:rFonts w:ascii="Times New Roman" w:hAnsi="Times New Roman"/>
          <w:noProof w:val="0"/>
          <w:sz w:val="24"/>
          <w:szCs w:val="24"/>
        </w:rPr>
        <w:t xml:space="preserve"> gan no arhitektes, gan no pa</w:t>
      </w:r>
      <w:r w:rsidR="009912EE">
        <w:rPr>
          <w:rFonts w:ascii="Times New Roman" w:hAnsi="Times New Roman"/>
          <w:noProof w:val="0"/>
          <w:sz w:val="24"/>
          <w:szCs w:val="24"/>
        </w:rPr>
        <w:t>ša pretendenta</w:t>
      </w:r>
      <w:r>
        <w:rPr>
          <w:rFonts w:ascii="Times New Roman" w:hAnsi="Times New Roman"/>
          <w:noProof w:val="0"/>
          <w:sz w:val="24"/>
          <w:szCs w:val="24"/>
        </w:rPr>
        <w:t xml:space="preserve"> </w:t>
      </w:r>
      <w:r w:rsidR="00D273B4" w:rsidRPr="00D273B4">
        <w:rPr>
          <w:rFonts w:ascii="Times New Roman" w:hAnsi="Times New Roman"/>
          <w:bCs/>
          <w:color w:val="000000" w:themeColor="text1"/>
          <w:sz w:val="24"/>
          <w:szCs w:val="24"/>
          <w:lang w:eastAsia="lv-LV"/>
        </w:rPr>
        <w:t>SIA "AKCEPTORS"</w:t>
      </w:r>
      <w:r>
        <w:rPr>
          <w:rFonts w:ascii="Times New Roman" w:hAnsi="Times New Roman"/>
          <w:noProof w:val="0"/>
          <w:sz w:val="24"/>
          <w:szCs w:val="24"/>
        </w:rPr>
        <w:t>, ka iesniegs dokumentu</w:t>
      </w:r>
      <w:r w:rsidR="009912EE">
        <w:rPr>
          <w:rFonts w:ascii="Times New Roman" w:hAnsi="Times New Roman"/>
          <w:noProof w:val="0"/>
          <w:sz w:val="24"/>
          <w:szCs w:val="24"/>
        </w:rPr>
        <w:t>s</w:t>
      </w:r>
      <w:r>
        <w:rPr>
          <w:rFonts w:ascii="Times New Roman" w:hAnsi="Times New Roman"/>
          <w:noProof w:val="0"/>
          <w:sz w:val="24"/>
          <w:szCs w:val="24"/>
        </w:rPr>
        <w:t>, licences</w:t>
      </w:r>
      <w:r w:rsidR="009912EE">
        <w:rPr>
          <w:rFonts w:ascii="Times New Roman" w:hAnsi="Times New Roman"/>
          <w:noProof w:val="0"/>
          <w:sz w:val="24"/>
          <w:szCs w:val="24"/>
        </w:rPr>
        <w:t xml:space="preserve"> kopijas pirms līguma noslēgšanas, ja tiks piešķirtas līguma slēgšanas tiesības. Iepirkumu komisijai nav pamata apšaubīt apliecin</w:t>
      </w:r>
      <w:r w:rsidR="00213C2A">
        <w:rPr>
          <w:rFonts w:ascii="Times New Roman" w:hAnsi="Times New Roman"/>
          <w:noProof w:val="0"/>
          <w:sz w:val="24"/>
          <w:szCs w:val="24"/>
        </w:rPr>
        <w:t xml:space="preserve">ājumos pausto, </w:t>
      </w:r>
      <w:r w:rsidR="009912EE">
        <w:rPr>
          <w:rFonts w:ascii="Times New Roman" w:hAnsi="Times New Roman"/>
          <w:noProof w:val="0"/>
          <w:sz w:val="24"/>
          <w:szCs w:val="24"/>
        </w:rPr>
        <w:t xml:space="preserve">tomēr Iepirkumu komisija norāda, ka </w:t>
      </w:r>
      <w:r w:rsidR="00D273B4" w:rsidRPr="00D273B4">
        <w:rPr>
          <w:rFonts w:ascii="Times New Roman" w:hAnsi="Times New Roman"/>
          <w:bCs/>
          <w:color w:val="000000" w:themeColor="text1"/>
          <w:sz w:val="24"/>
          <w:szCs w:val="24"/>
          <w:lang w:eastAsia="lv-LV"/>
        </w:rPr>
        <w:t>SIA "AKCEPTORS"</w:t>
      </w:r>
      <w:r w:rsidR="00D273B4">
        <w:rPr>
          <w:rFonts w:ascii="Times New Roman" w:hAnsi="Times New Roman"/>
          <w:bCs/>
          <w:color w:val="000000" w:themeColor="text1"/>
          <w:sz w:val="24"/>
          <w:szCs w:val="24"/>
          <w:lang w:eastAsia="lv-LV"/>
        </w:rPr>
        <w:t xml:space="preserve"> </w:t>
      </w:r>
      <w:r w:rsidR="009912EE">
        <w:rPr>
          <w:rFonts w:ascii="Times New Roman" w:hAnsi="Times New Roman"/>
          <w:noProof w:val="0"/>
          <w:sz w:val="24"/>
          <w:szCs w:val="24"/>
        </w:rPr>
        <w:t>ir pienākums iesniegt minētos pierādījumus pēc iespējas ātrāk, bet ne vēl</w:t>
      </w:r>
      <w:r w:rsidR="00213C2A">
        <w:rPr>
          <w:rFonts w:ascii="Times New Roman" w:hAnsi="Times New Roman"/>
          <w:noProof w:val="0"/>
          <w:sz w:val="24"/>
          <w:szCs w:val="24"/>
        </w:rPr>
        <w:t xml:space="preserve">āk </w:t>
      </w:r>
      <w:r w:rsidR="009912EE">
        <w:rPr>
          <w:rFonts w:ascii="Times New Roman" w:hAnsi="Times New Roman"/>
          <w:noProof w:val="0"/>
          <w:sz w:val="24"/>
          <w:szCs w:val="24"/>
        </w:rPr>
        <w:t xml:space="preserve">kā </w:t>
      </w:r>
      <w:r w:rsidR="00213C2A">
        <w:rPr>
          <w:rFonts w:ascii="Times New Roman" w:hAnsi="Times New Roman"/>
          <w:noProof w:val="0"/>
          <w:sz w:val="24"/>
          <w:szCs w:val="24"/>
        </w:rPr>
        <w:t>5 (piecu) darb</w:t>
      </w:r>
      <w:r w:rsidR="009912EE">
        <w:rPr>
          <w:rFonts w:ascii="Times New Roman" w:hAnsi="Times New Roman"/>
          <w:noProof w:val="0"/>
          <w:sz w:val="24"/>
          <w:szCs w:val="24"/>
        </w:rPr>
        <w:t>dienu</w:t>
      </w:r>
      <w:r w:rsidR="00213C2A">
        <w:rPr>
          <w:rFonts w:ascii="Times New Roman" w:hAnsi="Times New Roman"/>
          <w:noProof w:val="0"/>
          <w:sz w:val="24"/>
          <w:szCs w:val="24"/>
        </w:rPr>
        <w:t xml:space="preserve"> laikā no lēmuma par līguma slēgšanas tiesību piešķiršanu pieņemšanas</w:t>
      </w:r>
      <w:r w:rsidR="009912EE">
        <w:rPr>
          <w:rFonts w:ascii="Times New Roman" w:hAnsi="Times New Roman"/>
          <w:noProof w:val="0"/>
          <w:sz w:val="24"/>
          <w:szCs w:val="24"/>
        </w:rPr>
        <w:t>.</w:t>
      </w:r>
    </w:p>
    <w:p w:rsidR="00A6535F" w:rsidRPr="00E10C48" w:rsidRDefault="00A6535F" w:rsidP="00A6535F">
      <w:pPr>
        <w:pStyle w:val="BodyTextIndent2"/>
        <w:spacing w:before="120" w:after="120"/>
        <w:ind w:right="-1" w:firstLine="709"/>
        <w:rPr>
          <w:bCs/>
          <w:color w:val="000000" w:themeColor="text1"/>
          <w:sz w:val="24"/>
          <w:lang w:val="lv-LV" w:eastAsia="lv-LV"/>
        </w:rPr>
      </w:pPr>
      <w:r w:rsidRPr="00E10C48">
        <w:rPr>
          <w:bCs/>
          <w:color w:val="000000" w:themeColor="text1"/>
          <w:sz w:val="24"/>
          <w:lang w:eastAsia="lv-LV"/>
        </w:rPr>
        <w:t>M. Vekmanis informē par Nolikumā noteiktajiem Tehniskās specifikācijas nosa</w:t>
      </w:r>
      <w:r w:rsidR="00D01E4F" w:rsidRPr="00E10C48">
        <w:rPr>
          <w:bCs/>
          <w:color w:val="000000" w:themeColor="text1"/>
          <w:sz w:val="24"/>
          <w:lang w:eastAsia="lv-LV"/>
        </w:rPr>
        <w:t>cījumiem un ziņo, ka pretendentu iesniegtie tehniskie piedāvājumi</w:t>
      </w:r>
      <w:r w:rsidRPr="00E10C48">
        <w:rPr>
          <w:bCs/>
          <w:color w:val="000000" w:themeColor="text1"/>
          <w:sz w:val="24"/>
          <w:lang w:eastAsia="lv-LV"/>
        </w:rPr>
        <w:t xml:space="preserve"> atbilst Nolikuma Tehniskās specifikācijas prasībām.</w:t>
      </w:r>
    </w:p>
    <w:p w:rsidR="00D01E4F" w:rsidRPr="00E10C48" w:rsidRDefault="00D01E4F" w:rsidP="00A6535F">
      <w:pPr>
        <w:pStyle w:val="BodyTextIndent2"/>
        <w:spacing w:before="120" w:after="120"/>
        <w:ind w:right="-1" w:firstLine="709"/>
        <w:rPr>
          <w:color w:val="000000" w:themeColor="text1"/>
          <w:sz w:val="24"/>
          <w:lang w:val="lv-LV"/>
        </w:rPr>
      </w:pPr>
      <w:r w:rsidRPr="00E10C48">
        <w:rPr>
          <w:color w:val="000000" w:themeColor="text1"/>
          <w:sz w:val="24"/>
          <w:lang w:val="lv-LV"/>
        </w:rPr>
        <w:t>N. Gruzdova ziņo, ka pretendentu piedāvājumi ir pareizi noformēti un atbilst Nolikuma prasībām.</w:t>
      </w:r>
    </w:p>
    <w:p w:rsidR="00E10C48" w:rsidRPr="00E10C48" w:rsidRDefault="00E10C48" w:rsidP="00E10C48">
      <w:pPr>
        <w:spacing w:after="0" w:line="240" w:lineRule="auto"/>
        <w:ind w:firstLine="709"/>
        <w:jc w:val="both"/>
        <w:rPr>
          <w:rFonts w:ascii="Times New Roman" w:hAnsi="Times New Roman"/>
          <w:b/>
          <w:noProof w:val="0"/>
          <w:sz w:val="24"/>
          <w:szCs w:val="24"/>
        </w:rPr>
      </w:pPr>
      <w:r w:rsidRPr="00E10C48">
        <w:rPr>
          <w:rFonts w:ascii="Times New Roman" w:hAnsi="Times New Roman"/>
          <w:noProof w:val="0"/>
          <w:sz w:val="24"/>
          <w:szCs w:val="24"/>
        </w:rPr>
        <w:t>N. Gruzdova informē, ka, ņemot vērā, ka piedāvājuma izvēles kritērijs ir – viszemākā nosacītā līgumcena, kas atbilst Nolikumā minētajām prasībām un tehniskajai specifikācijai, ar visām izmaksām, iekļaujot nodokļus un izdevumus, bez PVN, līguma slēgšanas tiesības Iepirkuma</w:t>
      </w:r>
      <w:r>
        <w:rPr>
          <w:rFonts w:ascii="Times New Roman" w:hAnsi="Times New Roman"/>
          <w:noProof w:val="0"/>
          <w:sz w:val="24"/>
          <w:szCs w:val="24"/>
        </w:rPr>
        <w:t>m</w:t>
      </w:r>
      <w:r w:rsidRPr="00E10C48">
        <w:rPr>
          <w:rFonts w:ascii="Times New Roman" w:hAnsi="Times New Roman"/>
          <w:noProof w:val="0"/>
          <w:sz w:val="24"/>
          <w:szCs w:val="24"/>
        </w:rPr>
        <w:t xml:space="preserve"> piešķiramas SIA "AKCEPTORS"</w:t>
      </w:r>
      <w:r>
        <w:rPr>
          <w:rFonts w:ascii="Times New Roman" w:hAnsi="Times New Roman"/>
          <w:noProof w:val="0"/>
          <w:sz w:val="24"/>
          <w:szCs w:val="24"/>
        </w:rPr>
        <w:t>,</w:t>
      </w:r>
      <w:r w:rsidRPr="00E10C48">
        <w:rPr>
          <w:rFonts w:ascii="Times New Roman" w:hAnsi="Times New Roman"/>
          <w:noProof w:val="0"/>
          <w:sz w:val="24"/>
          <w:szCs w:val="24"/>
        </w:rPr>
        <w:t xml:space="preserve"> </w:t>
      </w:r>
      <w:r>
        <w:rPr>
          <w:rFonts w:ascii="Times New Roman" w:hAnsi="Times New Roman"/>
          <w:noProof w:val="0"/>
          <w:sz w:val="24"/>
          <w:szCs w:val="24"/>
        </w:rPr>
        <w:t xml:space="preserve">reģistrācijas Nr.4410201966, </w:t>
      </w:r>
      <w:r w:rsidRPr="00E10C48">
        <w:rPr>
          <w:rFonts w:ascii="Times New Roman" w:hAnsi="Times New Roman"/>
          <w:noProof w:val="0"/>
          <w:sz w:val="24"/>
          <w:szCs w:val="24"/>
        </w:rPr>
        <w:t>Medņu iela 7, Valmiera, LV-4201</w:t>
      </w:r>
      <w:r w:rsidRPr="00E10C48">
        <w:rPr>
          <w:rFonts w:ascii="Times New Roman" w:hAnsi="Times New Roman"/>
          <w:bCs/>
          <w:noProof w:val="0"/>
          <w:sz w:val="24"/>
          <w:szCs w:val="24"/>
        </w:rPr>
        <w:t>.</w:t>
      </w:r>
    </w:p>
    <w:p w:rsidR="00E10C48" w:rsidRPr="00E10C48" w:rsidRDefault="00E10C48" w:rsidP="00E10C48">
      <w:pPr>
        <w:spacing w:after="0" w:line="240" w:lineRule="auto"/>
        <w:ind w:right="-2" w:firstLine="709"/>
        <w:jc w:val="both"/>
        <w:rPr>
          <w:rFonts w:ascii="Times New Roman" w:eastAsia="Times New Roman" w:hAnsi="Times New Roman"/>
          <w:noProof w:val="0"/>
          <w:sz w:val="24"/>
          <w:szCs w:val="24"/>
        </w:rPr>
      </w:pPr>
      <w:r w:rsidRPr="00E10C48">
        <w:rPr>
          <w:rFonts w:ascii="Times New Roman" w:eastAsia="Times New Roman" w:hAnsi="Times New Roman"/>
          <w:noProof w:val="0"/>
          <w:sz w:val="24"/>
          <w:szCs w:val="24"/>
        </w:rPr>
        <w:t xml:space="preserve">Atbilstoši </w:t>
      </w:r>
      <w:r w:rsidR="00BB01D6">
        <w:rPr>
          <w:rFonts w:ascii="Times New Roman" w:eastAsia="Times New Roman" w:hAnsi="Times New Roman"/>
          <w:noProof w:val="0"/>
          <w:sz w:val="24"/>
          <w:szCs w:val="24"/>
        </w:rPr>
        <w:t xml:space="preserve">Publisko iepirkumu likuma (turpmāk – </w:t>
      </w:r>
      <w:r w:rsidRPr="00E10C48">
        <w:rPr>
          <w:rFonts w:ascii="Times New Roman" w:eastAsia="Times New Roman" w:hAnsi="Times New Roman"/>
          <w:noProof w:val="0"/>
          <w:sz w:val="24"/>
          <w:szCs w:val="24"/>
        </w:rPr>
        <w:t>Likuma</w:t>
      </w:r>
      <w:r w:rsidR="00BB01D6">
        <w:rPr>
          <w:rFonts w:ascii="Times New Roman" w:eastAsia="Times New Roman" w:hAnsi="Times New Roman"/>
          <w:noProof w:val="0"/>
          <w:sz w:val="24"/>
          <w:szCs w:val="24"/>
        </w:rPr>
        <w:t>)</w:t>
      </w:r>
      <w:r w:rsidRPr="00E10C48">
        <w:rPr>
          <w:rFonts w:ascii="Times New Roman" w:eastAsia="Times New Roman" w:hAnsi="Times New Roman"/>
          <w:noProof w:val="0"/>
          <w:sz w:val="24"/>
          <w:szCs w:val="24"/>
        </w:rPr>
        <w:t xml:space="preserve"> 9. panta trīspadsmitās daļas nosacījumiem pēc piedāvājumu iesniegšanas termiņa beigām iepirkuma komisija izvērtē iesniegtos piedāvājumus un izvēlas vienu vai vairākus piedāvājumus. Iepirkumu komisija par uzvarētāju iepirkumā atzīst pretendentu, kurš izraudzīts atbilstoši noteiktajām prasībām un kritērijiem un nav izslēdzams no dalības iepirkumā saskaņā ar Likuma 9. panta astoto daļu.</w:t>
      </w:r>
    </w:p>
    <w:p w:rsidR="00E10C48" w:rsidRPr="00E10C48" w:rsidRDefault="00E10C48" w:rsidP="00E10C48">
      <w:pPr>
        <w:spacing w:after="0" w:line="240" w:lineRule="auto"/>
        <w:ind w:right="-2" w:firstLine="709"/>
        <w:jc w:val="both"/>
        <w:rPr>
          <w:rFonts w:ascii="Times New Roman" w:eastAsia="Times New Roman" w:hAnsi="Times New Roman"/>
          <w:noProof w:val="0"/>
          <w:sz w:val="24"/>
          <w:szCs w:val="24"/>
        </w:rPr>
      </w:pPr>
      <w:r w:rsidRPr="00E10C48">
        <w:rPr>
          <w:rFonts w:ascii="Times New Roman" w:eastAsia="Times New Roman" w:hAnsi="Times New Roman"/>
          <w:noProof w:val="0"/>
          <w:sz w:val="24"/>
          <w:szCs w:val="24"/>
        </w:rPr>
        <w:t>Atbilstoši Likuma 9. panta devītās daļas nosacījumiem pasūtītājs, izmantojot Ministru kabineta noteikto informācijas sistēmu – pārbauda un saņem informāciju par pretendentu.</w:t>
      </w:r>
    </w:p>
    <w:p w:rsidR="00E10C48" w:rsidRDefault="00E10C48" w:rsidP="00E10C48">
      <w:pPr>
        <w:spacing w:after="0" w:line="240" w:lineRule="auto"/>
        <w:ind w:firstLine="709"/>
        <w:jc w:val="both"/>
        <w:rPr>
          <w:rFonts w:ascii="Times New Roman" w:hAnsi="Times New Roman"/>
          <w:noProof w:val="0"/>
          <w:sz w:val="24"/>
          <w:szCs w:val="24"/>
        </w:rPr>
      </w:pPr>
      <w:r w:rsidRPr="00E10C48">
        <w:rPr>
          <w:rFonts w:ascii="Times New Roman" w:hAnsi="Times New Roman"/>
          <w:noProof w:val="0"/>
          <w:sz w:val="24"/>
          <w:szCs w:val="24"/>
        </w:rPr>
        <w:t>Saskaņā ar E-izziņu sistēmas datubāzes s</w:t>
      </w:r>
      <w:r>
        <w:rPr>
          <w:rFonts w:ascii="Times New Roman" w:hAnsi="Times New Roman"/>
          <w:noProof w:val="0"/>
          <w:sz w:val="24"/>
          <w:szCs w:val="24"/>
        </w:rPr>
        <w:t>aņemto informāciju pretendentam</w:t>
      </w:r>
      <w:r>
        <w:rPr>
          <w:rFonts w:ascii="Times New Roman" w:hAnsi="Times New Roman"/>
          <w:noProof w:val="0"/>
          <w:sz w:val="24"/>
          <w:szCs w:val="24"/>
        </w:rPr>
        <w:br/>
      </w:r>
      <w:r w:rsidRPr="00E10C48">
        <w:rPr>
          <w:rFonts w:ascii="Times New Roman" w:hAnsi="Times New Roman"/>
          <w:noProof w:val="0"/>
          <w:sz w:val="24"/>
          <w:szCs w:val="24"/>
        </w:rPr>
        <w:t>SIA "AKCEPTORS", reģistrācijas Nr.4410201966, Medņu iela 7, Valmiera, LV-4201:</w:t>
      </w:r>
    </w:p>
    <w:p w:rsidR="00C7210D" w:rsidRPr="00E10C48" w:rsidRDefault="00C7210D" w:rsidP="00E10C48">
      <w:pPr>
        <w:spacing w:after="0" w:line="240" w:lineRule="auto"/>
        <w:ind w:firstLine="709"/>
        <w:jc w:val="both"/>
        <w:rPr>
          <w:rFonts w:ascii="Times New Roman" w:hAnsi="Times New Roman"/>
          <w:noProof w:val="0"/>
          <w:sz w:val="24"/>
          <w:szCs w:val="24"/>
        </w:rPr>
      </w:pPr>
    </w:p>
    <w:p w:rsidR="00C7210D" w:rsidRPr="00C7210D" w:rsidRDefault="00C7210D" w:rsidP="001A187E">
      <w:pPr>
        <w:spacing w:after="160" w:line="259" w:lineRule="auto"/>
        <w:jc w:val="both"/>
        <w:rPr>
          <w:rFonts w:ascii="Times New Roman" w:hAnsi="Times New Roman"/>
          <w:noProof w:val="0"/>
          <w:sz w:val="24"/>
          <w:szCs w:val="24"/>
        </w:rPr>
      </w:pPr>
      <w:r w:rsidRPr="00C7210D">
        <w:rPr>
          <w:rFonts w:ascii="Times New Roman" w:hAnsi="Times New Roman"/>
          <w:noProof w:val="0"/>
          <w:sz w:val="24"/>
          <w:szCs w:val="24"/>
        </w:rPr>
        <w:t xml:space="preserve">– Iepirkuma piedāvājuma iesniegšanas termiņa </w:t>
      </w:r>
      <w:r>
        <w:rPr>
          <w:rFonts w:ascii="Times New Roman" w:hAnsi="Times New Roman"/>
          <w:noProof w:val="0"/>
          <w:sz w:val="24"/>
          <w:szCs w:val="24"/>
        </w:rPr>
        <w:t>pēdējā dienā (t.i. 2017.gada 1. septembrī</w:t>
      </w:r>
      <w:r w:rsidR="00CA4D69">
        <w:rPr>
          <w:rFonts w:ascii="Times New Roman" w:hAnsi="Times New Roman"/>
          <w:noProof w:val="0"/>
          <w:sz w:val="24"/>
          <w:szCs w:val="24"/>
        </w:rPr>
        <w:t>) ir</w:t>
      </w:r>
      <w:r w:rsidRPr="00C7210D">
        <w:rPr>
          <w:rFonts w:ascii="Times New Roman" w:hAnsi="Times New Roman"/>
          <w:noProof w:val="0"/>
          <w:sz w:val="24"/>
          <w:szCs w:val="24"/>
        </w:rPr>
        <w:t xml:space="preserve"> nodokļu (nodevu) parādi, tajā skaitā valsts sociālās apdrošināšanas obligāto iemaksu parādi, kas kopsummā pārsniedz 150 euro;</w:t>
      </w:r>
    </w:p>
    <w:p w:rsidR="00C7210D" w:rsidRPr="00C7210D" w:rsidRDefault="00C7210D" w:rsidP="001A187E">
      <w:pPr>
        <w:spacing w:after="160" w:line="259" w:lineRule="auto"/>
        <w:jc w:val="both"/>
        <w:rPr>
          <w:rFonts w:ascii="Times New Roman" w:hAnsi="Times New Roman"/>
          <w:noProof w:val="0"/>
          <w:sz w:val="24"/>
          <w:szCs w:val="24"/>
        </w:rPr>
      </w:pPr>
      <w:r w:rsidRPr="00C7210D">
        <w:rPr>
          <w:rFonts w:ascii="Times New Roman" w:hAnsi="Times New Roman"/>
          <w:noProof w:val="0"/>
          <w:sz w:val="24"/>
          <w:szCs w:val="24"/>
        </w:rPr>
        <w:t>– lēmuma par iespējamu iepirkuma līguma slēgšanas tiesību pi</w:t>
      </w:r>
      <w:r w:rsidR="00D273B4">
        <w:rPr>
          <w:rFonts w:ascii="Times New Roman" w:hAnsi="Times New Roman"/>
          <w:noProof w:val="0"/>
          <w:sz w:val="24"/>
          <w:szCs w:val="24"/>
        </w:rPr>
        <w:t xml:space="preserve">ešķiršanu pieņemšanas dienā ir </w:t>
      </w:r>
      <w:r w:rsidRPr="00C7210D">
        <w:rPr>
          <w:rFonts w:ascii="Times New Roman" w:hAnsi="Times New Roman"/>
          <w:noProof w:val="0"/>
          <w:sz w:val="24"/>
          <w:szCs w:val="24"/>
        </w:rPr>
        <w:t>nodokļu (nodevu) parādi, tajā skaitā valsts sociālās apdrošināšanas obligāto iemaksu parādi, kas kopsummā pārsniedz 150 euro;</w:t>
      </w:r>
    </w:p>
    <w:p w:rsidR="00C7210D" w:rsidRPr="00C7210D" w:rsidRDefault="00C7210D" w:rsidP="001A187E">
      <w:pPr>
        <w:spacing w:after="160" w:line="259" w:lineRule="auto"/>
        <w:jc w:val="both"/>
        <w:rPr>
          <w:rFonts w:ascii="Times New Roman" w:hAnsi="Times New Roman"/>
          <w:noProof w:val="0"/>
          <w:sz w:val="24"/>
          <w:szCs w:val="24"/>
        </w:rPr>
      </w:pPr>
      <w:r w:rsidRPr="00C7210D">
        <w:rPr>
          <w:rFonts w:ascii="Times New Roman" w:hAnsi="Times New Roman"/>
          <w:noProof w:val="0"/>
          <w:sz w:val="24"/>
          <w:szCs w:val="24"/>
        </w:rPr>
        <w:t>–  nav pārkāpumu un noziedzīgo nodarījumu;</w:t>
      </w:r>
    </w:p>
    <w:p w:rsidR="00D273B4" w:rsidRDefault="00C7210D" w:rsidP="001A187E">
      <w:pPr>
        <w:spacing w:after="160" w:line="259" w:lineRule="auto"/>
        <w:jc w:val="both"/>
        <w:rPr>
          <w:rFonts w:ascii="Times New Roman" w:hAnsi="Times New Roman"/>
          <w:noProof w:val="0"/>
          <w:sz w:val="24"/>
          <w:szCs w:val="24"/>
        </w:rPr>
      </w:pPr>
      <w:r w:rsidRPr="00C7210D">
        <w:rPr>
          <w:rFonts w:ascii="Times New Roman" w:hAnsi="Times New Roman"/>
          <w:noProof w:val="0"/>
          <w:sz w:val="24"/>
          <w:szCs w:val="24"/>
        </w:rPr>
        <w:t>– nav pasludināts maksātnespējas process, nav apturēta saimnieciskā darbība, nav likvidācijas.</w:t>
      </w:r>
    </w:p>
    <w:p w:rsidR="00F31498" w:rsidRDefault="00D273B4" w:rsidP="00DC6552">
      <w:pPr>
        <w:spacing w:after="160" w:line="259" w:lineRule="auto"/>
        <w:jc w:val="both"/>
        <w:rPr>
          <w:rFonts w:ascii="Times New Roman" w:hAnsi="Times New Roman"/>
          <w:noProof w:val="0"/>
          <w:sz w:val="24"/>
          <w:szCs w:val="24"/>
        </w:rPr>
      </w:pPr>
      <w:r>
        <w:rPr>
          <w:rFonts w:ascii="Times New Roman" w:hAnsi="Times New Roman"/>
          <w:noProof w:val="0"/>
          <w:sz w:val="24"/>
          <w:szCs w:val="24"/>
        </w:rPr>
        <w:tab/>
      </w:r>
      <w:r w:rsidR="00DC6552">
        <w:rPr>
          <w:rFonts w:ascii="Times New Roman" w:hAnsi="Times New Roman"/>
          <w:noProof w:val="0"/>
          <w:sz w:val="24"/>
          <w:szCs w:val="24"/>
        </w:rPr>
        <w:t>Likuma 9.panta astotās daļas 2.punkts, nosaka,</w:t>
      </w:r>
      <w:r>
        <w:rPr>
          <w:rFonts w:ascii="Times New Roman" w:hAnsi="Times New Roman"/>
          <w:noProof w:val="0"/>
          <w:sz w:val="24"/>
          <w:szCs w:val="24"/>
        </w:rPr>
        <w:t xml:space="preserve"> ka </w:t>
      </w:r>
      <w:r w:rsidRPr="00D273B4">
        <w:rPr>
          <w:rFonts w:ascii="Times New Roman" w:hAnsi="Times New Roman"/>
          <w:noProof w:val="0"/>
          <w:sz w:val="24"/>
          <w:szCs w:val="24"/>
        </w:rPr>
        <w:t>SIA "AKCEPTORS"</w:t>
      </w:r>
      <w:r>
        <w:rPr>
          <w:rFonts w:ascii="Times New Roman" w:hAnsi="Times New Roman"/>
          <w:noProof w:val="0"/>
          <w:sz w:val="24"/>
          <w:szCs w:val="24"/>
        </w:rPr>
        <w:t xml:space="preserve"> būtu jāizslēdz no dalības iepirkumā,</w:t>
      </w:r>
      <w:r w:rsidR="00DC6552">
        <w:rPr>
          <w:rFonts w:ascii="Times New Roman" w:hAnsi="Times New Roman"/>
          <w:noProof w:val="0"/>
          <w:sz w:val="24"/>
          <w:szCs w:val="24"/>
        </w:rPr>
        <w:t xml:space="preserve"> bet </w:t>
      </w:r>
      <w:r w:rsidR="00F31498">
        <w:rPr>
          <w:rFonts w:ascii="Times New Roman" w:hAnsi="Times New Roman"/>
          <w:noProof w:val="0"/>
          <w:sz w:val="24"/>
          <w:szCs w:val="24"/>
        </w:rPr>
        <w:t xml:space="preserve">vadoties pēc </w:t>
      </w:r>
      <w:r w:rsidR="00DC6552">
        <w:rPr>
          <w:rFonts w:ascii="Times New Roman" w:hAnsi="Times New Roman"/>
          <w:noProof w:val="0"/>
          <w:sz w:val="24"/>
          <w:szCs w:val="24"/>
        </w:rPr>
        <w:t>Likuma 9.panta</w:t>
      </w:r>
      <w:r w:rsidR="00F31498">
        <w:rPr>
          <w:rFonts w:ascii="Times New Roman" w:hAnsi="Times New Roman"/>
          <w:noProof w:val="0"/>
          <w:sz w:val="24"/>
          <w:szCs w:val="24"/>
        </w:rPr>
        <w:t xml:space="preserve"> desmitās daļas 2.punktam Iepirkumu komisijai ir jāinformē </w:t>
      </w:r>
      <w:r w:rsidR="00DC6552" w:rsidRPr="00DC6552">
        <w:rPr>
          <w:rFonts w:ascii="Times New Roman" w:hAnsi="Times New Roman"/>
          <w:noProof w:val="0"/>
          <w:sz w:val="24"/>
          <w:szCs w:val="24"/>
        </w:rPr>
        <w:t>pretendentu par to, ka saskaņā ar Valsts ieņēmumu dienesta publiskās nodokļu parādnieku datubāzes vai Nekustamā īpašuma nodokļa administrēšanas sistēmas pēdējās datu aktualizācijas datumā Ministru kabineta noteiktajā informācijas sistēmā ievietoto informāciju tam piedāvājumu iesni</w:t>
      </w:r>
      <w:r w:rsidR="00F31498">
        <w:rPr>
          <w:rFonts w:ascii="Times New Roman" w:hAnsi="Times New Roman"/>
          <w:noProof w:val="0"/>
          <w:sz w:val="24"/>
          <w:szCs w:val="24"/>
        </w:rPr>
        <w:t>egšanas termiņa pēdējā dienā un</w:t>
      </w:r>
      <w:r w:rsidR="00DC6552" w:rsidRPr="00DC6552">
        <w:rPr>
          <w:rFonts w:ascii="Times New Roman" w:hAnsi="Times New Roman"/>
          <w:noProof w:val="0"/>
          <w:sz w:val="24"/>
          <w:szCs w:val="24"/>
        </w:rPr>
        <w:t xml:space="preserve"> arī dienā, kad pieņemts lēmums par iespējamu līguma slēgšanas tiesību piešķiršanu, ir nodokļu parādi, tai skaitā valsts sociālās apdrošināšanas obligāto iemaksu parādi, k</w:t>
      </w:r>
      <w:r w:rsidR="00F31498">
        <w:rPr>
          <w:rFonts w:ascii="Times New Roman" w:hAnsi="Times New Roman"/>
          <w:noProof w:val="0"/>
          <w:sz w:val="24"/>
          <w:szCs w:val="24"/>
        </w:rPr>
        <w:t>as kopsummā pārsniedz 150 euro.</w:t>
      </w:r>
    </w:p>
    <w:p w:rsidR="00E30FF7" w:rsidRDefault="00F31498" w:rsidP="00F31498">
      <w:pPr>
        <w:spacing w:after="160" w:line="259" w:lineRule="auto"/>
        <w:ind w:firstLine="720"/>
        <w:jc w:val="both"/>
        <w:rPr>
          <w:rFonts w:ascii="Times New Roman" w:hAnsi="Times New Roman"/>
          <w:noProof w:val="0"/>
          <w:sz w:val="24"/>
          <w:szCs w:val="24"/>
        </w:rPr>
      </w:pPr>
      <w:r>
        <w:rPr>
          <w:rFonts w:ascii="Times New Roman" w:hAnsi="Times New Roman"/>
          <w:noProof w:val="0"/>
          <w:sz w:val="24"/>
          <w:szCs w:val="24"/>
        </w:rPr>
        <w:t xml:space="preserve">Iepirkumu komisijai jānosaka termiņu </w:t>
      </w:r>
      <w:r w:rsidR="00DC6552" w:rsidRPr="00DC6552">
        <w:rPr>
          <w:rFonts w:ascii="Times New Roman" w:hAnsi="Times New Roman"/>
          <w:noProof w:val="0"/>
          <w:sz w:val="24"/>
          <w:szCs w:val="24"/>
        </w:rPr>
        <w:t xml:space="preserve">10 </w:t>
      </w:r>
      <w:r w:rsidR="008D3C88">
        <w:rPr>
          <w:rFonts w:ascii="Times New Roman" w:hAnsi="Times New Roman"/>
          <w:noProof w:val="0"/>
          <w:sz w:val="24"/>
          <w:szCs w:val="24"/>
        </w:rPr>
        <w:t xml:space="preserve">kalendāra </w:t>
      </w:r>
      <w:r w:rsidR="00DC6552" w:rsidRPr="00DC6552">
        <w:rPr>
          <w:rFonts w:ascii="Times New Roman" w:hAnsi="Times New Roman"/>
          <w:noProof w:val="0"/>
          <w:sz w:val="24"/>
          <w:szCs w:val="24"/>
        </w:rPr>
        <w:t>dienas p</w:t>
      </w:r>
      <w:r>
        <w:rPr>
          <w:rFonts w:ascii="Times New Roman" w:hAnsi="Times New Roman"/>
          <w:noProof w:val="0"/>
          <w:sz w:val="24"/>
          <w:szCs w:val="24"/>
        </w:rPr>
        <w:t>ēc informācijas nosūtīšanas dienas</w:t>
      </w:r>
      <w:r w:rsidR="00DC6552" w:rsidRPr="00DC6552">
        <w:rPr>
          <w:rFonts w:ascii="Times New Roman" w:hAnsi="Times New Roman"/>
          <w:noProof w:val="0"/>
          <w:sz w:val="24"/>
          <w:szCs w:val="24"/>
        </w:rPr>
        <w:t xml:space="preserve">, </w:t>
      </w:r>
      <w:r>
        <w:rPr>
          <w:rFonts w:ascii="Times New Roman" w:hAnsi="Times New Roman"/>
          <w:noProof w:val="0"/>
          <w:sz w:val="24"/>
          <w:szCs w:val="24"/>
        </w:rPr>
        <w:t>lai pretendents iesniegtu</w:t>
      </w:r>
      <w:r w:rsidR="00DC6552" w:rsidRPr="00DC6552">
        <w:rPr>
          <w:rFonts w:ascii="Times New Roman" w:hAnsi="Times New Roman"/>
          <w:noProof w:val="0"/>
          <w:sz w:val="24"/>
          <w:szCs w:val="24"/>
        </w:rPr>
        <w:t xml:space="preserve"> apliecinājums, ka pretendentam piedāvājumu iesni</w:t>
      </w:r>
      <w:r>
        <w:rPr>
          <w:rFonts w:ascii="Times New Roman" w:hAnsi="Times New Roman"/>
          <w:noProof w:val="0"/>
          <w:sz w:val="24"/>
          <w:szCs w:val="24"/>
        </w:rPr>
        <w:t>egšanas termiņa pēdējā dienā un</w:t>
      </w:r>
      <w:r w:rsidR="00DC6552" w:rsidRPr="00DC6552">
        <w:rPr>
          <w:rFonts w:ascii="Times New Roman" w:hAnsi="Times New Roman"/>
          <w:noProof w:val="0"/>
          <w:sz w:val="24"/>
          <w:szCs w:val="24"/>
        </w:rPr>
        <w:t xml:space="preserve"> dienā, kad pieņemts lēmums par iespējamu iepirkuma līguma slēgšanas tiesību piešķiršanu, nebija nodokļu parādu, tai skaitā valsts sociālās apdrošināšanas obligāto iemaksu parādu, kas kopsummā pārsniedz 150 euro. </w:t>
      </w:r>
    </w:p>
    <w:p w:rsidR="00D72105" w:rsidRDefault="00F31498" w:rsidP="00D72105">
      <w:pPr>
        <w:spacing w:after="160" w:line="259" w:lineRule="auto"/>
        <w:ind w:firstLine="720"/>
        <w:jc w:val="both"/>
        <w:rPr>
          <w:rFonts w:ascii="Times New Roman" w:hAnsi="Times New Roman"/>
          <w:noProof w:val="0"/>
          <w:sz w:val="24"/>
          <w:szCs w:val="24"/>
        </w:rPr>
      </w:pPr>
      <w:r>
        <w:rPr>
          <w:rFonts w:ascii="Times New Roman" w:hAnsi="Times New Roman"/>
          <w:noProof w:val="0"/>
          <w:sz w:val="24"/>
          <w:szCs w:val="24"/>
        </w:rPr>
        <w:t>Iepirkumu komisija vērš uzmanību uz to, ka pretendentam</w:t>
      </w:r>
      <w:r w:rsidRPr="00F31498">
        <w:rPr>
          <w:rFonts w:ascii="Times New Roman" w:hAnsi="Times New Roman"/>
          <w:noProof w:val="0"/>
          <w:sz w:val="24"/>
          <w:szCs w:val="24"/>
        </w:rPr>
        <w:t>, lai apliecinātu, ka tam nebija nodokļu parādu, tai skaitā valsts sociālās apdrošināšanas obligāto iemaksu parādu, kas kopsummā Latv</w:t>
      </w:r>
      <w:r>
        <w:rPr>
          <w:rFonts w:ascii="Times New Roman" w:hAnsi="Times New Roman"/>
          <w:noProof w:val="0"/>
          <w:sz w:val="24"/>
          <w:szCs w:val="24"/>
        </w:rPr>
        <w:t>ijā pārsniedz 150 euro iesniedz k</w:t>
      </w:r>
      <w:r w:rsidR="00D72105">
        <w:rPr>
          <w:rFonts w:ascii="Times New Roman" w:hAnsi="Times New Roman"/>
          <w:noProof w:val="0"/>
          <w:sz w:val="24"/>
          <w:szCs w:val="24"/>
        </w:rPr>
        <w:t>ādu no Likumā</w:t>
      </w:r>
      <w:r>
        <w:rPr>
          <w:rFonts w:ascii="Times New Roman" w:hAnsi="Times New Roman"/>
          <w:noProof w:val="0"/>
          <w:sz w:val="24"/>
          <w:szCs w:val="24"/>
        </w:rPr>
        <w:t xml:space="preserve"> 9.panta </w:t>
      </w:r>
      <w:r w:rsidR="008D3C88">
        <w:rPr>
          <w:rFonts w:ascii="Times New Roman" w:hAnsi="Times New Roman"/>
          <w:noProof w:val="0"/>
          <w:sz w:val="24"/>
          <w:szCs w:val="24"/>
        </w:rPr>
        <w:t xml:space="preserve">vienpadsmitajā </w:t>
      </w:r>
      <w:r>
        <w:rPr>
          <w:rFonts w:ascii="Times New Roman" w:hAnsi="Times New Roman"/>
          <w:noProof w:val="0"/>
          <w:sz w:val="24"/>
          <w:szCs w:val="24"/>
        </w:rPr>
        <w:t>da</w:t>
      </w:r>
      <w:r w:rsidR="00D72105">
        <w:rPr>
          <w:rFonts w:ascii="Times New Roman" w:hAnsi="Times New Roman"/>
          <w:noProof w:val="0"/>
          <w:sz w:val="24"/>
          <w:szCs w:val="24"/>
        </w:rPr>
        <w:t>ļā</w:t>
      </w:r>
      <w:r>
        <w:rPr>
          <w:rFonts w:ascii="Times New Roman" w:hAnsi="Times New Roman"/>
          <w:noProof w:val="0"/>
          <w:sz w:val="24"/>
          <w:szCs w:val="24"/>
        </w:rPr>
        <w:t xml:space="preserve"> </w:t>
      </w:r>
      <w:r w:rsidR="00D72105">
        <w:rPr>
          <w:rFonts w:ascii="Times New Roman" w:hAnsi="Times New Roman"/>
          <w:noProof w:val="0"/>
          <w:sz w:val="24"/>
          <w:szCs w:val="24"/>
        </w:rPr>
        <w:t xml:space="preserve">minētajiem dokumentiem: </w:t>
      </w:r>
    </w:p>
    <w:p w:rsidR="00D72105" w:rsidRPr="00D72105" w:rsidRDefault="00D72105" w:rsidP="00D72105">
      <w:pPr>
        <w:spacing w:after="160" w:line="259" w:lineRule="auto"/>
        <w:ind w:firstLine="720"/>
        <w:jc w:val="both"/>
        <w:rPr>
          <w:rFonts w:ascii="Times New Roman" w:hAnsi="Times New Roman"/>
          <w:i/>
          <w:noProof w:val="0"/>
          <w:sz w:val="20"/>
          <w:szCs w:val="20"/>
        </w:rPr>
      </w:pPr>
      <w:r w:rsidRPr="00D72105">
        <w:rPr>
          <w:rFonts w:ascii="Times New Roman" w:hAnsi="Times New Roman"/>
          <w:i/>
          <w:noProof w:val="0"/>
          <w:sz w:val="20"/>
          <w:szCs w:val="20"/>
        </w:rPr>
        <w:t>1) attiecīgās personas vai tās pārstāvja apliecinātu izdruku no Valsts ieņēmumu dienesta elektroniskās deklarēšanas sistēmas vai Valsts ieņēmumu dienesta izziņu par to, ka attiecīgajai personai nebija attiecīgo nodokļu parādu, tai skaitā valsts sociālās apdrošināšanas iemaksu parādu;</w:t>
      </w:r>
    </w:p>
    <w:p w:rsidR="00D72105" w:rsidRPr="00D72105" w:rsidRDefault="00D72105" w:rsidP="00D72105">
      <w:pPr>
        <w:spacing w:after="160" w:line="259" w:lineRule="auto"/>
        <w:ind w:firstLine="720"/>
        <w:jc w:val="both"/>
        <w:rPr>
          <w:rFonts w:ascii="Times New Roman" w:hAnsi="Times New Roman"/>
          <w:i/>
          <w:noProof w:val="0"/>
          <w:sz w:val="20"/>
          <w:szCs w:val="20"/>
        </w:rPr>
      </w:pPr>
      <w:r w:rsidRPr="00D72105">
        <w:rPr>
          <w:rFonts w:ascii="Times New Roman" w:hAnsi="Times New Roman"/>
          <w:i/>
          <w:noProof w:val="0"/>
          <w:sz w:val="20"/>
          <w:szCs w:val="20"/>
        </w:rPr>
        <w:t>2) pašvaldības izdotu izziņu par to, ka attiecīgajai personai nebija nekustamā īpašuma nodokļa parādu;</w:t>
      </w:r>
    </w:p>
    <w:p w:rsidR="00F31498" w:rsidRPr="00D72105" w:rsidRDefault="00D72105" w:rsidP="00D72105">
      <w:pPr>
        <w:spacing w:after="160" w:line="259" w:lineRule="auto"/>
        <w:ind w:firstLine="720"/>
        <w:jc w:val="both"/>
        <w:rPr>
          <w:rFonts w:ascii="Times New Roman" w:hAnsi="Times New Roman"/>
          <w:i/>
          <w:noProof w:val="0"/>
          <w:sz w:val="20"/>
          <w:szCs w:val="20"/>
        </w:rPr>
      </w:pPr>
      <w:r w:rsidRPr="00D72105">
        <w:rPr>
          <w:rFonts w:ascii="Times New Roman" w:hAnsi="Times New Roman"/>
          <w:i/>
          <w:noProof w:val="0"/>
          <w:sz w:val="20"/>
          <w:szCs w:val="20"/>
        </w:rPr>
        <w:t>3) līdz piedāvājumu iesniegšanas termiņa pēdējai dienai vai dienai, kad pieņemts lēmums par iespējamu iepirkuma līguma slēgšanas tiesību piešķiršanu, — kopiju no Valsts ieņēmumu dienesta lēmuma vai pašvaldības kompetentas institūcijas izdota lēmuma par nodokļu samaksas termiņa pagarināšanu vai atlikšanu vai kopiju no vienošanās ar Valsts ieņēmumu dienestu par nodokļu parāda nomaksu, vai citus objektīvus pierādījumus par nodokļu parādu neesību.</w:t>
      </w:r>
    </w:p>
    <w:p w:rsidR="00E30FF7" w:rsidRDefault="00E30FF7" w:rsidP="00E30FF7">
      <w:pPr>
        <w:spacing w:after="160" w:line="259" w:lineRule="auto"/>
        <w:jc w:val="both"/>
        <w:rPr>
          <w:rFonts w:ascii="Times New Roman" w:hAnsi="Times New Roman"/>
          <w:b/>
          <w:noProof w:val="0"/>
          <w:sz w:val="24"/>
          <w:szCs w:val="24"/>
          <w:u w:val="single"/>
        </w:rPr>
      </w:pPr>
    </w:p>
    <w:p w:rsidR="00E10C48" w:rsidRPr="00E10C48" w:rsidRDefault="00E10C48" w:rsidP="00E30FF7">
      <w:pPr>
        <w:spacing w:after="160" w:line="259" w:lineRule="auto"/>
        <w:jc w:val="both"/>
        <w:rPr>
          <w:rFonts w:ascii="Times New Roman" w:hAnsi="Times New Roman"/>
          <w:b/>
          <w:noProof w:val="0"/>
          <w:sz w:val="24"/>
          <w:szCs w:val="24"/>
          <w:u w:val="single"/>
        </w:rPr>
      </w:pPr>
      <w:r w:rsidRPr="00E10C48">
        <w:rPr>
          <w:rFonts w:ascii="Times New Roman" w:hAnsi="Times New Roman"/>
          <w:b/>
          <w:noProof w:val="0"/>
          <w:sz w:val="24"/>
          <w:szCs w:val="24"/>
          <w:u w:val="single"/>
        </w:rPr>
        <w:t>Iepirkumu komisijas lēmums:</w:t>
      </w:r>
    </w:p>
    <w:p w:rsidR="00D72105" w:rsidRPr="00D72105" w:rsidRDefault="00F31498" w:rsidP="00F31498">
      <w:pPr>
        <w:pStyle w:val="ListParagraph"/>
        <w:numPr>
          <w:ilvl w:val="0"/>
          <w:numId w:val="1"/>
        </w:numPr>
        <w:jc w:val="both"/>
      </w:pPr>
      <w:r>
        <w:rPr>
          <w:rFonts w:ascii="Times New Roman" w:hAnsi="Times New Roman"/>
          <w:sz w:val="24"/>
          <w:szCs w:val="24"/>
        </w:rPr>
        <w:t xml:space="preserve">Pieprasīt no pretendenta </w:t>
      </w:r>
      <w:r w:rsidRPr="00E10C48">
        <w:rPr>
          <w:rFonts w:ascii="Times New Roman" w:hAnsi="Times New Roman"/>
          <w:noProof w:val="0"/>
          <w:sz w:val="24"/>
          <w:szCs w:val="24"/>
        </w:rPr>
        <w:t>SIA "AKCEPTORS", reģistrācijas Nr.4410201966</w:t>
      </w:r>
      <w:r>
        <w:rPr>
          <w:rFonts w:ascii="Times New Roman" w:hAnsi="Times New Roman"/>
          <w:noProof w:val="0"/>
          <w:sz w:val="24"/>
          <w:szCs w:val="24"/>
        </w:rPr>
        <w:t xml:space="preserve"> </w:t>
      </w:r>
      <w:r w:rsidRPr="00F31498">
        <w:rPr>
          <w:rFonts w:ascii="Times New Roman" w:hAnsi="Times New Roman"/>
          <w:sz w:val="24"/>
          <w:szCs w:val="24"/>
        </w:rPr>
        <w:t>papildus informāciju</w:t>
      </w:r>
      <w:r>
        <w:rPr>
          <w:rFonts w:ascii="Times New Roman" w:hAnsi="Times New Roman"/>
          <w:sz w:val="24"/>
          <w:szCs w:val="24"/>
        </w:rPr>
        <w:t xml:space="preserve"> – </w:t>
      </w:r>
      <w:r w:rsidRPr="00F31498">
        <w:rPr>
          <w:rFonts w:ascii="Times New Roman" w:hAnsi="Times New Roman"/>
          <w:sz w:val="24"/>
          <w:szCs w:val="24"/>
        </w:rPr>
        <w:t>apliecinājums, ka pretendentam piedāvājumu iesni</w:t>
      </w:r>
      <w:r>
        <w:rPr>
          <w:rFonts w:ascii="Times New Roman" w:hAnsi="Times New Roman"/>
          <w:sz w:val="24"/>
          <w:szCs w:val="24"/>
        </w:rPr>
        <w:t>egšanas termiņa pēdējā dienā un</w:t>
      </w:r>
      <w:r w:rsidRPr="00F31498">
        <w:rPr>
          <w:rFonts w:ascii="Times New Roman" w:hAnsi="Times New Roman"/>
          <w:sz w:val="24"/>
          <w:szCs w:val="24"/>
        </w:rPr>
        <w:t xml:space="preserve"> dienā, kad pieņemts lēmums par iespējamu iepirkuma līguma slēgšanas tiesību piešķiršanu, nebija nodokļu parādu, tai skaitā valsts sociālās apdrošināšanas obligāto iemaksu parādu, kas kopsummā pārsniedz 150 euro</w:t>
      </w:r>
      <w:r>
        <w:rPr>
          <w:rFonts w:ascii="Times New Roman" w:hAnsi="Times New Roman"/>
          <w:sz w:val="24"/>
          <w:szCs w:val="24"/>
        </w:rPr>
        <w:t>.</w:t>
      </w:r>
    </w:p>
    <w:p w:rsidR="00D72105" w:rsidRPr="00D72105" w:rsidRDefault="00D72105" w:rsidP="00F31498">
      <w:pPr>
        <w:pStyle w:val="ListParagraph"/>
        <w:numPr>
          <w:ilvl w:val="0"/>
          <w:numId w:val="1"/>
        </w:numPr>
        <w:jc w:val="both"/>
      </w:pPr>
      <w:r>
        <w:rPr>
          <w:rFonts w:ascii="Times New Roman" w:hAnsi="Times New Roman"/>
          <w:sz w:val="24"/>
          <w:szCs w:val="24"/>
        </w:rPr>
        <w:t xml:space="preserve">Papildus informācija ir jāiesniedz ne vēlā kā līdz </w:t>
      </w:r>
      <w:r>
        <w:rPr>
          <w:rFonts w:ascii="Times New Roman" w:hAnsi="Times New Roman"/>
          <w:b/>
          <w:sz w:val="24"/>
          <w:szCs w:val="24"/>
        </w:rPr>
        <w:t>2017.gada 23. oktorbim, plkst. 15.00.</w:t>
      </w:r>
    </w:p>
    <w:p w:rsidR="00F31498" w:rsidRPr="00D72105" w:rsidRDefault="00F31498" w:rsidP="00D72105">
      <w:pPr>
        <w:pStyle w:val="ListParagraph"/>
        <w:numPr>
          <w:ilvl w:val="0"/>
          <w:numId w:val="1"/>
        </w:numPr>
        <w:jc w:val="both"/>
      </w:pPr>
      <w:r w:rsidRPr="00D72105">
        <w:rPr>
          <w:rFonts w:ascii="Times New Roman" w:hAnsi="Times New Roman"/>
          <w:sz w:val="24"/>
          <w:szCs w:val="24"/>
        </w:rPr>
        <w:t xml:space="preserve">Turpināt piedāvājumu vērtēšanu pēc papildus pieprasītās informācijas saņemšanas. </w:t>
      </w:r>
    </w:p>
    <w:p w:rsidR="00F31498" w:rsidRDefault="00F31498" w:rsidP="00E30FF7">
      <w:pPr>
        <w:spacing w:after="0" w:line="240" w:lineRule="auto"/>
        <w:ind w:firstLine="709"/>
        <w:jc w:val="both"/>
        <w:rPr>
          <w:rFonts w:ascii="Times New Roman" w:hAnsi="Times New Roman"/>
          <w:noProof w:val="0"/>
          <w:sz w:val="24"/>
          <w:szCs w:val="24"/>
        </w:rPr>
      </w:pPr>
    </w:p>
    <w:p w:rsidR="00E10C48" w:rsidRPr="00E10C48" w:rsidRDefault="00E10C48" w:rsidP="007C3389">
      <w:pPr>
        <w:spacing w:after="0" w:line="240" w:lineRule="auto"/>
        <w:jc w:val="both"/>
        <w:rPr>
          <w:rFonts w:ascii="Times New Roman" w:hAnsi="Times New Roman"/>
          <w:noProof w:val="0"/>
          <w:sz w:val="24"/>
          <w:szCs w:val="24"/>
        </w:rPr>
      </w:pPr>
      <w:r w:rsidRPr="00E10C48">
        <w:rPr>
          <w:rFonts w:ascii="Times New Roman" w:hAnsi="Times New Roman"/>
          <w:noProof w:val="0"/>
          <w:sz w:val="24"/>
          <w:szCs w:val="24"/>
        </w:rPr>
        <w:t xml:space="preserve">Piedāvājumu vērtēšanas sēde tiek slēgta </w:t>
      </w:r>
      <w:r w:rsidR="00BB01D6">
        <w:rPr>
          <w:rFonts w:ascii="Times New Roman" w:hAnsi="Times New Roman"/>
          <w:noProof w:val="0"/>
          <w:sz w:val="24"/>
          <w:szCs w:val="24"/>
        </w:rPr>
        <w:t>plkst. 9.50</w:t>
      </w:r>
      <w:r>
        <w:rPr>
          <w:rFonts w:ascii="Times New Roman" w:hAnsi="Times New Roman"/>
          <w:noProof w:val="0"/>
          <w:sz w:val="24"/>
          <w:szCs w:val="24"/>
        </w:rPr>
        <w:t>.</w:t>
      </w:r>
    </w:p>
    <w:p w:rsidR="00F71FE6" w:rsidRPr="00E10C48" w:rsidRDefault="00F71FE6" w:rsidP="007C3389">
      <w:pPr>
        <w:spacing w:before="240" w:after="0" w:line="360" w:lineRule="auto"/>
        <w:ind w:right="-1"/>
        <w:rPr>
          <w:rFonts w:ascii="Times New Roman" w:hAnsi="Times New Roman"/>
          <w:color w:val="000000" w:themeColor="text1"/>
          <w:sz w:val="24"/>
          <w:szCs w:val="24"/>
        </w:rPr>
      </w:pPr>
      <w:r w:rsidRPr="00E10C48">
        <w:rPr>
          <w:rFonts w:ascii="Times New Roman" w:hAnsi="Times New Roman"/>
          <w:color w:val="000000" w:themeColor="text1"/>
          <w:sz w:val="24"/>
          <w:szCs w:val="24"/>
        </w:rPr>
        <w:t>Iepirkumu komisijas priekšsēdētāja:                                                                             T. Trocka</w:t>
      </w:r>
    </w:p>
    <w:p w:rsidR="00E30FF7" w:rsidRPr="00E30FF7" w:rsidRDefault="00E30FF7" w:rsidP="007C3389">
      <w:pPr>
        <w:spacing w:before="240" w:after="0" w:line="360" w:lineRule="auto"/>
        <w:ind w:right="-1"/>
        <w:rPr>
          <w:rFonts w:ascii="Times New Roman" w:hAnsi="Times New Roman"/>
          <w:noProof w:val="0"/>
          <w:sz w:val="24"/>
          <w:szCs w:val="24"/>
        </w:rPr>
      </w:pPr>
      <w:r w:rsidRPr="00E30FF7">
        <w:rPr>
          <w:rFonts w:ascii="Times New Roman" w:hAnsi="Times New Roman"/>
          <w:sz w:val="24"/>
          <w:szCs w:val="24"/>
        </w:rPr>
        <w:t>Iepirkumu komisijas priekšsēdētāja vietniece:</w:t>
      </w:r>
      <w:r w:rsidRPr="00E30FF7">
        <w:rPr>
          <w:rFonts w:ascii="Times New Roman" w:hAnsi="Times New Roman"/>
          <w:sz w:val="24"/>
          <w:szCs w:val="24"/>
        </w:rPr>
        <w:tab/>
        <w:t xml:space="preserve">                                              N. Gruzdova</w:t>
      </w:r>
    </w:p>
    <w:p w:rsidR="00E30FF7" w:rsidRPr="00E30FF7" w:rsidRDefault="00E30FF7" w:rsidP="007C3389">
      <w:pPr>
        <w:spacing w:before="240" w:after="0" w:line="360" w:lineRule="auto"/>
        <w:ind w:right="-1"/>
        <w:rPr>
          <w:rFonts w:ascii="Times New Roman" w:hAnsi="Times New Roman"/>
          <w:noProof w:val="0"/>
          <w:sz w:val="24"/>
          <w:szCs w:val="24"/>
        </w:rPr>
      </w:pPr>
      <w:r w:rsidRPr="00E30FF7">
        <w:rPr>
          <w:rFonts w:ascii="Times New Roman" w:hAnsi="Times New Roman"/>
          <w:sz w:val="24"/>
          <w:szCs w:val="24"/>
        </w:rPr>
        <w:t>Iepirkumu komisijas locekļi:                                                                                   M. Vekmanis</w:t>
      </w:r>
    </w:p>
    <w:p w:rsidR="00E30FF7" w:rsidRPr="00E30FF7" w:rsidRDefault="00E30FF7" w:rsidP="007C3389">
      <w:pPr>
        <w:spacing w:before="240" w:after="0" w:line="360" w:lineRule="auto"/>
        <w:jc w:val="right"/>
        <w:rPr>
          <w:rFonts w:ascii="Times New Roman" w:hAnsi="Times New Roman"/>
          <w:sz w:val="24"/>
          <w:szCs w:val="24"/>
        </w:rPr>
      </w:pPr>
      <w:r w:rsidRPr="00E30FF7">
        <w:rPr>
          <w:rFonts w:ascii="Times New Roman" w:hAnsi="Times New Roman"/>
          <w:sz w:val="24"/>
          <w:szCs w:val="24"/>
        </w:rPr>
        <w:t xml:space="preserve">                                                                                                                                J.Baranova</w:t>
      </w:r>
    </w:p>
    <w:p w:rsidR="00E30FF7" w:rsidRPr="00E30FF7" w:rsidRDefault="00E30FF7" w:rsidP="007C3389">
      <w:pPr>
        <w:spacing w:before="240" w:after="0" w:line="360" w:lineRule="auto"/>
        <w:jc w:val="right"/>
        <w:rPr>
          <w:rFonts w:ascii="Times New Roman" w:hAnsi="Times New Roman"/>
          <w:sz w:val="24"/>
          <w:szCs w:val="24"/>
        </w:rPr>
      </w:pPr>
      <w:r w:rsidRPr="00E30FF7">
        <w:rPr>
          <w:rFonts w:ascii="Times New Roman" w:hAnsi="Times New Roman"/>
          <w:sz w:val="24"/>
          <w:szCs w:val="24"/>
        </w:rPr>
        <w:t>V.Petruhins</w:t>
      </w:r>
    </w:p>
    <w:p w:rsidR="00E30FF7" w:rsidRPr="00E30FF7" w:rsidRDefault="00E30FF7" w:rsidP="007C3389">
      <w:pPr>
        <w:spacing w:before="240" w:after="0" w:line="360" w:lineRule="auto"/>
        <w:jc w:val="right"/>
        <w:rPr>
          <w:rFonts w:ascii="Times New Roman" w:eastAsia="Times New Roman" w:hAnsi="Times New Roman"/>
          <w:noProof w:val="0"/>
          <w:sz w:val="24"/>
          <w:szCs w:val="24"/>
        </w:rPr>
      </w:pPr>
      <w:r w:rsidRPr="00E30FF7">
        <w:rPr>
          <w:rFonts w:ascii="Times New Roman" w:hAnsi="Times New Roman"/>
          <w:sz w:val="24"/>
          <w:szCs w:val="24"/>
        </w:rPr>
        <w:t>G. Bogdanovs</w:t>
      </w:r>
    </w:p>
    <w:p w:rsidR="00E30FF7" w:rsidRPr="00E30FF7" w:rsidRDefault="00E30FF7" w:rsidP="007C3389">
      <w:pPr>
        <w:tabs>
          <w:tab w:val="right" w:pos="9639"/>
        </w:tabs>
        <w:spacing w:before="240" w:after="0" w:line="360" w:lineRule="auto"/>
        <w:jc w:val="both"/>
        <w:rPr>
          <w:rFonts w:ascii="Times New Roman" w:eastAsia="Times New Roman" w:hAnsi="Times New Roman"/>
          <w:noProof w:val="0"/>
          <w:sz w:val="24"/>
          <w:szCs w:val="24"/>
        </w:rPr>
      </w:pPr>
      <w:r w:rsidRPr="00E30FF7">
        <w:rPr>
          <w:rFonts w:ascii="Times New Roman" w:eastAsia="Times New Roman" w:hAnsi="Times New Roman"/>
          <w:noProof w:val="0"/>
          <w:sz w:val="24"/>
          <w:szCs w:val="24"/>
        </w:rPr>
        <w:t>Protokolētājs:                                                                                                                        N.Ozoliņš</w:t>
      </w:r>
    </w:p>
    <w:p w:rsidR="00D13473" w:rsidRPr="00E10C48" w:rsidRDefault="00D13473" w:rsidP="00E30FF7">
      <w:pPr>
        <w:tabs>
          <w:tab w:val="right" w:pos="9639"/>
        </w:tabs>
        <w:spacing w:after="0" w:line="240" w:lineRule="auto"/>
        <w:rPr>
          <w:rFonts w:ascii="Times New Roman" w:eastAsia="Times New Roman" w:hAnsi="Times New Roman"/>
          <w:noProof w:val="0"/>
          <w:color w:val="000000" w:themeColor="text1"/>
          <w:sz w:val="24"/>
          <w:szCs w:val="24"/>
        </w:rPr>
      </w:pPr>
    </w:p>
    <w:sectPr w:rsidR="00D13473" w:rsidRPr="00E10C48" w:rsidSect="00225E1B">
      <w:headerReference w:type="default" r:id="rId8"/>
      <w:pgSz w:w="11906" w:h="16838"/>
      <w:pgMar w:top="1134" w:right="1134" w:bottom="56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466" w:rsidRDefault="00ED7466" w:rsidP="00171A05">
      <w:pPr>
        <w:spacing w:after="0" w:line="240" w:lineRule="auto"/>
      </w:pPr>
      <w:r>
        <w:separator/>
      </w:r>
    </w:p>
  </w:endnote>
  <w:endnote w:type="continuationSeparator" w:id="0">
    <w:p w:rsidR="00ED7466" w:rsidRDefault="00ED7466"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466" w:rsidRDefault="00ED7466" w:rsidP="00171A05">
      <w:pPr>
        <w:spacing w:after="0" w:line="240" w:lineRule="auto"/>
      </w:pPr>
      <w:r>
        <w:separator/>
      </w:r>
    </w:p>
  </w:footnote>
  <w:footnote w:type="continuationSeparator" w:id="0">
    <w:p w:rsidR="00ED7466" w:rsidRDefault="00ED7466"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89229337"/>
      <w:docPartObj>
        <w:docPartGallery w:val="Page Numbers (Top of Page)"/>
        <w:docPartUnique/>
      </w:docPartObj>
    </w:sdtPr>
    <w:sdtEndPr>
      <w:rPr>
        <w:rFonts w:ascii="Times New Roman" w:hAnsi="Times New Roman"/>
        <w:noProof/>
      </w:rPr>
    </w:sdtEndPr>
    <w:sdtContent>
      <w:p w:rsidR="00345924" w:rsidRPr="00171A05" w:rsidRDefault="0034592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7C3389">
          <w:rPr>
            <w:rFonts w:ascii="Times New Roman" w:hAnsi="Times New Roman"/>
          </w:rPr>
          <w:t>4</w:t>
        </w:r>
        <w:r w:rsidRPr="00171A05">
          <w:rPr>
            <w:rFonts w:ascii="Times New Roman" w:hAnsi="Times New Roman"/>
          </w:rPr>
          <w:fldChar w:fldCharType="end"/>
        </w:r>
      </w:p>
    </w:sdtContent>
  </w:sdt>
  <w:p w:rsidR="00345924" w:rsidRDefault="003459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500057"/>
    <w:multiLevelType w:val="hybridMultilevel"/>
    <w:tmpl w:val="156A0C36"/>
    <w:lvl w:ilvl="0" w:tplc="51464D5C">
      <w:start w:val="1"/>
      <w:numFmt w:val="decimal"/>
      <w:lvlText w:val="%1."/>
      <w:lvlJc w:val="left"/>
      <w:pPr>
        <w:ind w:left="720" w:hanging="360"/>
      </w:pPr>
      <w:rPr>
        <w:rFonts w:ascii="Times New Roman" w:hAnsi="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07E83"/>
    <w:rsid w:val="000256BE"/>
    <w:rsid w:val="00031A6F"/>
    <w:rsid w:val="00034850"/>
    <w:rsid w:val="00037BA9"/>
    <w:rsid w:val="00054351"/>
    <w:rsid w:val="00060216"/>
    <w:rsid w:val="00065320"/>
    <w:rsid w:val="00071A38"/>
    <w:rsid w:val="00083FEC"/>
    <w:rsid w:val="000848CF"/>
    <w:rsid w:val="000A6CFF"/>
    <w:rsid w:val="000B2B09"/>
    <w:rsid w:val="000D2BCC"/>
    <w:rsid w:val="000E2764"/>
    <w:rsid w:val="000F4896"/>
    <w:rsid w:val="000F4C97"/>
    <w:rsid w:val="000F5F5C"/>
    <w:rsid w:val="000F7230"/>
    <w:rsid w:val="0010081A"/>
    <w:rsid w:val="00105617"/>
    <w:rsid w:val="00110E36"/>
    <w:rsid w:val="00116B93"/>
    <w:rsid w:val="00117B91"/>
    <w:rsid w:val="0012230E"/>
    <w:rsid w:val="001249EA"/>
    <w:rsid w:val="001266F9"/>
    <w:rsid w:val="00134B72"/>
    <w:rsid w:val="00144B61"/>
    <w:rsid w:val="001511AD"/>
    <w:rsid w:val="00151BFE"/>
    <w:rsid w:val="001558C2"/>
    <w:rsid w:val="00171A05"/>
    <w:rsid w:val="00172851"/>
    <w:rsid w:val="00190BEA"/>
    <w:rsid w:val="001A187E"/>
    <w:rsid w:val="001A2BEE"/>
    <w:rsid w:val="001A5B62"/>
    <w:rsid w:val="001A68B2"/>
    <w:rsid w:val="001B6239"/>
    <w:rsid w:val="001B6491"/>
    <w:rsid w:val="001C2D47"/>
    <w:rsid w:val="001C3910"/>
    <w:rsid w:val="001F0D8D"/>
    <w:rsid w:val="001F38A5"/>
    <w:rsid w:val="001F3D48"/>
    <w:rsid w:val="002010C7"/>
    <w:rsid w:val="00203771"/>
    <w:rsid w:val="002066CE"/>
    <w:rsid w:val="00213C2A"/>
    <w:rsid w:val="00221781"/>
    <w:rsid w:val="00225133"/>
    <w:rsid w:val="00225E1B"/>
    <w:rsid w:val="00231E4C"/>
    <w:rsid w:val="00232CF2"/>
    <w:rsid w:val="00236C3F"/>
    <w:rsid w:val="00246568"/>
    <w:rsid w:val="00251A89"/>
    <w:rsid w:val="002809BA"/>
    <w:rsid w:val="0028188F"/>
    <w:rsid w:val="00283A1D"/>
    <w:rsid w:val="002923E2"/>
    <w:rsid w:val="00297CF4"/>
    <w:rsid w:val="002A0B1F"/>
    <w:rsid w:val="002A1596"/>
    <w:rsid w:val="002A56B7"/>
    <w:rsid w:val="002A7D94"/>
    <w:rsid w:val="002B4E75"/>
    <w:rsid w:val="002B5AEC"/>
    <w:rsid w:val="002C27AF"/>
    <w:rsid w:val="002E258A"/>
    <w:rsid w:val="002E45F2"/>
    <w:rsid w:val="002E6825"/>
    <w:rsid w:val="003160D9"/>
    <w:rsid w:val="0031693D"/>
    <w:rsid w:val="00325166"/>
    <w:rsid w:val="003264CA"/>
    <w:rsid w:val="00336D10"/>
    <w:rsid w:val="00337270"/>
    <w:rsid w:val="003451DB"/>
    <w:rsid w:val="00345924"/>
    <w:rsid w:val="00352323"/>
    <w:rsid w:val="00354487"/>
    <w:rsid w:val="0036640B"/>
    <w:rsid w:val="0037280A"/>
    <w:rsid w:val="00375738"/>
    <w:rsid w:val="00385FF6"/>
    <w:rsid w:val="0038690D"/>
    <w:rsid w:val="00394C0A"/>
    <w:rsid w:val="003A5688"/>
    <w:rsid w:val="003A7685"/>
    <w:rsid w:val="003C7D9D"/>
    <w:rsid w:val="003D32F1"/>
    <w:rsid w:val="003D666A"/>
    <w:rsid w:val="003E1CD2"/>
    <w:rsid w:val="003F6065"/>
    <w:rsid w:val="00407C5A"/>
    <w:rsid w:val="00410ACD"/>
    <w:rsid w:val="004247A9"/>
    <w:rsid w:val="00456C0E"/>
    <w:rsid w:val="0047120F"/>
    <w:rsid w:val="0047199F"/>
    <w:rsid w:val="004729F3"/>
    <w:rsid w:val="00496312"/>
    <w:rsid w:val="00497D52"/>
    <w:rsid w:val="004A2482"/>
    <w:rsid w:val="004A558D"/>
    <w:rsid w:val="004B53C7"/>
    <w:rsid w:val="004B53DD"/>
    <w:rsid w:val="004C5646"/>
    <w:rsid w:val="004C7732"/>
    <w:rsid w:val="004D10A9"/>
    <w:rsid w:val="004D2FB6"/>
    <w:rsid w:val="004E3098"/>
    <w:rsid w:val="004E7408"/>
    <w:rsid w:val="004E754C"/>
    <w:rsid w:val="004E7A39"/>
    <w:rsid w:val="004F17C6"/>
    <w:rsid w:val="004F2E0B"/>
    <w:rsid w:val="004F74D7"/>
    <w:rsid w:val="00501DBD"/>
    <w:rsid w:val="00503C2A"/>
    <w:rsid w:val="005072FF"/>
    <w:rsid w:val="005227D5"/>
    <w:rsid w:val="00531EE8"/>
    <w:rsid w:val="005471AA"/>
    <w:rsid w:val="0055276E"/>
    <w:rsid w:val="005531D8"/>
    <w:rsid w:val="00570B29"/>
    <w:rsid w:val="00572201"/>
    <w:rsid w:val="00573F3A"/>
    <w:rsid w:val="00576F77"/>
    <w:rsid w:val="005802DF"/>
    <w:rsid w:val="0058257D"/>
    <w:rsid w:val="00583079"/>
    <w:rsid w:val="00596CA1"/>
    <w:rsid w:val="005C0FB4"/>
    <w:rsid w:val="005C4292"/>
    <w:rsid w:val="005C7319"/>
    <w:rsid w:val="005D3147"/>
    <w:rsid w:val="005E24A4"/>
    <w:rsid w:val="005E29E0"/>
    <w:rsid w:val="005E3DB9"/>
    <w:rsid w:val="005E7680"/>
    <w:rsid w:val="005F44E2"/>
    <w:rsid w:val="006036A7"/>
    <w:rsid w:val="006058CB"/>
    <w:rsid w:val="006133E8"/>
    <w:rsid w:val="00623F55"/>
    <w:rsid w:val="006261D1"/>
    <w:rsid w:val="00626497"/>
    <w:rsid w:val="00627305"/>
    <w:rsid w:val="00635FB9"/>
    <w:rsid w:val="006363D8"/>
    <w:rsid w:val="00640378"/>
    <w:rsid w:val="0065185B"/>
    <w:rsid w:val="00664819"/>
    <w:rsid w:val="0068256C"/>
    <w:rsid w:val="00692717"/>
    <w:rsid w:val="006A00B8"/>
    <w:rsid w:val="006A2AEB"/>
    <w:rsid w:val="006A61FE"/>
    <w:rsid w:val="006C2E86"/>
    <w:rsid w:val="006C7519"/>
    <w:rsid w:val="00700F2B"/>
    <w:rsid w:val="00707C2A"/>
    <w:rsid w:val="007102CD"/>
    <w:rsid w:val="0071608A"/>
    <w:rsid w:val="0072548A"/>
    <w:rsid w:val="00727E59"/>
    <w:rsid w:val="007303BF"/>
    <w:rsid w:val="00742F2D"/>
    <w:rsid w:val="00745BFA"/>
    <w:rsid w:val="00750650"/>
    <w:rsid w:val="00754D77"/>
    <w:rsid w:val="007672A0"/>
    <w:rsid w:val="00773958"/>
    <w:rsid w:val="00786F63"/>
    <w:rsid w:val="00791EC2"/>
    <w:rsid w:val="0079397E"/>
    <w:rsid w:val="007A00E2"/>
    <w:rsid w:val="007A22A5"/>
    <w:rsid w:val="007A63A2"/>
    <w:rsid w:val="007A6EA7"/>
    <w:rsid w:val="007B361F"/>
    <w:rsid w:val="007C3389"/>
    <w:rsid w:val="007D7C3E"/>
    <w:rsid w:val="007E166B"/>
    <w:rsid w:val="00804062"/>
    <w:rsid w:val="008057DE"/>
    <w:rsid w:val="008106F6"/>
    <w:rsid w:val="00812C98"/>
    <w:rsid w:val="00813ADC"/>
    <w:rsid w:val="00820985"/>
    <w:rsid w:val="00830050"/>
    <w:rsid w:val="00836F31"/>
    <w:rsid w:val="00840413"/>
    <w:rsid w:val="00851565"/>
    <w:rsid w:val="00860F66"/>
    <w:rsid w:val="008771BD"/>
    <w:rsid w:val="008912E2"/>
    <w:rsid w:val="00895D5E"/>
    <w:rsid w:val="008B341F"/>
    <w:rsid w:val="008D1B00"/>
    <w:rsid w:val="008D3C88"/>
    <w:rsid w:val="0090115C"/>
    <w:rsid w:val="0090795E"/>
    <w:rsid w:val="00914150"/>
    <w:rsid w:val="0093566E"/>
    <w:rsid w:val="009463FD"/>
    <w:rsid w:val="00957D9D"/>
    <w:rsid w:val="009764B8"/>
    <w:rsid w:val="00981048"/>
    <w:rsid w:val="00982667"/>
    <w:rsid w:val="00982E96"/>
    <w:rsid w:val="00990977"/>
    <w:rsid w:val="009912EE"/>
    <w:rsid w:val="009973FB"/>
    <w:rsid w:val="009A2E32"/>
    <w:rsid w:val="009A379E"/>
    <w:rsid w:val="009A4776"/>
    <w:rsid w:val="009C19CA"/>
    <w:rsid w:val="009D1D6A"/>
    <w:rsid w:val="009E0AFC"/>
    <w:rsid w:val="009E553F"/>
    <w:rsid w:val="009E6140"/>
    <w:rsid w:val="009F1E6B"/>
    <w:rsid w:val="009F3D95"/>
    <w:rsid w:val="00A02733"/>
    <w:rsid w:val="00A1043E"/>
    <w:rsid w:val="00A43A30"/>
    <w:rsid w:val="00A462FF"/>
    <w:rsid w:val="00A5080F"/>
    <w:rsid w:val="00A6535F"/>
    <w:rsid w:val="00A654FC"/>
    <w:rsid w:val="00A66E17"/>
    <w:rsid w:val="00A721DD"/>
    <w:rsid w:val="00A80547"/>
    <w:rsid w:val="00A813BC"/>
    <w:rsid w:val="00A83AB9"/>
    <w:rsid w:val="00AB46E5"/>
    <w:rsid w:val="00AB6BA3"/>
    <w:rsid w:val="00AC7280"/>
    <w:rsid w:val="00AD4DFC"/>
    <w:rsid w:val="00AE3F47"/>
    <w:rsid w:val="00B02E4A"/>
    <w:rsid w:val="00B04200"/>
    <w:rsid w:val="00B1418F"/>
    <w:rsid w:val="00B15DB0"/>
    <w:rsid w:val="00B16FC0"/>
    <w:rsid w:val="00B2386C"/>
    <w:rsid w:val="00B303A3"/>
    <w:rsid w:val="00B335EA"/>
    <w:rsid w:val="00B44057"/>
    <w:rsid w:val="00B60813"/>
    <w:rsid w:val="00B61282"/>
    <w:rsid w:val="00B73099"/>
    <w:rsid w:val="00B857E8"/>
    <w:rsid w:val="00B90BAE"/>
    <w:rsid w:val="00B9303C"/>
    <w:rsid w:val="00BA670B"/>
    <w:rsid w:val="00BB01D6"/>
    <w:rsid w:val="00BD019B"/>
    <w:rsid w:val="00BD7531"/>
    <w:rsid w:val="00BE02A2"/>
    <w:rsid w:val="00BE2516"/>
    <w:rsid w:val="00BE4F2B"/>
    <w:rsid w:val="00BF05C1"/>
    <w:rsid w:val="00BF757C"/>
    <w:rsid w:val="00C0353A"/>
    <w:rsid w:val="00C27291"/>
    <w:rsid w:val="00C32088"/>
    <w:rsid w:val="00C33230"/>
    <w:rsid w:val="00C422E5"/>
    <w:rsid w:val="00C619B1"/>
    <w:rsid w:val="00C7210D"/>
    <w:rsid w:val="00C813B9"/>
    <w:rsid w:val="00C8462B"/>
    <w:rsid w:val="00C90319"/>
    <w:rsid w:val="00C916C9"/>
    <w:rsid w:val="00C9496F"/>
    <w:rsid w:val="00C94C78"/>
    <w:rsid w:val="00CA4D69"/>
    <w:rsid w:val="00CC3E84"/>
    <w:rsid w:val="00CD20E0"/>
    <w:rsid w:val="00CD4035"/>
    <w:rsid w:val="00CD52A3"/>
    <w:rsid w:val="00CE0B27"/>
    <w:rsid w:val="00CF086C"/>
    <w:rsid w:val="00CF32E5"/>
    <w:rsid w:val="00D01E4F"/>
    <w:rsid w:val="00D113A6"/>
    <w:rsid w:val="00D13473"/>
    <w:rsid w:val="00D14FBE"/>
    <w:rsid w:val="00D158FC"/>
    <w:rsid w:val="00D273B4"/>
    <w:rsid w:val="00D32CF0"/>
    <w:rsid w:val="00D365F3"/>
    <w:rsid w:val="00D43294"/>
    <w:rsid w:val="00D534B6"/>
    <w:rsid w:val="00D602E9"/>
    <w:rsid w:val="00D6299F"/>
    <w:rsid w:val="00D64078"/>
    <w:rsid w:val="00D70E46"/>
    <w:rsid w:val="00D72105"/>
    <w:rsid w:val="00D80DC4"/>
    <w:rsid w:val="00D93F84"/>
    <w:rsid w:val="00D95E96"/>
    <w:rsid w:val="00DA6352"/>
    <w:rsid w:val="00DC6552"/>
    <w:rsid w:val="00DD0C89"/>
    <w:rsid w:val="00DD5686"/>
    <w:rsid w:val="00DD5B1D"/>
    <w:rsid w:val="00DE11DA"/>
    <w:rsid w:val="00DE24BA"/>
    <w:rsid w:val="00DE4A02"/>
    <w:rsid w:val="00DE61BD"/>
    <w:rsid w:val="00E105EF"/>
    <w:rsid w:val="00E10C48"/>
    <w:rsid w:val="00E30FF7"/>
    <w:rsid w:val="00E3430A"/>
    <w:rsid w:val="00E47AD4"/>
    <w:rsid w:val="00E51F30"/>
    <w:rsid w:val="00E54DDC"/>
    <w:rsid w:val="00E554E7"/>
    <w:rsid w:val="00E64420"/>
    <w:rsid w:val="00E722F8"/>
    <w:rsid w:val="00E753D5"/>
    <w:rsid w:val="00E75BFA"/>
    <w:rsid w:val="00E75F0E"/>
    <w:rsid w:val="00E85BA4"/>
    <w:rsid w:val="00E94349"/>
    <w:rsid w:val="00EB2652"/>
    <w:rsid w:val="00EC69F8"/>
    <w:rsid w:val="00ED556B"/>
    <w:rsid w:val="00ED7466"/>
    <w:rsid w:val="00EE336D"/>
    <w:rsid w:val="00EE36BB"/>
    <w:rsid w:val="00EE4F6A"/>
    <w:rsid w:val="00EE7332"/>
    <w:rsid w:val="00EF2F27"/>
    <w:rsid w:val="00EF479B"/>
    <w:rsid w:val="00F14AB6"/>
    <w:rsid w:val="00F157B1"/>
    <w:rsid w:val="00F313AC"/>
    <w:rsid w:val="00F31498"/>
    <w:rsid w:val="00F3492A"/>
    <w:rsid w:val="00F36122"/>
    <w:rsid w:val="00F4203A"/>
    <w:rsid w:val="00F47867"/>
    <w:rsid w:val="00F5507C"/>
    <w:rsid w:val="00F602F9"/>
    <w:rsid w:val="00F71FE6"/>
    <w:rsid w:val="00F73CC4"/>
    <w:rsid w:val="00F74A77"/>
    <w:rsid w:val="00F81B38"/>
    <w:rsid w:val="00F83B68"/>
    <w:rsid w:val="00F83EE9"/>
    <w:rsid w:val="00F8445B"/>
    <w:rsid w:val="00FA657C"/>
    <w:rsid w:val="00FB04F4"/>
    <w:rsid w:val="00FB6BA0"/>
    <w:rsid w:val="00FC0A9F"/>
    <w:rsid w:val="00FC16AF"/>
    <w:rsid w:val="00FC3DE5"/>
    <w:rsid w:val="00FC7368"/>
    <w:rsid w:val="00FD6CDD"/>
    <w:rsid w:val="00FD7FDA"/>
    <w:rsid w:val="00FE307B"/>
    <w:rsid w:val="00FE3109"/>
    <w:rsid w:val="00FE6E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paragraph" w:styleId="FootnoteText">
    <w:name w:val="footnote text"/>
    <w:basedOn w:val="Normal"/>
    <w:link w:val="FootnoteTextChar"/>
    <w:uiPriority w:val="99"/>
    <w:semiHidden/>
    <w:unhideWhenUsed/>
    <w:rsid w:val="005E3D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3DB9"/>
    <w:rPr>
      <w:rFonts w:ascii="Calibri" w:eastAsia="Calibri" w:hAnsi="Calibri" w:cs="Times New Roman"/>
      <w:noProof/>
      <w:sz w:val="20"/>
      <w:szCs w:val="20"/>
    </w:rPr>
  </w:style>
  <w:style w:type="character" w:styleId="FootnoteReference">
    <w:name w:val="footnote reference"/>
    <w:basedOn w:val="DefaultParagraphFont"/>
    <w:uiPriority w:val="99"/>
    <w:semiHidden/>
    <w:unhideWhenUsed/>
    <w:rsid w:val="005E3DB9"/>
    <w:rPr>
      <w:vertAlign w:val="superscript"/>
    </w:rPr>
  </w:style>
  <w:style w:type="paragraph" w:styleId="BodyTextIndent3">
    <w:name w:val="Body Text Indent 3"/>
    <w:basedOn w:val="Normal"/>
    <w:link w:val="BodyTextIndent3Char"/>
    <w:uiPriority w:val="99"/>
    <w:semiHidden/>
    <w:unhideWhenUsed/>
    <w:rsid w:val="00031A6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31A6F"/>
    <w:rPr>
      <w:rFonts w:ascii="Calibri" w:eastAsia="Calibri" w:hAnsi="Calibri" w:cs="Times New Roman"/>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8302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72B0B-14E8-433E-8964-333AB1380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8080</Words>
  <Characters>4607</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Nauris Ozoliņš</cp:lastModifiedBy>
  <cp:revision>3</cp:revision>
  <cp:lastPrinted>2017-09-08T10:24:00Z</cp:lastPrinted>
  <dcterms:created xsi:type="dcterms:W3CDTF">2017-10-11T07:13:00Z</dcterms:created>
  <dcterms:modified xsi:type="dcterms:W3CDTF">2017-10-11T07:15:00Z</dcterms:modified>
</cp:coreProperties>
</file>