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4D0" w:rsidRPr="007F66A0" w:rsidRDefault="00B754D0" w:rsidP="00B754D0">
      <w:pPr>
        <w:jc w:val="center"/>
        <w:rPr>
          <w:lang w:val="lv-LV"/>
        </w:rPr>
      </w:pPr>
      <w:r w:rsidRPr="007F66A0">
        <w:rPr>
          <w:b/>
          <w:bCs/>
          <w:lang w:val="lv-LV"/>
        </w:rPr>
        <w:t>Ieslodzījuma vietu pārvaldes</w:t>
      </w:r>
    </w:p>
    <w:p w:rsidR="00B754D0" w:rsidRPr="007F66A0" w:rsidRDefault="00B754D0" w:rsidP="00B754D0">
      <w:pPr>
        <w:jc w:val="center"/>
        <w:rPr>
          <w:b/>
          <w:lang w:val="lv-LV"/>
        </w:rPr>
      </w:pPr>
    </w:p>
    <w:p w:rsidR="00B754D0" w:rsidRPr="007F66A0" w:rsidRDefault="00AF2D93" w:rsidP="00B754D0">
      <w:pPr>
        <w:jc w:val="center"/>
        <w:rPr>
          <w:b/>
          <w:lang w:val="lv-LV"/>
        </w:rPr>
      </w:pPr>
      <w:r w:rsidRPr="007F66A0">
        <w:rPr>
          <w:b/>
          <w:lang w:val="lv-LV"/>
        </w:rPr>
        <w:t>iepirkuma</w:t>
      </w:r>
    </w:p>
    <w:p w:rsidR="00B754D0" w:rsidRPr="007F66A0" w:rsidRDefault="00B754D0" w:rsidP="00B754D0">
      <w:pPr>
        <w:jc w:val="center"/>
        <w:rPr>
          <w:b/>
          <w:lang w:val="lv-LV"/>
        </w:rPr>
      </w:pPr>
    </w:p>
    <w:p w:rsidR="00B754D0" w:rsidRPr="007F66A0" w:rsidRDefault="00CB6F4E" w:rsidP="00B754D0">
      <w:pPr>
        <w:jc w:val="center"/>
        <w:rPr>
          <w:lang w:val="lv-LV"/>
        </w:rPr>
      </w:pPr>
      <w:r w:rsidRPr="007F66A0">
        <w:rPr>
          <w:lang w:val="lv-LV"/>
        </w:rPr>
        <w:t>“</w:t>
      </w:r>
      <w:r w:rsidR="00AF2D93" w:rsidRPr="007F66A0">
        <w:rPr>
          <w:b/>
          <w:lang w:val="lv-LV"/>
        </w:rPr>
        <w:t>Darba aizsardzības pakalpojumu sniegšana</w:t>
      </w:r>
      <w:r w:rsidR="00B754D0" w:rsidRPr="007F66A0">
        <w:rPr>
          <w:lang w:val="lv-LV"/>
        </w:rPr>
        <w:t>”</w:t>
      </w:r>
    </w:p>
    <w:p w:rsidR="00F53D28" w:rsidRPr="007F66A0" w:rsidRDefault="00B754D0" w:rsidP="00B754D0">
      <w:pPr>
        <w:jc w:val="center"/>
        <w:rPr>
          <w:lang w:val="lv-LV"/>
        </w:rPr>
      </w:pPr>
      <w:r w:rsidRPr="007F66A0">
        <w:rPr>
          <w:b/>
          <w:lang w:val="lv-LV"/>
        </w:rPr>
        <w:t>(iepirkuma identifikācijas numurs IeVP 201</w:t>
      </w:r>
      <w:r w:rsidR="00D33E1F" w:rsidRPr="007F66A0">
        <w:rPr>
          <w:b/>
          <w:lang w:val="lv-LV"/>
        </w:rPr>
        <w:t>7</w:t>
      </w:r>
      <w:r w:rsidRPr="007F66A0">
        <w:rPr>
          <w:b/>
          <w:lang w:val="lv-LV"/>
        </w:rPr>
        <w:t>/</w:t>
      </w:r>
      <w:r w:rsidR="00AF2D93" w:rsidRPr="007F66A0">
        <w:rPr>
          <w:b/>
          <w:lang w:val="lv-LV"/>
        </w:rPr>
        <w:t>9</w:t>
      </w:r>
      <w:r w:rsidRPr="007F66A0">
        <w:rPr>
          <w:b/>
          <w:lang w:val="lv-LV"/>
        </w:rPr>
        <w:t>)</w:t>
      </w:r>
    </w:p>
    <w:p w:rsidR="00F53D28" w:rsidRPr="007F66A0" w:rsidRDefault="00F53D28" w:rsidP="00B754D0">
      <w:pPr>
        <w:jc w:val="center"/>
        <w:rPr>
          <w:lang w:val="lv-LV"/>
        </w:rPr>
      </w:pPr>
    </w:p>
    <w:p w:rsidR="00F53D28" w:rsidRPr="007F66A0" w:rsidRDefault="00833403" w:rsidP="00B754D0">
      <w:pPr>
        <w:jc w:val="center"/>
        <w:rPr>
          <w:lang w:val="lv-LV"/>
        </w:rPr>
      </w:pPr>
      <w:r>
        <w:rPr>
          <w:lang w:val="lv-LV"/>
        </w:rPr>
        <w:t xml:space="preserve">piedāvājumu atvēršanas </w:t>
      </w:r>
      <w:smartTag w:uri="schemas-tilde-lv/tildestengine" w:element="veidnes">
        <w:smartTagPr>
          <w:attr w:name="id" w:val="-1"/>
          <w:attr w:name="baseform" w:val="protokols"/>
          <w:attr w:name="text" w:val="protokols"/>
        </w:smartTagPr>
        <w:r w:rsidR="00F53D28" w:rsidRPr="007F66A0">
          <w:rPr>
            <w:lang w:val="lv-LV"/>
          </w:rPr>
          <w:t>protokols</w:t>
        </w:r>
      </w:smartTag>
      <w:r w:rsidR="00190425" w:rsidRPr="007F66A0">
        <w:rPr>
          <w:lang w:val="lv-LV"/>
        </w:rPr>
        <w:t xml:space="preserve"> Nr.</w:t>
      </w:r>
      <w:r w:rsidR="00261B14" w:rsidRPr="007F66A0">
        <w:rPr>
          <w:lang w:val="lv-LV"/>
        </w:rPr>
        <w:t> </w:t>
      </w:r>
      <w:r w:rsidR="00190425" w:rsidRPr="007F66A0">
        <w:rPr>
          <w:lang w:val="lv-LV"/>
        </w:rPr>
        <w:t>201</w:t>
      </w:r>
      <w:r w:rsidR="00D33E1F" w:rsidRPr="007F66A0">
        <w:rPr>
          <w:lang w:val="lv-LV"/>
        </w:rPr>
        <w:t>7</w:t>
      </w:r>
      <w:r w:rsidR="00190425" w:rsidRPr="007F66A0">
        <w:rPr>
          <w:lang w:val="lv-LV"/>
        </w:rPr>
        <w:t>/</w:t>
      </w:r>
      <w:r>
        <w:rPr>
          <w:lang w:val="lv-LV"/>
        </w:rPr>
        <w:t>66</w:t>
      </w:r>
      <w:r w:rsidR="00F53D28" w:rsidRPr="007F66A0">
        <w:rPr>
          <w:lang w:val="lv-LV"/>
        </w:rPr>
        <w:t>/</w:t>
      </w:r>
      <w:r w:rsidR="00AF2D93" w:rsidRPr="007F66A0">
        <w:rPr>
          <w:lang w:val="lv-LV"/>
        </w:rPr>
        <w:t>2</w:t>
      </w:r>
    </w:p>
    <w:p w:rsidR="00F53D28" w:rsidRPr="007F66A0" w:rsidRDefault="00F53D28" w:rsidP="00B754D0">
      <w:pPr>
        <w:rPr>
          <w:lang w:val="lv-LV"/>
        </w:rPr>
      </w:pPr>
    </w:p>
    <w:p w:rsidR="00F53D28" w:rsidRPr="007F66A0" w:rsidRDefault="00F53D28" w:rsidP="00B754D0">
      <w:pPr>
        <w:rPr>
          <w:lang w:val="lv-LV"/>
        </w:rPr>
      </w:pPr>
      <w:r w:rsidRPr="007F66A0">
        <w:rPr>
          <w:lang w:val="lv-LV"/>
        </w:rPr>
        <w:t xml:space="preserve">Rīgā                                                                               </w:t>
      </w:r>
      <w:r w:rsidR="002F3F30" w:rsidRPr="007F66A0">
        <w:rPr>
          <w:lang w:val="lv-LV"/>
        </w:rPr>
        <w:t xml:space="preserve">    </w:t>
      </w:r>
      <w:r w:rsidR="006C1E51" w:rsidRPr="007F66A0">
        <w:rPr>
          <w:lang w:val="lv-LV"/>
        </w:rPr>
        <w:t xml:space="preserve">      </w:t>
      </w:r>
      <w:r w:rsidR="00C52E10" w:rsidRPr="007F66A0">
        <w:rPr>
          <w:lang w:val="lv-LV"/>
        </w:rPr>
        <w:t xml:space="preserve">  </w:t>
      </w:r>
      <w:r w:rsidR="00933141" w:rsidRPr="007F66A0">
        <w:rPr>
          <w:lang w:val="lv-LV"/>
        </w:rPr>
        <w:t xml:space="preserve">   </w:t>
      </w:r>
      <w:r w:rsidR="003E52B1" w:rsidRPr="007F66A0">
        <w:rPr>
          <w:lang w:val="lv-LV"/>
        </w:rPr>
        <w:t xml:space="preserve">  </w:t>
      </w:r>
      <w:r w:rsidR="00833403">
        <w:rPr>
          <w:lang w:val="lv-LV"/>
        </w:rPr>
        <w:t xml:space="preserve">   </w:t>
      </w:r>
      <w:r w:rsidR="001611A3" w:rsidRPr="007F66A0">
        <w:rPr>
          <w:lang w:val="lv-LV"/>
        </w:rPr>
        <w:t xml:space="preserve"> </w:t>
      </w:r>
      <w:r w:rsidR="008652ED" w:rsidRPr="007F66A0">
        <w:rPr>
          <w:lang w:val="lv-LV"/>
        </w:rPr>
        <w:t>201</w:t>
      </w:r>
      <w:r w:rsidR="00D33E1F" w:rsidRPr="007F66A0">
        <w:rPr>
          <w:lang w:val="lv-LV"/>
        </w:rPr>
        <w:t>7</w:t>
      </w:r>
      <w:r w:rsidR="008652ED" w:rsidRPr="007F66A0">
        <w:rPr>
          <w:lang w:val="lv-LV"/>
        </w:rPr>
        <w:t>.</w:t>
      </w:r>
      <w:r w:rsidR="00261B14" w:rsidRPr="007F66A0">
        <w:rPr>
          <w:lang w:val="lv-LV"/>
        </w:rPr>
        <w:t> </w:t>
      </w:r>
      <w:r w:rsidR="008652ED" w:rsidRPr="007F66A0">
        <w:rPr>
          <w:lang w:val="lv-LV"/>
        </w:rPr>
        <w:t>gada</w:t>
      </w:r>
      <w:r w:rsidR="002B5B80" w:rsidRPr="007F66A0">
        <w:rPr>
          <w:lang w:val="lv-LV"/>
        </w:rPr>
        <w:t xml:space="preserve"> </w:t>
      </w:r>
      <w:r w:rsidR="00833403">
        <w:rPr>
          <w:lang w:val="lv-LV"/>
        </w:rPr>
        <w:t>5</w:t>
      </w:r>
      <w:r w:rsidR="00AF2D93" w:rsidRPr="007F66A0">
        <w:rPr>
          <w:lang w:val="lv-LV"/>
        </w:rPr>
        <w:t>. </w:t>
      </w:r>
      <w:r w:rsidR="00833403">
        <w:rPr>
          <w:lang w:val="lv-LV"/>
        </w:rPr>
        <w:t>septembrī</w:t>
      </w:r>
    </w:p>
    <w:p w:rsidR="00F53D28" w:rsidRPr="007F66A0" w:rsidRDefault="00F53D28" w:rsidP="00B754D0">
      <w:pPr>
        <w:rPr>
          <w:lang w:val="lv-LV"/>
        </w:rPr>
      </w:pPr>
    </w:p>
    <w:p w:rsidR="0004311A" w:rsidRPr="007F66A0" w:rsidRDefault="00833403" w:rsidP="00833403">
      <w:pPr>
        <w:ind w:right="43" w:firstLine="540"/>
        <w:jc w:val="both"/>
        <w:rPr>
          <w:lang w:val="lv-LV"/>
        </w:rPr>
      </w:pPr>
      <w:r w:rsidRPr="00F42960">
        <w:rPr>
          <w:lang w:val="lv-LV"/>
        </w:rPr>
        <w:t>Ar Ieslodzījuma vietu pārvaldes (turpmāk – Pārvalde) priekšnieka 2017. gada 24. maija rīkojumu Nr.117 izveidotās iepirkumu komisijas sēdē plkst.</w:t>
      </w:r>
      <w:r>
        <w:rPr>
          <w:lang w:val="lv-LV"/>
        </w:rPr>
        <w:t>11</w:t>
      </w:r>
      <w:r w:rsidRPr="00F42960">
        <w:rPr>
          <w:lang w:val="lv-LV"/>
        </w:rPr>
        <w:t>.</w:t>
      </w:r>
      <w:r>
        <w:rPr>
          <w:lang w:val="lv-LV"/>
        </w:rPr>
        <w:t>00</w:t>
      </w:r>
      <w:r w:rsidRPr="00F42960">
        <w:rPr>
          <w:lang w:val="lv-LV"/>
        </w:rPr>
        <w:t>, Stabu ielā 89, Rīgā, 314. kabinetā</w:t>
      </w:r>
      <w:r>
        <w:rPr>
          <w:lang w:val="lv-LV"/>
        </w:rPr>
        <w:t>, piedalās:</w:t>
      </w:r>
    </w:p>
    <w:p w:rsidR="00833403" w:rsidRPr="00F42960" w:rsidRDefault="00833403" w:rsidP="00833403">
      <w:pPr>
        <w:tabs>
          <w:tab w:val="right" w:pos="9072"/>
        </w:tabs>
        <w:ind w:right="45"/>
        <w:jc w:val="both"/>
        <w:rPr>
          <w:lang w:val="lv-LV"/>
        </w:rPr>
      </w:pPr>
      <w:r w:rsidRPr="00F42960">
        <w:rPr>
          <w:b/>
          <w:lang w:val="lv-LV"/>
        </w:rPr>
        <w:t>Iepirkumu komisijas priekšsēdētāja:</w:t>
      </w:r>
      <w:r w:rsidRPr="00F42960">
        <w:rPr>
          <w:lang w:val="lv-LV"/>
        </w:rPr>
        <w:t> Pārvaldes priekšnieka vietniece majore Tatjana Trocka.</w:t>
      </w:r>
    </w:p>
    <w:p w:rsidR="00833403" w:rsidRPr="00F42960" w:rsidRDefault="00833403" w:rsidP="00833403">
      <w:pPr>
        <w:tabs>
          <w:tab w:val="right" w:pos="9072"/>
        </w:tabs>
        <w:ind w:right="45"/>
        <w:jc w:val="both"/>
        <w:rPr>
          <w:lang w:val="lv-LV"/>
        </w:rPr>
      </w:pPr>
      <w:r w:rsidRPr="00F42960">
        <w:rPr>
          <w:b/>
          <w:lang w:val="lv-LV"/>
        </w:rPr>
        <w:t>Iepirkumu komisijas priekšsēdētāja vietniece:</w:t>
      </w:r>
      <w:r w:rsidRPr="00F42960">
        <w:rPr>
          <w:lang w:val="lv-LV"/>
        </w:rPr>
        <w:t xml:space="preserve"> Pārvaldes centrālā aparāta Tiesiskā regulējuma daļas galvenā juriste majore Nataļja Gruzdova;</w:t>
      </w:r>
    </w:p>
    <w:p w:rsidR="00833403" w:rsidRPr="00F42960" w:rsidRDefault="00833403" w:rsidP="00833403">
      <w:pPr>
        <w:tabs>
          <w:tab w:val="right" w:pos="9072"/>
        </w:tabs>
        <w:ind w:right="45"/>
        <w:jc w:val="both"/>
        <w:rPr>
          <w:lang w:val="lv-LV"/>
        </w:rPr>
      </w:pPr>
      <w:r w:rsidRPr="00F42960">
        <w:rPr>
          <w:b/>
          <w:lang w:val="lv-LV"/>
        </w:rPr>
        <w:t>Iepirkumu komisijas locekļi:</w:t>
      </w:r>
    </w:p>
    <w:p w:rsidR="00833403" w:rsidRPr="00F42960" w:rsidRDefault="00833403" w:rsidP="00833403">
      <w:pPr>
        <w:tabs>
          <w:tab w:val="right" w:pos="8364"/>
        </w:tabs>
        <w:ind w:right="45"/>
        <w:jc w:val="both"/>
        <w:rPr>
          <w:lang w:val="lv-LV"/>
        </w:rPr>
      </w:pPr>
      <w:r w:rsidRPr="00F42960">
        <w:rPr>
          <w:lang w:val="lv-LV"/>
        </w:rPr>
        <w:t>Pārvaldes centrālā aparāta Uzraudzības daļas galvenais inspektors majors Madars Vekmanis;</w:t>
      </w:r>
    </w:p>
    <w:p w:rsidR="00833403" w:rsidRPr="00F42960" w:rsidRDefault="00833403" w:rsidP="00833403">
      <w:pPr>
        <w:tabs>
          <w:tab w:val="right" w:pos="9072"/>
        </w:tabs>
        <w:ind w:right="45"/>
        <w:jc w:val="both"/>
        <w:rPr>
          <w:lang w:val="lv-LV"/>
        </w:rPr>
      </w:pPr>
      <w:r w:rsidRPr="00F42960">
        <w:rPr>
          <w:lang w:val="lv-LV"/>
        </w:rPr>
        <w:t>Pārvaldes centrālā aparāta Grāmatvedības daļas informācijas uzskaites galvenā speciāliste virsleitnante Jūlija Baranova;</w:t>
      </w:r>
    </w:p>
    <w:p w:rsidR="00833403" w:rsidRPr="00F42960" w:rsidRDefault="00833403" w:rsidP="00833403">
      <w:pPr>
        <w:ind w:right="-766"/>
        <w:jc w:val="both"/>
        <w:rPr>
          <w:rFonts w:eastAsia="Calibri"/>
          <w:noProof/>
          <w:lang w:val="lv-LV"/>
        </w:rPr>
      </w:pPr>
      <w:r w:rsidRPr="00F42960">
        <w:rPr>
          <w:rFonts w:eastAsia="Calibri"/>
          <w:noProof/>
          <w:lang w:val="lv-LV"/>
        </w:rPr>
        <w:t xml:space="preserve">Pārvaldes centrālā aparāta Apsardzes daļas galvenais inspektors majors Vadims Petruhins </w:t>
      </w:r>
    </w:p>
    <w:p w:rsidR="00833403" w:rsidRPr="00F42960" w:rsidRDefault="00833403" w:rsidP="00833403">
      <w:pPr>
        <w:ind w:right="45"/>
        <w:jc w:val="both"/>
        <w:rPr>
          <w:lang w:val="lv-LV"/>
        </w:rPr>
      </w:pPr>
      <w:r w:rsidRPr="00F42960">
        <w:rPr>
          <w:lang w:val="lv-LV"/>
        </w:rPr>
        <w:t>Pārvaldes centrālā aparāta Nodrošinājumā daļas ugunsdrošības un civilās aizsardzības tehniķis Gints Bogdanovs;</w:t>
      </w:r>
    </w:p>
    <w:p w:rsidR="00833403" w:rsidRDefault="00833403" w:rsidP="00833403">
      <w:pPr>
        <w:ind w:right="42"/>
        <w:jc w:val="both"/>
        <w:rPr>
          <w:b/>
          <w:u w:val="single"/>
          <w:lang w:val="lv-LV"/>
        </w:rPr>
      </w:pPr>
      <w:r>
        <w:rPr>
          <w:b/>
          <w:u w:val="single"/>
          <w:lang w:val="lv-LV"/>
        </w:rPr>
        <w:t>Protokolē:</w:t>
      </w:r>
    </w:p>
    <w:p w:rsidR="00833403" w:rsidRPr="00F42960" w:rsidRDefault="00833403" w:rsidP="00833403">
      <w:pPr>
        <w:spacing w:after="160"/>
        <w:ind w:right="43"/>
        <w:jc w:val="both"/>
        <w:rPr>
          <w:lang w:val="lv-LV"/>
        </w:rPr>
      </w:pPr>
      <w:r>
        <w:rPr>
          <w:lang w:val="lv-LV"/>
        </w:rPr>
        <w:t>Pārvaldes centrālā aparāta Iepirkumu un līgumu daļas galvenā specialiste Vineta Vietniece.</w:t>
      </w:r>
    </w:p>
    <w:p w:rsidR="00F53D28" w:rsidRPr="007F66A0" w:rsidRDefault="00F53D28" w:rsidP="00B754D0">
      <w:pPr>
        <w:rPr>
          <w:b/>
          <w:u w:val="single"/>
          <w:lang w:val="lv-LV"/>
        </w:rPr>
      </w:pPr>
      <w:r w:rsidRPr="007F66A0">
        <w:rPr>
          <w:b/>
          <w:u w:val="single"/>
          <w:lang w:val="lv-LV"/>
        </w:rPr>
        <w:t>Darba kārtības jautājumi:</w:t>
      </w:r>
    </w:p>
    <w:p w:rsidR="00EA7504" w:rsidRPr="007F66A0" w:rsidRDefault="00EA7504" w:rsidP="00EA7504">
      <w:pPr>
        <w:pStyle w:val="BodyTextIndent3"/>
        <w:ind w:firstLine="0"/>
        <w:rPr>
          <w:rFonts w:eastAsia="Times New Roman"/>
          <w:sz w:val="24"/>
          <w:szCs w:val="24"/>
          <w:lang w:val="lv-LV" w:eastAsia="en-US"/>
        </w:rPr>
      </w:pPr>
      <w:r w:rsidRPr="007F66A0">
        <w:rPr>
          <w:rFonts w:eastAsia="Times New Roman"/>
          <w:sz w:val="24"/>
          <w:szCs w:val="24"/>
          <w:lang w:val="lv-LV" w:eastAsia="en-US"/>
        </w:rPr>
        <w:t>Iepirkuma</w:t>
      </w:r>
      <w:r w:rsidR="006748D9" w:rsidRPr="007F66A0">
        <w:rPr>
          <w:rFonts w:eastAsia="Times New Roman"/>
          <w:sz w:val="24"/>
          <w:szCs w:val="24"/>
          <w:lang w:val="lv-LV" w:eastAsia="en-US"/>
        </w:rPr>
        <w:t>m iesniegto piedāvājumu atvēršana</w:t>
      </w:r>
      <w:r w:rsidRPr="007F66A0">
        <w:rPr>
          <w:rFonts w:eastAsia="Times New Roman"/>
          <w:sz w:val="24"/>
          <w:szCs w:val="24"/>
          <w:lang w:val="lv-LV" w:eastAsia="en-US"/>
        </w:rPr>
        <w:t>.</w:t>
      </w:r>
    </w:p>
    <w:p w:rsidR="00F53D28" w:rsidRPr="007F66A0" w:rsidRDefault="00F53D28" w:rsidP="00B754D0">
      <w:pPr>
        <w:pStyle w:val="BodyTextIndent3"/>
        <w:ind w:firstLine="0"/>
        <w:rPr>
          <w:b/>
          <w:sz w:val="24"/>
          <w:szCs w:val="24"/>
          <w:u w:val="single"/>
          <w:lang w:val="lv-LV"/>
        </w:rPr>
      </w:pPr>
    </w:p>
    <w:p w:rsidR="00F53D28" w:rsidRPr="007F66A0" w:rsidRDefault="00F53D28" w:rsidP="00B754D0">
      <w:pPr>
        <w:pStyle w:val="BodyTextIndent3"/>
        <w:ind w:firstLine="0"/>
        <w:rPr>
          <w:sz w:val="24"/>
          <w:szCs w:val="24"/>
          <w:lang w:val="lv-LV"/>
        </w:rPr>
      </w:pPr>
      <w:r w:rsidRPr="007F66A0">
        <w:rPr>
          <w:b/>
          <w:sz w:val="24"/>
          <w:szCs w:val="24"/>
          <w:u w:val="single"/>
          <w:lang w:val="lv-LV"/>
        </w:rPr>
        <w:t>Sēdi vada:</w:t>
      </w:r>
      <w:r w:rsidR="002F3F30" w:rsidRPr="007F66A0">
        <w:rPr>
          <w:sz w:val="24"/>
          <w:szCs w:val="24"/>
          <w:lang w:val="lv-LV"/>
        </w:rPr>
        <w:t xml:space="preserve"> </w:t>
      </w:r>
      <w:r w:rsidR="00C03E31" w:rsidRPr="007F66A0">
        <w:rPr>
          <w:sz w:val="24"/>
          <w:szCs w:val="24"/>
          <w:lang w:val="lv-LV"/>
        </w:rPr>
        <w:t>T. Trocka</w:t>
      </w:r>
      <w:r w:rsidR="00DC7C58" w:rsidRPr="007F66A0">
        <w:rPr>
          <w:sz w:val="24"/>
          <w:szCs w:val="24"/>
          <w:lang w:val="lv-LV"/>
        </w:rPr>
        <w:t>.</w:t>
      </w:r>
    </w:p>
    <w:p w:rsidR="00F53D28" w:rsidRPr="007F66A0" w:rsidRDefault="00F53D28" w:rsidP="00B754D0">
      <w:pPr>
        <w:pStyle w:val="BodyTextIndent3"/>
        <w:ind w:firstLine="0"/>
        <w:rPr>
          <w:b/>
          <w:sz w:val="24"/>
          <w:szCs w:val="24"/>
          <w:u w:val="single"/>
          <w:lang w:val="lv-LV"/>
        </w:rPr>
      </w:pPr>
    </w:p>
    <w:p w:rsidR="00AE4511" w:rsidRPr="007F66A0" w:rsidRDefault="00F53D28" w:rsidP="00AE4511">
      <w:pPr>
        <w:pStyle w:val="BodyTextIndent3"/>
        <w:ind w:firstLine="0"/>
        <w:rPr>
          <w:sz w:val="24"/>
          <w:szCs w:val="24"/>
          <w:lang w:val="lv-LV"/>
        </w:rPr>
      </w:pPr>
      <w:r w:rsidRPr="007F66A0">
        <w:rPr>
          <w:b/>
          <w:sz w:val="24"/>
          <w:szCs w:val="24"/>
          <w:u w:val="single"/>
          <w:lang w:val="lv-LV"/>
        </w:rPr>
        <w:t>Sēdes gaita:</w:t>
      </w:r>
      <w:r w:rsidR="00AE4511" w:rsidRPr="007F66A0">
        <w:rPr>
          <w:sz w:val="24"/>
          <w:szCs w:val="24"/>
          <w:lang w:val="lv-LV"/>
        </w:rPr>
        <w:t> </w:t>
      </w:r>
    </w:p>
    <w:p w:rsidR="003C2934" w:rsidRPr="007F66A0" w:rsidRDefault="00C03E31" w:rsidP="00AE4511">
      <w:pPr>
        <w:pStyle w:val="BodyTextIndent3"/>
        <w:ind w:firstLine="0"/>
        <w:rPr>
          <w:b/>
          <w:sz w:val="24"/>
          <w:szCs w:val="24"/>
          <w:u w:val="single"/>
          <w:lang w:val="lv-LV"/>
        </w:rPr>
      </w:pPr>
      <w:r w:rsidRPr="007F66A0">
        <w:rPr>
          <w:sz w:val="24"/>
          <w:szCs w:val="24"/>
          <w:lang w:val="lv-LV"/>
        </w:rPr>
        <w:t>T. Trocka</w:t>
      </w:r>
      <w:r w:rsidR="007F2C81" w:rsidRPr="007F66A0">
        <w:rPr>
          <w:sz w:val="24"/>
          <w:szCs w:val="24"/>
          <w:lang w:val="lv-LV"/>
        </w:rPr>
        <w:t xml:space="preserve"> </w:t>
      </w:r>
      <w:r w:rsidR="0086288F" w:rsidRPr="007F66A0">
        <w:rPr>
          <w:sz w:val="24"/>
          <w:szCs w:val="24"/>
          <w:lang w:val="lv-LV"/>
        </w:rPr>
        <w:t>nosauc piedāvājumus iesniegušos pretendentus un piedāvājumu iesniegšanas secībā atver pretendentu piedāvājumu aploksnes un nosauc pretendentu piedāvātās cenas.</w:t>
      </w:r>
    </w:p>
    <w:p w:rsidR="00AE578A" w:rsidRPr="007F66A0" w:rsidRDefault="00AE578A" w:rsidP="0086288F">
      <w:pPr>
        <w:pStyle w:val="BodyTextIndent"/>
        <w:jc w:val="both"/>
        <w:rPr>
          <w:lang w:val="lv-LV"/>
        </w:rPr>
      </w:pPr>
    </w:p>
    <w:p w:rsidR="00AE578A" w:rsidRPr="007F66A0" w:rsidRDefault="00AE578A" w:rsidP="00AE578A">
      <w:pPr>
        <w:pStyle w:val="BodyTextIndent"/>
        <w:jc w:val="center"/>
        <w:rPr>
          <w:b/>
          <w:lang w:val="lv-LV"/>
        </w:rPr>
      </w:pPr>
      <w:r w:rsidRPr="007F66A0">
        <w:rPr>
          <w:b/>
          <w:lang w:val="lv-LV"/>
        </w:rPr>
        <w:t xml:space="preserve">Iesniegto piedāvājumu skaits: </w:t>
      </w:r>
      <w:r w:rsidR="000171E2" w:rsidRPr="007F66A0">
        <w:rPr>
          <w:b/>
          <w:lang w:val="lv-LV"/>
        </w:rPr>
        <w:t>5</w:t>
      </w:r>
      <w:r w:rsidRPr="007F66A0">
        <w:rPr>
          <w:b/>
          <w:lang w:val="lv-LV"/>
        </w:rPr>
        <w:t xml:space="preserve"> (</w:t>
      </w:r>
      <w:r w:rsidR="000171E2" w:rsidRPr="007F66A0">
        <w:rPr>
          <w:b/>
          <w:lang w:val="lv-LV"/>
        </w:rPr>
        <w:t>pieci</w:t>
      </w:r>
      <w:r w:rsidRPr="007F66A0">
        <w:rPr>
          <w:b/>
          <w:lang w:val="lv-LV"/>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686"/>
        <w:gridCol w:w="2361"/>
        <w:gridCol w:w="1792"/>
        <w:gridCol w:w="1361"/>
      </w:tblGrid>
      <w:tr w:rsidR="00AE578A" w:rsidRPr="007F66A0" w:rsidTr="00AE578A">
        <w:trPr>
          <w:trHeight w:val="792"/>
          <w:jc w:val="center"/>
        </w:trPr>
        <w:tc>
          <w:tcPr>
            <w:tcW w:w="475" w:type="pct"/>
            <w:vAlign w:val="center"/>
          </w:tcPr>
          <w:p w:rsidR="00AE578A" w:rsidRPr="007F66A0" w:rsidRDefault="00AE578A" w:rsidP="008E6222">
            <w:pPr>
              <w:jc w:val="center"/>
              <w:rPr>
                <w:lang w:val="lv-LV"/>
              </w:rPr>
            </w:pPr>
            <w:r w:rsidRPr="007F66A0">
              <w:rPr>
                <w:lang w:val="lv-LV"/>
              </w:rPr>
              <w:t>Nr.</w:t>
            </w:r>
          </w:p>
          <w:p w:rsidR="00AE578A" w:rsidRPr="007F66A0" w:rsidRDefault="00AE578A" w:rsidP="008E6222">
            <w:pPr>
              <w:jc w:val="center"/>
              <w:rPr>
                <w:lang w:val="lv-LV"/>
              </w:rPr>
            </w:pPr>
            <w:r w:rsidRPr="007F66A0">
              <w:rPr>
                <w:lang w:val="lv-LV"/>
              </w:rPr>
              <w:t>p.k.</w:t>
            </w:r>
          </w:p>
        </w:tc>
        <w:tc>
          <w:tcPr>
            <w:tcW w:w="1482" w:type="pct"/>
            <w:vAlign w:val="center"/>
          </w:tcPr>
          <w:p w:rsidR="00AE578A" w:rsidRPr="007F66A0" w:rsidRDefault="00AE578A" w:rsidP="008E6222">
            <w:pPr>
              <w:jc w:val="center"/>
              <w:rPr>
                <w:lang w:val="lv-LV"/>
              </w:rPr>
            </w:pPr>
            <w:r w:rsidRPr="007F66A0">
              <w:rPr>
                <w:lang w:val="lv-LV"/>
              </w:rPr>
              <w:t>Pretendenta</w:t>
            </w:r>
          </w:p>
          <w:p w:rsidR="00AE578A" w:rsidRPr="007F66A0" w:rsidRDefault="00AE578A" w:rsidP="008E6222">
            <w:pPr>
              <w:jc w:val="center"/>
              <w:rPr>
                <w:lang w:val="lv-LV"/>
              </w:rPr>
            </w:pPr>
            <w:r w:rsidRPr="007F66A0">
              <w:rPr>
                <w:lang w:val="lv-LV"/>
              </w:rPr>
              <w:t>nosaukums un reģistrācijas Nr.</w:t>
            </w:r>
          </w:p>
        </w:tc>
        <w:tc>
          <w:tcPr>
            <w:tcW w:w="1303" w:type="pct"/>
            <w:vAlign w:val="center"/>
          </w:tcPr>
          <w:p w:rsidR="00AE578A" w:rsidRPr="007F66A0" w:rsidRDefault="00AE578A" w:rsidP="008E6222">
            <w:pPr>
              <w:jc w:val="center"/>
              <w:rPr>
                <w:lang w:val="lv-LV"/>
              </w:rPr>
            </w:pPr>
            <w:r w:rsidRPr="007F66A0">
              <w:rPr>
                <w:lang w:val="lv-LV"/>
              </w:rPr>
              <w:t>Pretendenta juridiskā</w:t>
            </w:r>
          </w:p>
          <w:p w:rsidR="00AE578A" w:rsidRPr="007F66A0" w:rsidRDefault="00AE578A" w:rsidP="008E6222">
            <w:pPr>
              <w:jc w:val="center"/>
              <w:rPr>
                <w:lang w:val="lv-LV"/>
              </w:rPr>
            </w:pPr>
            <w:r w:rsidRPr="007F66A0">
              <w:rPr>
                <w:lang w:val="lv-LV"/>
              </w:rPr>
              <w:t>adrese</w:t>
            </w:r>
          </w:p>
        </w:tc>
        <w:tc>
          <w:tcPr>
            <w:tcW w:w="989" w:type="pct"/>
            <w:vAlign w:val="center"/>
          </w:tcPr>
          <w:p w:rsidR="00AE578A" w:rsidRPr="007F66A0" w:rsidRDefault="00AE578A" w:rsidP="008E6222">
            <w:pPr>
              <w:jc w:val="center"/>
              <w:rPr>
                <w:lang w:val="lv-LV"/>
              </w:rPr>
            </w:pPr>
            <w:r w:rsidRPr="007F66A0">
              <w:rPr>
                <w:lang w:val="lv-LV"/>
              </w:rPr>
              <w:t>Pretendenta piedāvājuma saņemšanas datums un laiks</w:t>
            </w:r>
          </w:p>
        </w:tc>
        <w:tc>
          <w:tcPr>
            <w:tcW w:w="751" w:type="pct"/>
            <w:vAlign w:val="center"/>
          </w:tcPr>
          <w:p w:rsidR="00AE578A" w:rsidRPr="007F66A0" w:rsidRDefault="00AE578A" w:rsidP="008E6222">
            <w:pPr>
              <w:ind w:left="-95"/>
              <w:jc w:val="center"/>
              <w:rPr>
                <w:lang w:val="lv-LV"/>
              </w:rPr>
            </w:pPr>
            <w:r w:rsidRPr="007F66A0">
              <w:rPr>
                <w:lang w:val="lv-LV"/>
              </w:rPr>
              <w:t>Piedāvājuma reģistrācijas Nr.</w:t>
            </w:r>
          </w:p>
        </w:tc>
      </w:tr>
      <w:tr w:rsidR="0028543B" w:rsidRPr="007F66A0" w:rsidTr="00AE578A">
        <w:trPr>
          <w:trHeight w:val="792"/>
          <w:jc w:val="center"/>
        </w:trPr>
        <w:tc>
          <w:tcPr>
            <w:tcW w:w="475" w:type="pct"/>
          </w:tcPr>
          <w:p w:rsidR="0028543B" w:rsidRPr="007F66A0" w:rsidRDefault="0028543B" w:rsidP="0028543B">
            <w:pPr>
              <w:jc w:val="center"/>
              <w:rPr>
                <w:lang w:val="lv-LV"/>
              </w:rPr>
            </w:pPr>
            <w:r>
              <w:rPr>
                <w:lang w:val="lv-LV"/>
              </w:rPr>
              <w:t>1.</w:t>
            </w:r>
          </w:p>
        </w:tc>
        <w:tc>
          <w:tcPr>
            <w:tcW w:w="1482" w:type="pct"/>
            <w:vAlign w:val="center"/>
          </w:tcPr>
          <w:p w:rsidR="0028543B" w:rsidRPr="007F66A0" w:rsidRDefault="0028543B" w:rsidP="0028543B">
            <w:pPr>
              <w:jc w:val="center"/>
              <w:rPr>
                <w:lang w:val="lv-LV"/>
              </w:rPr>
            </w:pPr>
            <w:r w:rsidRPr="007F66A0">
              <w:rPr>
                <w:lang w:val="lv-LV"/>
              </w:rPr>
              <w:t>Sabiedrība "Droša darba garants", reģistrācijas Nr. 40103894529</w:t>
            </w:r>
          </w:p>
        </w:tc>
        <w:tc>
          <w:tcPr>
            <w:tcW w:w="1303" w:type="pct"/>
            <w:vAlign w:val="center"/>
          </w:tcPr>
          <w:p w:rsidR="0028543B" w:rsidRPr="007F66A0" w:rsidRDefault="0028543B" w:rsidP="0028543B">
            <w:pPr>
              <w:jc w:val="center"/>
              <w:rPr>
                <w:lang w:val="lv-LV"/>
              </w:rPr>
            </w:pPr>
            <w:r w:rsidRPr="007F66A0">
              <w:rPr>
                <w:lang w:val="lv-LV"/>
              </w:rPr>
              <w:t>Katlakalna iela 9, Rīga, LV-1073</w:t>
            </w:r>
          </w:p>
        </w:tc>
        <w:tc>
          <w:tcPr>
            <w:tcW w:w="989" w:type="pct"/>
            <w:vAlign w:val="center"/>
          </w:tcPr>
          <w:p w:rsidR="0028543B" w:rsidRPr="007F66A0" w:rsidRDefault="0028543B" w:rsidP="0028543B">
            <w:pPr>
              <w:jc w:val="center"/>
              <w:rPr>
                <w:lang w:val="lv-LV"/>
              </w:rPr>
            </w:pPr>
            <w:r w:rsidRPr="007F66A0">
              <w:rPr>
                <w:lang w:val="lv-LV"/>
              </w:rPr>
              <w:t xml:space="preserve">2017. gada </w:t>
            </w:r>
            <w:r>
              <w:rPr>
                <w:lang w:val="lv-LV"/>
              </w:rPr>
              <w:t>4</w:t>
            </w:r>
            <w:r w:rsidRPr="007F66A0">
              <w:rPr>
                <w:lang w:val="lv-LV"/>
              </w:rPr>
              <w:t>. </w:t>
            </w:r>
            <w:r>
              <w:rPr>
                <w:lang w:val="lv-LV"/>
              </w:rPr>
              <w:t>septembris</w:t>
            </w:r>
            <w:r w:rsidRPr="007F66A0">
              <w:rPr>
                <w:lang w:val="lv-LV"/>
              </w:rPr>
              <w:t>, plkst.</w:t>
            </w:r>
            <w:r>
              <w:rPr>
                <w:lang w:val="lv-LV"/>
              </w:rPr>
              <w:t>16.25</w:t>
            </w:r>
          </w:p>
        </w:tc>
        <w:tc>
          <w:tcPr>
            <w:tcW w:w="751" w:type="pct"/>
            <w:vAlign w:val="center"/>
          </w:tcPr>
          <w:p w:rsidR="0028543B" w:rsidRPr="007F66A0" w:rsidRDefault="0028543B" w:rsidP="0028543B">
            <w:pPr>
              <w:ind w:left="-95"/>
              <w:jc w:val="center"/>
              <w:rPr>
                <w:lang w:val="lv-LV"/>
              </w:rPr>
            </w:pPr>
            <w:r>
              <w:rPr>
                <w:lang w:val="lv-LV"/>
              </w:rPr>
              <w:t>12958</w:t>
            </w:r>
          </w:p>
        </w:tc>
      </w:tr>
      <w:tr w:rsidR="0028543B" w:rsidRPr="007F66A0" w:rsidTr="00AE578A">
        <w:trPr>
          <w:trHeight w:val="792"/>
          <w:jc w:val="center"/>
        </w:trPr>
        <w:tc>
          <w:tcPr>
            <w:tcW w:w="475" w:type="pct"/>
          </w:tcPr>
          <w:p w:rsidR="0028543B" w:rsidRPr="007F66A0" w:rsidRDefault="0028543B" w:rsidP="0028543B">
            <w:pPr>
              <w:jc w:val="center"/>
              <w:rPr>
                <w:lang w:val="lv-LV"/>
              </w:rPr>
            </w:pPr>
            <w:r>
              <w:rPr>
                <w:lang w:val="lv-LV"/>
              </w:rPr>
              <w:t>2</w:t>
            </w:r>
            <w:r w:rsidRPr="007F66A0">
              <w:rPr>
                <w:lang w:val="lv-LV"/>
              </w:rPr>
              <w:t>.</w:t>
            </w:r>
          </w:p>
        </w:tc>
        <w:tc>
          <w:tcPr>
            <w:tcW w:w="1482" w:type="pct"/>
            <w:vAlign w:val="center"/>
          </w:tcPr>
          <w:p w:rsidR="0028543B" w:rsidRPr="007F66A0" w:rsidRDefault="0028543B" w:rsidP="0028543B">
            <w:pPr>
              <w:jc w:val="center"/>
              <w:rPr>
                <w:lang w:val="lv-LV"/>
              </w:rPr>
            </w:pPr>
            <w:r w:rsidRPr="007F66A0">
              <w:rPr>
                <w:lang w:val="lv-LV"/>
              </w:rPr>
              <w:t>Sabiedrība ar ierobežotu atbildību (turpmāk – Sabiedrība) "Insalvo", reģistrācijas Nr. 40003979473</w:t>
            </w:r>
          </w:p>
        </w:tc>
        <w:tc>
          <w:tcPr>
            <w:tcW w:w="1303" w:type="pct"/>
            <w:vAlign w:val="center"/>
          </w:tcPr>
          <w:p w:rsidR="0028543B" w:rsidRPr="007F66A0" w:rsidRDefault="0028543B" w:rsidP="0028543B">
            <w:pPr>
              <w:jc w:val="center"/>
              <w:rPr>
                <w:lang w:val="lv-LV"/>
              </w:rPr>
            </w:pPr>
            <w:r w:rsidRPr="007F66A0">
              <w:rPr>
                <w:lang w:val="lv-LV"/>
              </w:rPr>
              <w:t>Ainavas iela 2-52, Rīga, LV</w:t>
            </w:r>
            <w:r w:rsidRPr="007F66A0">
              <w:rPr>
                <w:lang w:val="lv-LV"/>
              </w:rPr>
              <w:noBreakHyphen/>
              <w:t>1084</w:t>
            </w:r>
          </w:p>
        </w:tc>
        <w:tc>
          <w:tcPr>
            <w:tcW w:w="989" w:type="pct"/>
            <w:vAlign w:val="center"/>
          </w:tcPr>
          <w:p w:rsidR="0028543B" w:rsidRPr="007F66A0" w:rsidRDefault="0028543B" w:rsidP="0028543B">
            <w:pPr>
              <w:jc w:val="center"/>
              <w:rPr>
                <w:lang w:val="lv-LV"/>
              </w:rPr>
            </w:pPr>
            <w:r w:rsidRPr="007F66A0">
              <w:rPr>
                <w:lang w:val="lv-LV"/>
              </w:rPr>
              <w:t xml:space="preserve">2017. gada </w:t>
            </w:r>
            <w:r>
              <w:rPr>
                <w:lang w:val="lv-LV"/>
              </w:rPr>
              <w:t>5</w:t>
            </w:r>
            <w:r w:rsidRPr="007F66A0">
              <w:rPr>
                <w:lang w:val="lv-LV"/>
              </w:rPr>
              <w:t>. </w:t>
            </w:r>
            <w:r>
              <w:rPr>
                <w:lang w:val="lv-LV"/>
              </w:rPr>
              <w:t>septembris</w:t>
            </w:r>
            <w:r w:rsidRPr="007F66A0">
              <w:rPr>
                <w:lang w:val="lv-LV"/>
              </w:rPr>
              <w:t>, plkst.</w:t>
            </w:r>
            <w:r>
              <w:rPr>
                <w:lang w:val="lv-LV"/>
              </w:rPr>
              <w:t>09.46</w:t>
            </w:r>
          </w:p>
        </w:tc>
        <w:tc>
          <w:tcPr>
            <w:tcW w:w="751" w:type="pct"/>
            <w:vAlign w:val="center"/>
          </w:tcPr>
          <w:p w:rsidR="0028543B" w:rsidRPr="007F66A0" w:rsidRDefault="0028543B" w:rsidP="0028543B">
            <w:pPr>
              <w:ind w:left="-95"/>
              <w:jc w:val="center"/>
              <w:rPr>
                <w:lang w:val="lv-LV"/>
              </w:rPr>
            </w:pPr>
            <w:r>
              <w:rPr>
                <w:lang w:val="lv-LV"/>
              </w:rPr>
              <w:t>12972</w:t>
            </w:r>
          </w:p>
        </w:tc>
      </w:tr>
      <w:tr w:rsidR="0028543B" w:rsidRPr="007F66A0" w:rsidTr="00AE578A">
        <w:trPr>
          <w:trHeight w:val="792"/>
          <w:jc w:val="center"/>
        </w:trPr>
        <w:tc>
          <w:tcPr>
            <w:tcW w:w="475" w:type="pct"/>
          </w:tcPr>
          <w:p w:rsidR="0028543B" w:rsidRPr="007F66A0" w:rsidRDefault="0028543B" w:rsidP="0028543B">
            <w:pPr>
              <w:jc w:val="center"/>
              <w:rPr>
                <w:lang w:val="lv-LV"/>
              </w:rPr>
            </w:pPr>
            <w:r>
              <w:rPr>
                <w:lang w:val="lv-LV"/>
              </w:rPr>
              <w:t>3</w:t>
            </w:r>
            <w:r w:rsidRPr="007F66A0">
              <w:rPr>
                <w:lang w:val="lv-LV"/>
              </w:rPr>
              <w:t>.</w:t>
            </w:r>
          </w:p>
        </w:tc>
        <w:tc>
          <w:tcPr>
            <w:tcW w:w="1482" w:type="pct"/>
            <w:vAlign w:val="center"/>
          </w:tcPr>
          <w:p w:rsidR="0028543B" w:rsidRPr="007F66A0" w:rsidRDefault="0028543B" w:rsidP="0028543B">
            <w:pPr>
              <w:jc w:val="center"/>
              <w:rPr>
                <w:lang w:val="lv-LV"/>
              </w:rPr>
            </w:pPr>
            <w:r w:rsidRPr="007F66A0">
              <w:rPr>
                <w:lang w:val="lv-LV"/>
              </w:rPr>
              <w:t>Sabiedrība "</w:t>
            </w:r>
            <w:r>
              <w:rPr>
                <w:lang w:val="lv-LV"/>
              </w:rPr>
              <w:t>GRIF</w:t>
            </w:r>
            <w:r w:rsidRPr="007F66A0">
              <w:rPr>
                <w:lang w:val="lv-LV"/>
              </w:rPr>
              <w:t>", reģistrācijas Nr. </w:t>
            </w:r>
            <w:r>
              <w:rPr>
                <w:lang w:val="lv-LV"/>
              </w:rPr>
              <w:t>40103003522</w:t>
            </w:r>
          </w:p>
        </w:tc>
        <w:tc>
          <w:tcPr>
            <w:tcW w:w="1303" w:type="pct"/>
            <w:vAlign w:val="center"/>
          </w:tcPr>
          <w:p w:rsidR="0028543B" w:rsidRPr="007F66A0" w:rsidRDefault="0028543B" w:rsidP="0028543B">
            <w:pPr>
              <w:jc w:val="center"/>
              <w:rPr>
                <w:lang w:val="lv-LV"/>
              </w:rPr>
            </w:pPr>
            <w:r>
              <w:rPr>
                <w:lang w:val="lv-LV"/>
              </w:rPr>
              <w:t>Maskavas</w:t>
            </w:r>
            <w:r w:rsidRPr="007F66A0">
              <w:rPr>
                <w:lang w:val="lv-LV"/>
              </w:rPr>
              <w:t xml:space="preserve"> iela </w:t>
            </w:r>
            <w:r>
              <w:rPr>
                <w:lang w:val="lv-LV"/>
              </w:rPr>
              <w:t>361</w:t>
            </w:r>
            <w:r w:rsidRPr="007F66A0">
              <w:rPr>
                <w:lang w:val="lv-LV"/>
              </w:rPr>
              <w:t xml:space="preserve">, </w:t>
            </w:r>
            <w:r>
              <w:rPr>
                <w:lang w:val="lv-LV"/>
              </w:rPr>
              <w:t>Rīga</w:t>
            </w:r>
            <w:r w:rsidRPr="007F66A0">
              <w:rPr>
                <w:lang w:val="lv-LV"/>
              </w:rPr>
              <w:t>, LV</w:t>
            </w:r>
            <w:r w:rsidRPr="007F66A0">
              <w:rPr>
                <w:lang w:val="lv-LV"/>
              </w:rPr>
              <w:noBreakHyphen/>
            </w:r>
            <w:r>
              <w:rPr>
                <w:lang w:val="lv-LV"/>
              </w:rPr>
              <w:t>1063</w:t>
            </w:r>
          </w:p>
        </w:tc>
        <w:tc>
          <w:tcPr>
            <w:tcW w:w="989" w:type="pct"/>
            <w:vAlign w:val="center"/>
          </w:tcPr>
          <w:p w:rsidR="0028543B" w:rsidRPr="007F66A0" w:rsidRDefault="0028543B" w:rsidP="0028543B">
            <w:pPr>
              <w:jc w:val="center"/>
              <w:rPr>
                <w:lang w:val="lv-LV"/>
              </w:rPr>
            </w:pPr>
            <w:r w:rsidRPr="007F66A0">
              <w:rPr>
                <w:lang w:val="lv-LV"/>
              </w:rPr>
              <w:t xml:space="preserve">2017. gada </w:t>
            </w:r>
            <w:r>
              <w:rPr>
                <w:lang w:val="lv-LV"/>
              </w:rPr>
              <w:t>5</w:t>
            </w:r>
            <w:r w:rsidRPr="007F66A0">
              <w:rPr>
                <w:lang w:val="lv-LV"/>
              </w:rPr>
              <w:t>. </w:t>
            </w:r>
            <w:r>
              <w:rPr>
                <w:lang w:val="lv-LV"/>
              </w:rPr>
              <w:t>septembris</w:t>
            </w:r>
            <w:r w:rsidRPr="007F66A0">
              <w:rPr>
                <w:lang w:val="lv-LV"/>
              </w:rPr>
              <w:t>, plkst.10.</w:t>
            </w:r>
            <w:r>
              <w:rPr>
                <w:lang w:val="lv-LV"/>
              </w:rPr>
              <w:t>08</w:t>
            </w:r>
          </w:p>
        </w:tc>
        <w:tc>
          <w:tcPr>
            <w:tcW w:w="751" w:type="pct"/>
            <w:vAlign w:val="center"/>
          </w:tcPr>
          <w:p w:rsidR="0028543B" w:rsidRPr="007F66A0" w:rsidRDefault="0028543B" w:rsidP="0028543B">
            <w:pPr>
              <w:ind w:left="-95"/>
              <w:jc w:val="center"/>
              <w:rPr>
                <w:lang w:val="lv-LV"/>
              </w:rPr>
            </w:pPr>
            <w:r>
              <w:rPr>
                <w:lang w:val="lv-LV"/>
              </w:rPr>
              <w:t>12973</w:t>
            </w:r>
          </w:p>
        </w:tc>
      </w:tr>
      <w:tr w:rsidR="0028543B" w:rsidRPr="007F66A0" w:rsidTr="00AE578A">
        <w:trPr>
          <w:trHeight w:val="792"/>
          <w:jc w:val="center"/>
        </w:trPr>
        <w:tc>
          <w:tcPr>
            <w:tcW w:w="475" w:type="pct"/>
          </w:tcPr>
          <w:p w:rsidR="0028543B" w:rsidRPr="007F66A0" w:rsidRDefault="0028543B" w:rsidP="0028543B">
            <w:pPr>
              <w:jc w:val="center"/>
              <w:rPr>
                <w:lang w:val="lv-LV"/>
              </w:rPr>
            </w:pPr>
            <w:r>
              <w:rPr>
                <w:lang w:val="lv-LV"/>
              </w:rPr>
              <w:t>4.</w:t>
            </w:r>
          </w:p>
        </w:tc>
        <w:tc>
          <w:tcPr>
            <w:tcW w:w="1482" w:type="pct"/>
            <w:vAlign w:val="center"/>
          </w:tcPr>
          <w:p w:rsidR="0028543B" w:rsidRPr="007F66A0" w:rsidRDefault="0028543B" w:rsidP="0028543B">
            <w:pPr>
              <w:jc w:val="center"/>
              <w:rPr>
                <w:lang w:val="lv-LV"/>
              </w:rPr>
            </w:pPr>
            <w:r w:rsidRPr="007F66A0">
              <w:rPr>
                <w:lang w:val="lv-LV"/>
              </w:rPr>
              <w:t>Sabiedrība "DARBA DROŠĪBAS CENTRS", reģistrācijas Nr. 40003650884</w:t>
            </w:r>
          </w:p>
        </w:tc>
        <w:tc>
          <w:tcPr>
            <w:tcW w:w="1303" w:type="pct"/>
            <w:vAlign w:val="center"/>
          </w:tcPr>
          <w:p w:rsidR="0028543B" w:rsidRPr="007F66A0" w:rsidRDefault="0028543B" w:rsidP="0028543B">
            <w:pPr>
              <w:jc w:val="center"/>
              <w:rPr>
                <w:lang w:val="lv-LV"/>
              </w:rPr>
            </w:pPr>
            <w:r w:rsidRPr="007F66A0">
              <w:rPr>
                <w:lang w:val="lv-LV"/>
              </w:rPr>
              <w:t>Brīvības gatve 219-7, Rīga, LV</w:t>
            </w:r>
            <w:r w:rsidRPr="007F66A0">
              <w:rPr>
                <w:lang w:val="lv-LV"/>
              </w:rPr>
              <w:noBreakHyphen/>
              <w:t>1039</w:t>
            </w:r>
          </w:p>
        </w:tc>
        <w:tc>
          <w:tcPr>
            <w:tcW w:w="989" w:type="pct"/>
            <w:vAlign w:val="center"/>
          </w:tcPr>
          <w:p w:rsidR="0028543B" w:rsidRPr="007F66A0" w:rsidRDefault="0028543B" w:rsidP="0028543B">
            <w:pPr>
              <w:jc w:val="center"/>
              <w:rPr>
                <w:lang w:val="lv-LV"/>
              </w:rPr>
            </w:pPr>
            <w:r w:rsidRPr="007F66A0">
              <w:rPr>
                <w:lang w:val="lv-LV"/>
              </w:rPr>
              <w:t xml:space="preserve">2017. gada </w:t>
            </w:r>
            <w:r>
              <w:rPr>
                <w:lang w:val="lv-LV"/>
              </w:rPr>
              <w:t>5</w:t>
            </w:r>
            <w:r w:rsidRPr="007F66A0">
              <w:rPr>
                <w:lang w:val="lv-LV"/>
              </w:rPr>
              <w:t>. </w:t>
            </w:r>
            <w:r>
              <w:rPr>
                <w:lang w:val="lv-LV"/>
              </w:rPr>
              <w:t>septembris</w:t>
            </w:r>
            <w:r w:rsidRPr="007F66A0">
              <w:rPr>
                <w:lang w:val="lv-LV"/>
              </w:rPr>
              <w:t>, plkst.10.2</w:t>
            </w:r>
            <w:r>
              <w:rPr>
                <w:lang w:val="lv-LV"/>
              </w:rPr>
              <w:t>4</w:t>
            </w:r>
          </w:p>
        </w:tc>
        <w:tc>
          <w:tcPr>
            <w:tcW w:w="751" w:type="pct"/>
            <w:vAlign w:val="center"/>
          </w:tcPr>
          <w:p w:rsidR="0028543B" w:rsidRPr="007F66A0" w:rsidRDefault="0028543B" w:rsidP="0028543B">
            <w:pPr>
              <w:ind w:left="-95"/>
              <w:jc w:val="center"/>
              <w:rPr>
                <w:lang w:val="lv-LV"/>
              </w:rPr>
            </w:pPr>
            <w:r>
              <w:rPr>
                <w:lang w:val="lv-LV"/>
              </w:rPr>
              <w:t>12978</w:t>
            </w:r>
          </w:p>
        </w:tc>
      </w:tr>
      <w:tr w:rsidR="0028543B" w:rsidRPr="007F66A0" w:rsidTr="00AE578A">
        <w:trPr>
          <w:trHeight w:val="792"/>
          <w:jc w:val="center"/>
        </w:trPr>
        <w:tc>
          <w:tcPr>
            <w:tcW w:w="475" w:type="pct"/>
          </w:tcPr>
          <w:p w:rsidR="0028543B" w:rsidRPr="007F66A0" w:rsidRDefault="0028543B" w:rsidP="0028543B">
            <w:pPr>
              <w:jc w:val="center"/>
              <w:rPr>
                <w:lang w:val="lv-LV"/>
              </w:rPr>
            </w:pPr>
            <w:r>
              <w:rPr>
                <w:lang w:val="lv-LV"/>
              </w:rPr>
              <w:t>5</w:t>
            </w:r>
            <w:r w:rsidRPr="007F66A0">
              <w:rPr>
                <w:lang w:val="lv-LV"/>
              </w:rPr>
              <w:t>.</w:t>
            </w:r>
          </w:p>
        </w:tc>
        <w:tc>
          <w:tcPr>
            <w:tcW w:w="1482" w:type="pct"/>
            <w:vAlign w:val="center"/>
          </w:tcPr>
          <w:p w:rsidR="0028543B" w:rsidRPr="007F66A0" w:rsidRDefault="0028543B" w:rsidP="0028543B">
            <w:pPr>
              <w:jc w:val="center"/>
              <w:rPr>
                <w:lang w:val="lv-LV"/>
              </w:rPr>
            </w:pPr>
            <w:r w:rsidRPr="007F66A0">
              <w:rPr>
                <w:lang w:val="lv-LV"/>
              </w:rPr>
              <w:t>Sabiedrība "Media Control", reģistrācijas Nr. 40103167187</w:t>
            </w:r>
          </w:p>
        </w:tc>
        <w:tc>
          <w:tcPr>
            <w:tcW w:w="1303" w:type="pct"/>
            <w:vAlign w:val="center"/>
          </w:tcPr>
          <w:p w:rsidR="0028543B" w:rsidRPr="007F66A0" w:rsidRDefault="0028543B" w:rsidP="0028543B">
            <w:pPr>
              <w:jc w:val="center"/>
              <w:rPr>
                <w:lang w:val="lv-LV"/>
              </w:rPr>
            </w:pPr>
            <w:r w:rsidRPr="007F66A0">
              <w:rPr>
                <w:lang w:val="lv-LV"/>
              </w:rPr>
              <w:t>Blaumaņa iela 5A-5, Rīga, LV</w:t>
            </w:r>
            <w:r w:rsidRPr="007F66A0">
              <w:rPr>
                <w:lang w:val="lv-LV"/>
              </w:rPr>
              <w:noBreakHyphen/>
              <w:t>1011</w:t>
            </w:r>
          </w:p>
        </w:tc>
        <w:tc>
          <w:tcPr>
            <w:tcW w:w="989" w:type="pct"/>
            <w:vAlign w:val="center"/>
          </w:tcPr>
          <w:p w:rsidR="0028543B" w:rsidRPr="007F66A0" w:rsidRDefault="0028543B" w:rsidP="0028543B">
            <w:pPr>
              <w:jc w:val="center"/>
              <w:rPr>
                <w:lang w:val="lv-LV"/>
              </w:rPr>
            </w:pPr>
            <w:r w:rsidRPr="007F66A0">
              <w:rPr>
                <w:lang w:val="lv-LV"/>
              </w:rPr>
              <w:t xml:space="preserve">2017. gada </w:t>
            </w:r>
            <w:r>
              <w:rPr>
                <w:lang w:val="lv-LV"/>
              </w:rPr>
              <w:t>5</w:t>
            </w:r>
            <w:r w:rsidRPr="007F66A0">
              <w:rPr>
                <w:lang w:val="lv-LV"/>
              </w:rPr>
              <w:t>. </w:t>
            </w:r>
            <w:r>
              <w:rPr>
                <w:lang w:val="lv-LV"/>
              </w:rPr>
              <w:t>septembris</w:t>
            </w:r>
            <w:r w:rsidRPr="007F66A0">
              <w:rPr>
                <w:lang w:val="lv-LV"/>
              </w:rPr>
              <w:t>, plkst.10.2</w:t>
            </w:r>
            <w:r>
              <w:rPr>
                <w:lang w:val="lv-LV"/>
              </w:rPr>
              <w:t>9</w:t>
            </w:r>
          </w:p>
        </w:tc>
        <w:tc>
          <w:tcPr>
            <w:tcW w:w="751" w:type="pct"/>
            <w:vAlign w:val="center"/>
          </w:tcPr>
          <w:p w:rsidR="0028543B" w:rsidRPr="007F66A0" w:rsidRDefault="0028543B" w:rsidP="0028543B">
            <w:pPr>
              <w:ind w:left="-95"/>
              <w:jc w:val="center"/>
              <w:rPr>
                <w:lang w:val="lv-LV"/>
              </w:rPr>
            </w:pPr>
            <w:r>
              <w:rPr>
                <w:lang w:val="lv-LV"/>
              </w:rPr>
              <w:t>12980</w:t>
            </w:r>
          </w:p>
        </w:tc>
      </w:tr>
    </w:tbl>
    <w:p w:rsidR="0086288F" w:rsidRDefault="0086288F" w:rsidP="0086288F">
      <w:pPr>
        <w:pStyle w:val="BodyTextIndent"/>
        <w:jc w:val="both"/>
        <w:rPr>
          <w:lang w:val="lv-LV"/>
        </w:rPr>
      </w:pPr>
    </w:p>
    <w:p w:rsidR="0018004C" w:rsidRDefault="0018004C" w:rsidP="0086288F">
      <w:pPr>
        <w:pStyle w:val="BodyTextIndent"/>
        <w:jc w:val="both"/>
        <w:rPr>
          <w:lang w:val="lv-LV"/>
        </w:rPr>
      </w:pPr>
    </w:p>
    <w:p w:rsidR="0018004C" w:rsidRPr="007F66A0" w:rsidRDefault="0018004C" w:rsidP="0086288F">
      <w:pPr>
        <w:pStyle w:val="BodyTextIndent"/>
        <w:jc w:val="both"/>
        <w:rPr>
          <w:lang w:val="lv-LV"/>
        </w:rPr>
      </w:pPr>
    </w:p>
    <w:p w:rsidR="00121270" w:rsidRPr="0053582E" w:rsidRDefault="00121270" w:rsidP="00121270">
      <w:pPr>
        <w:pStyle w:val="BodyTextIndent"/>
        <w:jc w:val="center"/>
        <w:rPr>
          <w:u w:val="single"/>
          <w:lang w:val="lv-LV"/>
        </w:rPr>
      </w:pPr>
      <w:r w:rsidRPr="0053582E">
        <w:rPr>
          <w:u w:val="single"/>
          <w:lang w:val="lv-LV"/>
        </w:rPr>
        <w:t>Sabiedrības "Droša darba garants" finanšu piedāvājums:</w:t>
      </w:r>
    </w:p>
    <w:p w:rsidR="00121270" w:rsidRPr="007F66A0" w:rsidRDefault="00121270" w:rsidP="00121270">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121270" w:rsidRPr="007F66A0" w:rsidTr="003445D8">
        <w:trPr>
          <w:jc w:val="center"/>
        </w:trPr>
        <w:tc>
          <w:tcPr>
            <w:tcW w:w="6521" w:type="dxa"/>
            <w:shd w:val="clear" w:color="auto" w:fill="D9D9D9"/>
          </w:tcPr>
          <w:p w:rsidR="00121270" w:rsidRPr="007F66A0" w:rsidRDefault="00121270" w:rsidP="003445D8">
            <w:pPr>
              <w:jc w:val="center"/>
              <w:rPr>
                <w:b/>
                <w:sz w:val="22"/>
                <w:szCs w:val="22"/>
                <w:lang w:val="lv-LV"/>
              </w:rPr>
            </w:pPr>
            <w:r w:rsidRPr="007F66A0">
              <w:rPr>
                <w:b/>
                <w:sz w:val="22"/>
                <w:szCs w:val="22"/>
                <w:lang w:val="lv-LV"/>
              </w:rPr>
              <w:t>1.Pozīcija</w:t>
            </w:r>
          </w:p>
        </w:tc>
        <w:tc>
          <w:tcPr>
            <w:tcW w:w="1592" w:type="dxa"/>
            <w:shd w:val="clear" w:color="auto" w:fill="D9D9D9"/>
          </w:tcPr>
          <w:p w:rsidR="00121270" w:rsidRPr="007F66A0" w:rsidRDefault="00121270" w:rsidP="003445D8">
            <w:pPr>
              <w:jc w:val="center"/>
              <w:rPr>
                <w:b/>
                <w:sz w:val="22"/>
                <w:szCs w:val="22"/>
                <w:lang w:val="lv-LV"/>
              </w:rPr>
            </w:pPr>
            <w:r w:rsidRPr="007F66A0">
              <w:rPr>
                <w:b/>
                <w:sz w:val="22"/>
                <w:szCs w:val="22"/>
                <w:lang w:val="lv-LV"/>
              </w:rPr>
              <w:t xml:space="preserve">Piedāvātā cena EUR bez PVN </w:t>
            </w:r>
          </w:p>
        </w:tc>
      </w:tr>
      <w:tr w:rsidR="00121270" w:rsidRPr="007F66A0" w:rsidTr="003445D8">
        <w:trPr>
          <w:jc w:val="center"/>
        </w:trPr>
        <w:tc>
          <w:tcPr>
            <w:tcW w:w="6521" w:type="dxa"/>
          </w:tcPr>
          <w:p w:rsidR="00121270" w:rsidRPr="007F66A0" w:rsidRDefault="00121270" w:rsidP="003445D8">
            <w:pPr>
              <w:rPr>
                <w:b/>
                <w:sz w:val="22"/>
                <w:szCs w:val="22"/>
                <w:lang w:val="lv-LV"/>
              </w:rPr>
            </w:pPr>
            <w:r w:rsidRPr="007F66A0">
              <w:rPr>
                <w:b/>
                <w:sz w:val="22"/>
                <w:szCs w:val="22"/>
                <w:lang w:val="lv-LV"/>
              </w:rPr>
              <w:t>Darba aizsardzības</w:t>
            </w:r>
            <w:r>
              <w:rPr>
                <w:b/>
                <w:sz w:val="22"/>
                <w:szCs w:val="22"/>
                <w:lang w:val="lv-LV"/>
              </w:rPr>
              <w:t xml:space="preserve"> </w:t>
            </w:r>
            <w:r>
              <w:rPr>
                <w:b/>
                <w:sz w:val="22"/>
                <w:szCs w:val="22"/>
                <w:lang w:val="lv-LV"/>
              </w:rPr>
              <w:t>un ugunsdrošības</w:t>
            </w:r>
            <w:r w:rsidRPr="007F66A0">
              <w:rPr>
                <w:b/>
                <w:sz w:val="22"/>
                <w:szCs w:val="22"/>
                <w:lang w:val="lv-LV"/>
              </w:rPr>
              <w:t xml:space="preserve"> sistēmas atbilstības novērtējums attiecībā pret Latvijas Republikas tiesību aktiem un darba vides risku noteikšana un novērtēšana</w:t>
            </w:r>
          </w:p>
        </w:tc>
        <w:tc>
          <w:tcPr>
            <w:tcW w:w="1592" w:type="dxa"/>
            <w:vAlign w:val="center"/>
          </w:tcPr>
          <w:p w:rsidR="00121270" w:rsidRPr="00354915" w:rsidRDefault="00121270" w:rsidP="003445D8">
            <w:pPr>
              <w:jc w:val="center"/>
              <w:rPr>
                <w:b/>
                <w:sz w:val="22"/>
                <w:szCs w:val="22"/>
                <w:lang w:val="lv-LV"/>
              </w:rPr>
            </w:pPr>
            <w:r w:rsidRPr="00354915">
              <w:rPr>
                <w:b/>
                <w:sz w:val="22"/>
                <w:szCs w:val="22"/>
                <w:lang w:val="lv-LV"/>
              </w:rPr>
              <w:t>10 568,00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Kopā EUR (bez PVN)</w:t>
            </w:r>
          </w:p>
        </w:tc>
        <w:tc>
          <w:tcPr>
            <w:tcW w:w="1592" w:type="dxa"/>
            <w:vAlign w:val="center"/>
          </w:tcPr>
          <w:p w:rsidR="00121270" w:rsidRPr="007F66A0" w:rsidRDefault="00121270" w:rsidP="003445D8">
            <w:pPr>
              <w:jc w:val="center"/>
              <w:rPr>
                <w:b/>
                <w:sz w:val="22"/>
                <w:szCs w:val="22"/>
                <w:lang w:val="lv-LV"/>
              </w:rPr>
            </w:pPr>
            <w:r>
              <w:rPr>
                <w:b/>
                <w:sz w:val="22"/>
                <w:szCs w:val="22"/>
                <w:lang w:val="lv-LV"/>
              </w:rPr>
              <w:t>10 568,00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PVN 21%</w:t>
            </w:r>
          </w:p>
        </w:tc>
        <w:tc>
          <w:tcPr>
            <w:tcW w:w="1592" w:type="dxa"/>
            <w:vAlign w:val="center"/>
          </w:tcPr>
          <w:p w:rsidR="00121270" w:rsidRPr="007F66A0" w:rsidRDefault="00121270" w:rsidP="003445D8">
            <w:pPr>
              <w:jc w:val="center"/>
              <w:rPr>
                <w:b/>
                <w:sz w:val="22"/>
                <w:szCs w:val="22"/>
                <w:lang w:val="lv-LV"/>
              </w:rPr>
            </w:pPr>
            <w:r>
              <w:rPr>
                <w:b/>
                <w:sz w:val="22"/>
                <w:szCs w:val="22"/>
                <w:lang w:val="lv-LV"/>
              </w:rPr>
              <w:t>2 219,28</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Kopā EUR ( ar PVN)</w:t>
            </w:r>
          </w:p>
        </w:tc>
        <w:tc>
          <w:tcPr>
            <w:tcW w:w="1592" w:type="dxa"/>
            <w:vAlign w:val="center"/>
          </w:tcPr>
          <w:p w:rsidR="00121270" w:rsidRPr="007F66A0" w:rsidRDefault="00121270" w:rsidP="003445D8">
            <w:pPr>
              <w:jc w:val="center"/>
              <w:rPr>
                <w:b/>
                <w:sz w:val="22"/>
                <w:szCs w:val="22"/>
                <w:lang w:val="lv-LV"/>
              </w:rPr>
            </w:pPr>
            <w:r>
              <w:rPr>
                <w:b/>
                <w:sz w:val="22"/>
                <w:szCs w:val="22"/>
                <w:lang w:val="lv-LV"/>
              </w:rPr>
              <w:t>12 787,28</w:t>
            </w:r>
          </w:p>
        </w:tc>
      </w:tr>
    </w:tbl>
    <w:p w:rsidR="00121270" w:rsidRPr="007F66A0" w:rsidRDefault="00121270" w:rsidP="00121270">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121270" w:rsidRPr="007F66A0" w:rsidTr="003445D8">
        <w:trPr>
          <w:jc w:val="center"/>
        </w:trPr>
        <w:tc>
          <w:tcPr>
            <w:tcW w:w="2991" w:type="dxa"/>
            <w:shd w:val="clear" w:color="auto" w:fill="D9D9D9"/>
          </w:tcPr>
          <w:p w:rsidR="00121270" w:rsidRPr="007F66A0" w:rsidRDefault="00121270" w:rsidP="003445D8">
            <w:pPr>
              <w:jc w:val="center"/>
              <w:rPr>
                <w:b/>
                <w:sz w:val="22"/>
                <w:szCs w:val="22"/>
                <w:lang w:val="lv-LV"/>
              </w:rPr>
            </w:pPr>
            <w:r w:rsidRPr="007F66A0">
              <w:rPr>
                <w:b/>
                <w:sz w:val="22"/>
                <w:szCs w:val="22"/>
                <w:lang w:val="lv-LV"/>
              </w:rPr>
              <w:t>2.Pozīcija</w:t>
            </w:r>
          </w:p>
        </w:tc>
        <w:tc>
          <w:tcPr>
            <w:tcW w:w="1842" w:type="dxa"/>
            <w:shd w:val="clear" w:color="auto" w:fill="D9D9D9"/>
          </w:tcPr>
          <w:p w:rsidR="00121270" w:rsidRPr="007F66A0" w:rsidRDefault="00121270" w:rsidP="003445D8">
            <w:pPr>
              <w:jc w:val="center"/>
              <w:rPr>
                <w:b/>
                <w:sz w:val="22"/>
                <w:szCs w:val="22"/>
                <w:lang w:val="lv-LV"/>
              </w:rPr>
            </w:pPr>
            <w:r w:rsidRPr="007F66A0">
              <w:rPr>
                <w:b/>
                <w:sz w:val="22"/>
                <w:szCs w:val="22"/>
                <w:lang w:val="lv-LV"/>
              </w:rPr>
              <w:t>Piedāvātā cena par vienu mēnesi EUR bez PVN*</w:t>
            </w:r>
          </w:p>
          <w:p w:rsidR="00121270" w:rsidRPr="007F66A0" w:rsidRDefault="00121270" w:rsidP="003445D8">
            <w:pPr>
              <w:jc w:val="center"/>
              <w:rPr>
                <w:b/>
                <w:i/>
                <w:sz w:val="22"/>
                <w:szCs w:val="22"/>
                <w:lang w:val="lv-LV"/>
              </w:rPr>
            </w:pPr>
            <w:r w:rsidRPr="007F66A0">
              <w:rPr>
                <w:b/>
                <w:i/>
                <w:sz w:val="22"/>
                <w:szCs w:val="22"/>
                <w:lang w:val="lv-LV"/>
              </w:rPr>
              <w:t>1</w:t>
            </w:r>
          </w:p>
        </w:tc>
        <w:tc>
          <w:tcPr>
            <w:tcW w:w="1701" w:type="dxa"/>
            <w:shd w:val="clear" w:color="auto" w:fill="D9D9D9"/>
          </w:tcPr>
          <w:p w:rsidR="00121270" w:rsidRPr="007F66A0" w:rsidRDefault="00121270" w:rsidP="003445D8">
            <w:pPr>
              <w:jc w:val="center"/>
              <w:rPr>
                <w:b/>
                <w:sz w:val="22"/>
                <w:szCs w:val="22"/>
                <w:lang w:val="lv-LV"/>
              </w:rPr>
            </w:pPr>
            <w:r w:rsidRPr="007F66A0">
              <w:rPr>
                <w:b/>
                <w:sz w:val="22"/>
                <w:szCs w:val="22"/>
                <w:lang w:val="lv-LV"/>
              </w:rPr>
              <w:t>Līguma darbības termiņš mēnešos</w:t>
            </w:r>
          </w:p>
          <w:p w:rsidR="00121270" w:rsidRPr="007F66A0" w:rsidRDefault="00121270" w:rsidP="003445D8">
            <w:pPr>
              <w:jc w:val="center"/>
              <w:rPr>
                <w:b/>
                <w:i/>
                <w:sz w:val="22"/>
                <w:szCs w:val="22"/>
                <w:lang w:val="lv-LV"/>
              </w:rPr>
            </w:pPr>
            <w:r w:rsidRPr="007F66A0">
              <w:rPr>
                <w:b/>
                <w:i/>
                <w:sz w:val="22"/>
                <w:szCs w:val="22"/>
                <w:lang w:val="lv-LV"/>
              </w:rPr>
              <w:t>2</w:t>
            </w:r>
          </w:p>
        </w:tc>
        <w:tc>
          <w:tcPr>
            <w:tcW w:w="1560" w:type="dxa"/>
            <w:shd w:val="clear" w:color="auto" w:fill="D9D9D9"/>
          </w:tcPr>
          <w:p w:rsidR="00121270" w:rsidRPr="007F66A0" w:rsidRDefault="00121270" w:rsidP="003445D8">
            <w:pPr>
              <w:jc w:val="center"/>
              <w:rPr>
                <w:b/>
                <w:sz w:val="22"/>
                <w:szCs w:val="22"/>
                <w:lang w:val="lv-LV"/>
              </w:rPr>
            </w:pPr>
            <w:r w:rsidRPr="007F66A0">
              <w:rPr>
                <w:b/>
                <w:sz w:val="22"/>
                <w:szCs w:val="22"/>
                <w:lang w:val="lv-LV"/>
              </w:rPr>
              <w:t xml:space="preserve">Piedāvātā cena EUR bez PVN* </w:t>
            </w:r>
          </w:p>
          <w:p w:rsidR="00121270" w:rsidRPr="007F66A0" w:rsidRDefault="00121270" w:rsidP="003445D8">
            <w:pPr>
              <w:jc w:val="center"/>
              <w:rPr>
                <w:b/>
                <w:i/>
                <w:sz w:val="22"/>
                <w:szCs w:val="22"/>
                <w:lang w:val="lv-LV"/>
              </w:rPr>
            </w:pPr>
            <w:r w:rsidRPr="007F66A0">
              <w:rPr>
                <w:b/>
                <w:i/>
                <w:sz w:val="22"/>
                <w:szCs w:val="22"/>
                <w:lang w:val="lv-LV"/>
              </w:rPr>
              <w:t>3=1*2</w:t>
            </w:r>
          </w:p>
        </w:tc>
      </w:tr>
      <w:tr w:rsidR="00121270" w:rsidRPr="007F66A0" w:rsidTr="003445D8">
        <w:trPr>
          <w:jc w:val="center"/>
        </w:trPr>
        <w:tc>
          <w:tcPr>
            <w:tcW w:w="2991" w:type="dxa"/>
          </w:tcPr>
          <w:p w:rsidR="00121270" w:rsidRPr="007F66A0" w:rsidRDefault="00121270" w:rsidP="003445D8">
            <w:pPr>
              <w:rPr>
                <w:b/>
                <w:sz w:val="22"/>
                <w:szCs w:val="22"/>
                <w:lang w:val="lv-LV"/>
              </w:rPr>
            </w:pPr>
            <w:r w:rsidRPr="007F66A0">
              <w:rPr>
                <w:b/>
                <w:sz w:val="22"/>
                <w:szCs w:val="22"/>
                <w:lang w:val="lv-LV"/>
              </w:rPr>
              <w:t>Darba aizsardzības</w:t>
            </w:r>
            <w:r>
              <w:rPr>
                <w:b/>
                <w:sz w:val="22"/>
                <w:szCs w:val="22"/>
                <w:lang w:val="lv-LV"/>
              </w:rPr>
              <w:t xml:space="preserve"> </w:t>
            </w:r>
            <w:r>
              <w:rPr>
                <w:b/>
                <w:sz w:val="22"/>
                <w:szCs w:val="22"/>
                <w:lang w:val="lv-LV"/>
              </w:rPr>
              <w:t>un ugunsdrošības</w:t>
            </w:r>
            <w:r w:rsidRPr="007F66A0">
              <w:rPr>
                <w:b/>
                <w:sz w:val="22"/>
                <w:szCs w:val="22"/>
                <w:lang w:val="lv-LV"/>
              </w:rPr>
              <w:t xml:space="preserve">  sistēmas uzturēšana un pilnveidošana </w:t>
            </w:r>
          </w:p>
        </w:tc>
        <w:tc>
          <w:tcPr>
            <w:tcW w:w="1842" w:type="dxa"/>
            <w:vAlign w:val="center"/>
          </w:tcPr>
          <w:p w:rsidR="00121270" w:rsidRPr="007F66A0" w:rsidRDefault="00121270" w:rsidP="003445D8">
            <w:pPr>
              <w:jc w:val="center"/>
              <w:rPr>
                <w:sz w:val="22"/>
                <w:szCs w:val="22"/>
                <w:lang w:val="lv-LV"/>
              </w:rPr>
            </w:pPr>
            <w:r>
              <w:rPr>
                <w:sz w:val="22"/>
                <w:szCs w:val="22"/>
                <w:lang w:val="lv-LV"/>
              </w:rPr>
              <w:t>7</w:t>
            </w:r>
            <w:r>
              <w:rPr>
                <w:sz w:val="22"/>
                <w:szCs w:val="22"/>
                <w:lang w:val="lv-LV"/>
              </w:rPr>
              <w:t>00,00</w:t>
            </w:r>
          </w:p>
        </w:tc>
        <w:tc>
          <w:tcPr>
            <w:tcW w:w="1701" w:type="dxa"/>
            <w:vAlign w:val="center"/>
          </w:tcPr>
          <w:p w:rsidR="00121270" w:rsidRPr="007F66A0" w:rsidRDefault="00121270" w:rsidP="003445D8">
            <w:pPr>
              <w:jc w:val="center"/>
              <w:rPr>
                <w:sz w:val="22"/>
                <w:szCs w:val="22"/>
                <w:lang w:val="lv-LV"/>
              </w:rPr>
            </w:pPr>
            <w:r>
              <w:rPr>
                <w:sz w:val="22"/>
                <w:szCs w:val="22"/>
                <w:lang w:val="lv-LV"/>
              </w:rPr>
              <w:t>24</w:t>
            </w:r>
          </w:p>
        </w:tc>
        <w:tc>
          <w:tcPr>
            <w:tcW w:w="1560" w:type="dxa"/>
            <w:vAlign w:val="center"/>
          </w:tcPr>
          <w:p w:rsidR="00121270" w:rsidRPr="00EE46ED" w:rsidRDefault="00121270" w:rsidP="003445D8">
            <w:pPr>
              <w:jc w:val="center"/>
              <w:rPr>
                <w:b/>
                <w:sz w:val="22"/>
                <w:szCs w:val="22"/>
                <w:lang w:val="lv-LV"/>
              </w:rPr>
            </w:pPr>
            <w:r>
              <w:rPr>
                <w:b/>
                <w:sz w:val="22"/>
                <w:szCs w:val="22"/>
                <w:lang w:val="lv-LV"/>
              </w:rPr>
              <w:t>16800</w:t>
            </w:r>
            <w:r w:rsidRPr="00EE46ED">
              <w:rPr>
                <w:b/>
                <w:sz w:val="22"/>
                <w:szCs w:val="22"/>
                <w:lang w:val="lv-LV"/>
              </w:rPr>
              <w:t>,00</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 xml:space="preserve">Kopā EUR bez PVN </w:t>
            </w:r>
          </w:p>
        </w:tc>
        <w:tc>
          <w:tcPr>
            <w:tcW w:w="1560" w:type="dxa"/>
            <w:vAlign w:val="center"/>
          </w:tcPr>
          <w:p w:rsidR="00121270" w:rsidRPr="007F66A0" w:rsidRDefault="00121270" w:rsidP="003445D8">
            <w:pPr>
              <w:jc w:val="center"/>
              <w:rPr>
                <w:b/>
                <w:sz w:val="22"/>
                <w:szCs w:val="22"/>
                <w:lang w:val="lv-LV"/>
              </w:rPr>
            </w:pPr>
            <w:r>
              <w:rPr>
                <w:b/>
                <w:sz w:val="22"/>
                <w:szCs w:val="22"/>
                <w:lang w:val="lv-LV"/>
              </w:rPr>
              <w:t>16800</w:t>
            </w:r>
            <w:r>
              <w:rPr>
                <w:b/>
                <w:sz w:val="22"/>
                <w:szCs w:val="22"/>
                <w:lang w:val="lv-LV"/>
              </w:rPr>
              <w:t>,00</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PVN 21%</w:t>
            </w:r>
          </w:p>
        </w:tc>
        <w:tc>
          <w:tcPr>
            <w:tcW w:w="1560" w:type="dxa"/>
            <w:vAlign w:val="center"/>
          </w:tcPr>
          <w:p w:rsidR="00121270" w:rsidRPr="007F66A0" w:rsidRDefault="00121270" w:rsidP="003445D8">
            <w:pPr>
              <w:jc w:val="center"/>
              <w:rPr>
                <w:b/>
                <w:sz w:val="22"/>
                <w:szCs w:val="22"/>
                <w:lang w:val="lv-LV"/>
              </w:rPr>
            </w:pPr>
            <w:r>
              <w:rPr>
                <w:b/>
                <w:sz w:val="22"/>
                <w:szCs w:val="22"/>
                <w:lang w:val="lv-LV"/>
              </w:rPr>
              <w:t>3528</w:t>
            </w:r>
            <w:r>
              <w:rPr>
                <w:b/>
                <w:sz w:val="22"/>
                <w:szCs w:val="22"/>
                <w:lang w:val="lv-LV"/>
              </w:rPr>
              <w:t>,00</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Kopā EUR ar PVN</w:t>
            </w:r>
          </w:p>
        </w:tc>
        <w:tc>
          <w:tcPr>
            <w:tcW w:w="1560" w:type="dxa"/>
            <w:vAlign w:val="center"/>
          </w:tcPr>
          <w:p w:rsidR="00121270" w:rsidRPr="007F66A0" w:rsidRDefault="00121270" w:rsidP="003445D8">
            <w:pPr>
              <w:jc w:val="center"/>
              <w:rPr>
                <w:b/>
                <w:sz w:val="22"/>
                <w:szCs w:val="22"/>
                <w:lang w:val="lv-LV"/>
              </w:rPr>
            </w:pPr>
            <w:r>
              <w:rPr>
                <w:b/>
                <w:sz w:val="22"/>
                <w:szCs w:val="22"/>
                <w:lang w:val="lv-LV"/>
              </w:rPr>
              <w:t>20328</w:t>
            </w:r>
            <w:r>
              <w:rPr>
                <w:b/>
                <w:sz w:val="22"/>
                <w:szCs w:val="22"/>
                <w:lang w:val="lv-LV"/>
              </w:rPr>
              <w:t>,00</w:t>
            </w:r>
          </w:p>
        </w:tc>
      </w:tr>
    </w:tbl>
    <w:p w:rsidR="00121270" w:rsidRPr="007F66A0" w:rsidRDefault="00121270" w:rsidP="00121270">
      <w:pPr>
        <w:ind w:right="43"/>
        <w:jc w:val="both"/>
        <w:rPr>
          <w:lang w:val="lv-LV"/>
        </w:rPr>
      </w:pPr>
    </w:p>
    <w:p w:rsidR="00121270" w:rsidRPr="007F66A0" w:rsidRDefault="00121270" w:rsidP="00121270">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121270" w:rsidRDefault="00121270" w:rsidP="0018004C">
      <w:pPr>
        <w:pStyle w:val="BodyTextIndent"/>
        <w:rPr>
          <w:u w:val="single"/>
          <w:lang w:val="lv-LV"/>
        </w:rPr>
      </w:pPr>
    </w:p>
    <w:p w:rsidR="0018004C" w:rsidRDefault="0018004C" w:rsidP="0018004C">
      <w:pPr>
        <w:pStyle w:val="BodyTextIndent"/>
        <w:rPr>
          <w:u w:val="single"/>
          <w:lang w:val="lv-LV"/>
        </w:rPr>
      </w:pPr>
    </w:p>
    <w:p w:rsidR="0018004C" w:rsidRDefault="0018004C" w:rsidP="0018004C">
      <w:pPr>
        <w:pStyle w:val="BodyTextIndent"/>
        <w:rPr>
          <w:u w:val="single"/>
          <w:lang w:val="lv-LV"/>
        </w:rPr>
      </w:pPr>
    </w:p>
    <w:p w:rsidR="00121270" w:rsidRPr="00120E49" w:rsidRDefault="00121270" w:rsidP="00121270">
      <w:pPr>
        <w:pStyle w:val="BodyTextIndent"/>
        <w:jc w:val="center"/>
        <w:rPr>
          <w:u w:val="single"/>
          <w:lang w:val="lv-LV"/>
        </w:rPr>
      </w:pPr>
      <w:r w:rsidRPr="00120E49">
        <w:rPr>
          <w:u w:val="single"/>
          <w:lang w:val="lv-LV"/>
        </w:rPr>
        <w:t>Sabiedrības "Insalvo" finanšu piedāvājums:</w:t>
      </w:r>
    </w:p>
    <w:p w:rsidR="00121270" w:rsidRPr="007F66A0" w:rsidRDefault="00121270" w:rsidP="00121270">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121270" w:rsidRPr="007F66A0" w:rsidTr="003445D8">
        <w:trPr>
          <w:jc w:val="center"/>
        </w:trPr>
        <w:tc>
          <w:tcPr>
            <w:tcW w:w="6521" w:type="dxa"/>
            <w:shd w:val="clear" w:color="auto" w:fill="D9D9D9"/>
          </w:tcPr>
          <w:p w:rsidR="00121270" w:rsidRPr="007F66A0" w:rsidRDefault="00121270" w:rsidP="003445D8">
            <w:pPr>
              <w:jc w:val="center"/>
              <w:rPr>
                <w:b/>
                <w:sz w:val="22"/>
                <w:szCs w:val="22"/>
                <w:lang w:val="lv-LV"/>
              </w:rPr>
            </w:pPr>
            <w:r w:rsidRPr="007F66A0">
              <w:rPr>
                <w:b/>
                <w:sz w:val="22"/>
                <w:szCs w:val="22"/>
                <w:lang w:val="lv-LV"/>
              </w:rPr>
              <w:t>1.Pozīcija</w:t>
            </w:r>
          </w:p>
        </w:tc>
        <w:tc>
          <w:tcPr>
            <w:tcW w:w="1592" w:type="dxa"/>
            <w:shd w:val="clear" w:color="auto" w:fill="D9D9D9"/>
          </w:tcPr>
          <w:p w:rsidR="00121270" w:rsidRPr="007F66A0" w:rsidRDefault="00121270" w:rsidP="003445D8">
            <w:pPr>
              <w:jc w:val="center"/>
              <w:rPr>
                <w:b/>
                <w:sz w:val="22"/>
                <w:szCs w:val="22"/>
                <w:lang w:val="lv-LV"/>
              </w:rPr>
            </w:pPr>
            <w:r w:rsidRPr="007F66A0">
              <w:rPr>
                <w:b/>
                <w:sz w:val="22"/>
                <w:szCs w:val="22"/>
                <w:lang w:val="lv-LV"/>
              </w:rPr>
              <w:t xml:space="preserve">Piedāvātā cena EUR bez PVN </w:t>
            </w:r>
          </w:p>
        </w:tc>
      </w:tr>
      <w:tr w:rsidR="00121270" w:rsidRPr="007F66A0" w:rsidTr="003445D8">
        <w:trPr>
          <w:jc w:val="center"/>
        </w:trPr>
        <w:tc>
          <w:tcPr>
            <w:tcW w:w="6521" w:type="dxa"/>
          </w:tcPr>
          <w:p w:rsidR="00121270" w:rsidRPr="007F66A0" w:rsidRDefault="00121270" w:rsidP="003445D8">
            <w:pPr>
              <w:rPr>
                <w:b/>
                <w:sz w:val="22"/>
                <w:szCs w:val="22"/>
                <w:lang w:val="lv-LV"/>
              </w:rPr>
            </w:pPr>
            <w:r w:rsidRPr="007F66A0">
              <w:rPr>
                <w:b/>
                <w:sz w:val="22"/>
                <w:szCs w:val="22"/>
                <w:lang w:val="lv-LV"/>
              </w:rPr>
              <w:t xml:space="preserve">Darba aizsardzības </w:t>
            </w:r>
            <w:r>
              <w:rPr>
                <w:b/>
                <w:sz w:val="22"/>
                <w:szCs w:val="22"/>
                <w:lang w:val="lv-LV"/>
              </w:rPr>
              <w:t>un ugunsdrošības</w:t>
            </w:r>
            <w:r w:rsidRPr="007F66A0">
              <w:rPr>
                <w:b/>
                <w:sz w:val="22"/>
                <w:szCs w:val="22"/>
                <w:lang w:val="lv-LV"/>
              </w:rPr>
              <w:t xml:space="preserve"> sistēmas atbilstības novērtējums attiecībā pret Latvijas Republikas tiesību aktiem un darba vides risku noteikšana un novērtēšana</w:t>
            </w:r>
          </w:p>
        </w:tc>
        <w:tc>
          <w:tcPr>
            <w:tcW w:w="1592" w:type="dxa"/>
            <w:vAlign w:val="center"/>
          </w:tcPr>
          <w:p w:rsidR="00121270" w:rsidRPr="00CF4BF7" w:rsidRDefault="00121270" w:rsidP="00121270">
            <w:pPr>
              <w:jc w:val="center"/>
              <w:rPr>
                <w:b/>
                <w:sz w:val="22"/>
                <w:szCs w:val="22"/>
                <w:lang w:val="lv-LV"/>
              </w:rPr>
            </w:pPr>
            <w:r w:rsidRPr="00CF4BF7">
              <w:rPr>
                <w:b/>
                <w:sz w:val="22"/>
                <w:szCs w:val="22"/>
                <w:lang w:val="lv-LV"/>
              </w:rPr>
              <w:t>4 </w:t>
            </w:r>
            <w:r>
              <w:rPr>
                <w:b/>
                <w:sz w:val="22"/>
                <w:szCs w:val="22"/>
                <w:lang w:val="lv-LV"/>
              </w:rPr>
              <w:t>7</w:t>
            </w:r>
            <w:r w:rsidRPr="00CF4BF7">
              <w:rPr>
                <w:b/>
                <w:sz w:val="22"/>
                <w:szCs w:val="22"/>
                <w:lang w:val="lv-LV"/>
              </w:rPr>
              <w:t>00,00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Kopā EUR (bez PVN)</w:t>
            </w:r>
          </w:p>
        </w:tc>
        <w:tc>
          <w:tcPr>
            <w:tcW w:w="1592" w:type="dxa"/>
            <w:vAlign w:val="center"/>
          </w:tcPr>
          <w:p w:rsidR="00121270" w:rsidRPr="007F66A0" w:rsidRDefault="00121270" w:rsidP="00121270">
            <w:pPr>
              <w:jc w:val="center"/>
              <w:rPr>
                <w:b/>
                <w:sz w:val="22"/>
                <w:szCs w:val="22"/>
                <w:lang w:val="lv-LV"/>
              </w:rPr>
            </w:pPr>
            <w:r>
              <w:rPr>
                <w:b/>
                <w:sz w:val="22"/>
                <w:szCs w:val="22"/>
                <w:lang w:val="lv-LV"/>
              </w:rPr>
              <w:t>4 </w:t>
            </w:r>
            <w:r>
              <w:rPr>
                <w:b/>
                <w:sz w:val="22"/>
                <w:szCs w:val="22"/>
                <w:lang w:val="lv-LV"/>
              </w:rPr>
              <w:t>7</w:t>
            </w:r>
            <w:r>
              <w:rPr>
                <w:b/>
                <w:sz w:val="22"/>
                <w:szCs w:val="22"/>
                <w:lang w:val="lv-LV"/>
              </w:rPr>
              <w:t>00,00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PVN 21%</w:t>
            </w:r>
          </w:p>
        </w:tc>
        <w:tc>
          <w:tcPr>
            <w:tcW w:w="1592" w:type="dxa"/>
            <w:vAlign w:val="center"/>
          </w:tcPr>
          <w:p w:rsidR="00121270" w:rsidRPr="007F66A0" w:rsidRDefault="00121270" w:rsidP="003445D8">
            <w:pPr>
              <w:jc w:val="center"/>
              <w:rPr>
                <w:b/>
                <w:sz w:val="22"/>
                <w:szCs w:val="22"/>
                <w:lang w:val="lv-LV"/>
              </w:rPr>
            </w:pPr>
            <w:r>
              <w:rPr>
                <w:b/>
                <w:sz w:val="22"/>
                <w:szCs w:val="22"/>
                <w:lang w:val="lv-LV"/>
              </w:rPr>
              <w:t>987</w:t>
            </w:r>
            <w:r>
              <w:rPr>
                <w:b/>
                <w:sz w:val="22"/>
                <w:szCs w:val="22"/>
                <w:lang w:val="lv-LV"/>
              </w:rPr>
              <w:t>,00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Kopā EUR ( ar PVN)</w:t>
            </w:r>
          </w:p>
        </w:tc>
        <w:tc>
          <w:tcPr>
            <w:tcW w:w="1592" w:type="dxa"/>
            <w:vAlign w:val="center"/>
          </w:tcPr>
          <w:p w:rsidR="00121270" w:rsidRPr="007F66A0" w:rsidRDefault="00121270" w:rsidP="003445D8">
            <w:pPr>
              <w:jc w:val="center"/>
              <w:rPr>
                <w:b/>
                <w:sz w:val="22"/>
                <w:szCs w:val="22"/>
                <w:lang w:val="lv-LV"/>
              </w:rPr>
            </w:pPr>
            <w:r>
              <w:rPr>
                <w:b/>
                <w:sz w:val="22"/>
                <w:szCs w:val="22"/>
                <w:lang w:val="lv-LV"/>
              </w:rPr>
              <w:t>5687,00</w:t>
            </w:r>
          </w:p>
        </w:tc>
      </w:tr>
    </w:tbl>
    <w:p w:rsidR="00121270" w:rsidRPr="007F66A0" w:rsidRDefault="00121270" w:rsidP="00121270">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121270" w:rsidRPr="007F66A0" w:rsidTr="003445D8">
        <w:trPr>
          <w:jc w:val="center"/>
        </w:trPr>
        <w:tc>
          <w:tcPr>
            <w:tcW w:w="2991" w:type="dxa"/>
            <w:shd w:val="clear" w:color="auto" w:fill="D9D9D9"/>
          </w:tcPr>
          <w:p w:rsidR="00121270" w:rsidRPr="007F66A0" w:rsidRDefault="00121270" w:rsidP="003445D8">
            <w:pPr>
              <w:jc w:val="center"/>
              <w:rPr>
                <w:b/>
                <w:sz w:val="22"/>
                <w:szCs w:val="22"/>
                <w:lang w:val="lv-LV"/>
              </w:rPr>
            </w:pPr>
            <w:r w:rsidRPr="007F66A0">
              <w:rPr>
                <w:b/>
                <w:sz w:val="22"/>
                <w:szCs w:val="22"/>
                <w:lang w:val="lv-LV"/>
              </w:rPr>
              <w:t>2.Pozīcija</w:t>
            </w:r>
          </w:p>
        </w:tc>
        <w:tc>
          <w:tcPr>
            <w:tcW w:w="1842" w:type="dxa"/>
            <w:shd w:val="clear" w:color="auto" w:fill="D9D9D9"/>
          </w:tcPr>
          <w:p w:rsidR="00121270" w:rsidRPr="007F66A0" w:rsidRDefault="00121270" w:rsidP="003445D8">
            <w:pPr>
              <w:jc w:val="center"/>
              <w:rPr>
                <w:b/>
                <w:sz w:val="22"/>
                <w:szCs w:val="22"/>
                <w:lang w:val="lv-LV"/>
              </w:rPr>
            </w:pPr>
            <w:r w:rsidRPr="007F66A0">
              <w:rPr>
                <w:b/>
                <w:sz w:val="22"/>
                <w:szCs w:val="22"/>
                <w:lang w:val="lv-LV"/>
              </w:rPr>
              <w:t>Piedāvātā cena par vienu mēnesi EUR bez PVN*</w:t>
            </w:r>
          </w:p>
          <w:p w:rsidR="00121270" w:rsidRPr="007F66A0" w:rsidRDefault="00121270" w:rsidP="003445D8">
            <w:pPr>
              <w:jc w:val="center"/>
              <w:rPr>
                <w:b/>
                <w:i/>
                <w:sz w:val="22"/>
                <w:szCs w:val="22"/>
                <w:lang w:val="lv-LV"/>
              </w:rPr>
            </w:pPr>
            <w:r w:rsidRPr="007F66A0">
              <w:rPr>
                <w:b/>
                <w:i/>
                <w:sz w:val="22"/>
                <w:szCs w:val="22"/>
                <w:lang w:val="lv-LV"/>
              </w:rPr>
              <w:t>1</w:t>
            </w:r>
          </w:p>
        </w:tc>
        <w:tc>
          <w:tcPr>
            <w:tcW w:w="1701" w:type="dxa"/>
            <w:shd w:val="clear" w:color="auto" w:fill="D9D9D9"/>
          </w:tcPr>
          <w:p w:rsidR="00121270" w:rsidRPr="007F66A0" w:rsidRDefault="00121270" w:rsidP="003445D8">
            <w:pPr>
              <w:jc w:val="center"/>
              <w:rPr>
                <w:b/>
                <w:sz w:val="22"/>
                <w:szCs w:val="22"/>
                <w:lang w:val="lv-LV"/>
              </w:rPr>
            </w:pPr>
            <w:r w:rsidRPr="007F66A0">
              <w:rPr>
                <w:b/>
                <w:sz w:val="22"/>
                <w:szCs w:val="22"/>
                <w:lang w:val="lv-LV"/>
              </w:rPr>
              <w:t>Līguma darbības termiņš mēnešos</w:t>
            </w:r>
          </w:p>
          <w:p w:rsidR="00121270" w:rsidRPr="007F66A0" w:rsidRDefault="00121270" w:rsidP="003445D8">
            <w:pPr>
              <w:jc w:val="center"/>
              <w:rPr>
                <w:b/>
                <w:i/>
                <w:sz w:val="22"/>
                <w:szCs w:val="22"/>
                <w:lang w:val="lv-LV"/>
              </w:rPr>
            </w:pPr>
            <w:r w:rsidRPr="007F66A0">
              <w:rPr>
                <w:b/>
                <w:i/>
                <w:sz w:val="22"/>
                <w:szCs w:val="22"/>
                <w:lang w:val="lv-LV"/>
              </w:rPr>
              <w:t>2</w:t>
            </w:r>
          </w:p>
        </w:tc>
        <w:tc>
          <w:tcPr>
            <w:tcW w:w="1560" w:type="dxa"/>
            <w:shd w:val="clear" w:color="auto" w:fill="D9D9D9"/>
          </w:tcPr>
          <w:p w:rsidR="00121270" w:rsidRPr="007F66A0" w:rsidRDefault="00121270" w:rsidP="003445D8">
            <w:pPr>
              <w:jc w:val="center"/>
              <w:rPr>
                <w:b/>
                <w:sz w:val="22"/>
                <w:szCs w:val="22"/>
                <w:lang w:val="lv-LV"/>
              </w:rPr>
            </w:pPr>
            <w:r w:rsidRPr="007F66A0">
              <w:rPr>
                <w:b/>
                <w:sz w:val="22"/>
                <w:szCs w:val="22"/>
                <w:lang w:val="lv-LV"/>
              </w:rPr>
              <w:t xml:space="preserve">Piedāvātā cena EUR bez PVN* </w:t>
            </w:r>
          </w:p>
          <w:p w:rsidR="00121270" w:rsidRPr="007F66A0" w:rsidRDefault="00121270" w:rsidP="003445D8">
            <w:pPr>
              <w:jc w:val="center"/>
              <w:rPr>
                <w:b/>
                <w:i/>
                <w:sz w:val="22"/>
                <w:szCs w:val="22"/>
                <w:lang w:val="lv-LV"/>
              </w:rPr>
            </w:pPr>
            <w:r w:rsidRPr="007F66A0">
              <w:rPr>
                <w:b/>
                <w:i/>
                <w:sz w:val="22"/>
                <w:szCs w:val="22"/>
                <w:lang w:val="lv-LV"/>
              </w:rPr>
              <w:t>3=1*2</w:t>
            </w:r>
          </w:p>
        </w:tc>
      </w:tr>
      <w:tr w:rsidR="00121270" w:rsidRPr="007F66A0" w:rsidTr="003445D8">
        <w:trPr>
          <w:jc w:val="center"/>
        </w:trPr>
        <w:tc>
          <w:tcPr>
            <w:tcW w:w="2991" w:type="dxa"/>
          </w:tcPr>
          <w:p w:rsidR="00121270" w:rsidRPr="007F66A0" w:rsidRDefault="00121270" w:rsidP="003445D8">
            <w:pPr>
              <w:rPr>
                <w:b/>
                <w:sz w:val="22"/>
                <w:szCs w:val="22"/>
                <w:lang w:val="lv-LV"/>
              </w:rPr>
            </w:pPr>
            <w:r w:rsidRPr="007F66A0">
              <w:rPr>
                <w:b/>
                <w:sz w:val="22"/>
                <w:szCs w:val="22"/>
                <w:lang w:val="lv-LV"/>
              </w:rPr>
              <w:t xml:space="preserve">Darba aizsardzības  </w:t>
            </w:r>
            <w:r>
              <w:rPr>
                <w:b/>
                <w:sz w:val="22"/>
                <w:szCs w:val="22"/>
                <w:lang w:val="lv-LV"/>
              </w:rPr>
              <w:t>un ugunsdrošības</w:t>
            </w:r>
            <w:r w:rsidRPr="007F66A0">
              <w:rPr>
                <w:b/>
                <w:sz w:val="22"/>
                <w:szCs w:val="22"/>
                <w:lang w:val="lv-LV"/>
              </w:rPr>
              <w:t xml:space="preserve"> sistēmas uzturēšana un pilnveidošana </w:t>
            </w:r>
          </w:p>
        </w:tc>
        <w:tc>
          <w:tcPr>
            <w:tcW w:w="1842" w:type="dxa"/>
            <w:vAlign w:val="center"/>
          </w:tcPr>
          <w:p w:rsidR="00121270" w:rsidRPr="007F66A0" w:rsidRDefault="00121270" w:rsidP="003445D8">
            <w:pPr>
              <w:jc w:val="center"/>
              <w:rPr>
                <w:sz w:val="22"/>
                <w:szCs w:val="22"/>
                <w:lang w:val="lv-LV"/>
              </w:rPr>
            </w:pPr>
            <w:r>
              <w:rPr>
                <w:sz w:val="22"/>
                <w:szCs w:val="22"/>
                <w:lang w:val="lv-LV"/>
              </w:rPr>
              <w:t>1329,66</w:t>
            </w:r>
          </w:p>
        </w:tc>
        <w:tc>
          <w:tcPr>
            <w:tcW w:w="1701" w:type="dxa"/>
            <w:vAlign w:val="center"/>
          </w:tcPr>
          <w:p w:rsidR="00121270" w:rsidRPr="007F66A0" w:rsidRDefault="00121270" w:rsidP="003445D8">
            <w:pPr>
              <w:jc w:val="center"/>
              <w:rPr>
                <w:sz w:val="22"/>
                <w:szCs w:val="22"/>
                <w:lang w:val="lv-LV"/>
              </w:rPr>
            </w:pPr>
            <w:r>
              <w:rPr>
                <w:sz w:val="22"/>
                <w:szCs w:val="22"/>
                <w:lang w:val="lv-LV"/>
              </w:rPr>
              <w:t>24</w:t>
            </w:r>
          </w:p>
        </w:tc>
        <w:tc>
          <w:tcPr>
            <w:tcW w:w="1560" w:type="dxa"/>
            <w:vAlign w:val="center"/>
          </w:tcPr>
          <w:p w:rsidR="00121270" w:rsidRPr="007F66A0" w:rsidRDefault="00121270" w:rsidP="003445D8">
            <w:pPr>
              <w:jc w:val="center"/>
              <w:rPr>
                <w:sz w:val="22"/>
                <w:szCs w:val="22"/>
                <w:lang w:val="lv-LV"/>
              </w:rPr>
            </w:pPr>
            <w:r>
              <w:rPr>
                <w:b/>
                <w:sz w:val="22"/>
                <w:szCs w:val="22"/>
                <w:lang w:val="lv-LV"/>
              </w:rPr>
              <w:t>31911,84</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 xml:space="preserve">Kopā EUR bez PVN </w:t>
            </w:r>
          </w:p>
        </w:tc>
        <w:tc>
          <w:tcPr>
            <w:tcW w:w="1560" w:type="dxa"/>
            <w:vAlign w:val="center"/>
          </w:tcPr>
          <w:p w:rsidR="00121270" w:rsidRPr="007F66A0" w:rsidRDefault="00121270" w:rsidP="003445D8">
            <w:pPr>
              <w:jc w:val="center"/>
              <w:rPr>
                <w:b/>
                <w:sz w:val="22"/>
                <w:szCs w:val="22"/>
                <w:lang w:val="lv-LV"/>
              </w:rPr>
            </w:pPr>
            <w:r>
              <w:rPr>
                <w:b/>
                <w:sz w:val="22"/>
                <w:szCs w:val="22"/>
                <w:lang w:val="lv-LV"/>
              </w:rPr>
              <w:t>31911,84</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PVN 21%</w:t>
            </w:r>
          </w:p>
        </w:tc>
        <w:tc>
          <w:tcPr>
            <w:tcW w:w="1560" w:type="dxa"/>
            <w:vAlign w:val="center"/>
          </w:tcPr>
          <w:p w:rsidR="00121270" w:rsidRPr="007F66A0" w:rsidRDefault="00121270" w:rsidP="003445D8">
            <w:pPr>
              <w:jc w:val="center"/>
              <w:rPr>
                <w:b/>
                <w:sz w:val="22"/>
                <w:szCs w:val="22"/>
                <w:lang w:val="lv-LV"/>
              </w:rPr>
            </w:pPr>
            <w:r>
              <w:rPr>
                <w:b/>
                <w:sz w:val="22"/>
                <w:szCs w:val="22"/>
                <w:lang w:val="lv-LV"/>
              </w:rPr>
              <w:t>6701,49</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Kopā EUR ar PVN</w:t>
            </w:r>
          </w:p>
        </w:tc>
        <w:tc>
          <w:tcPr>
            <w:tcW w:w="1560" w:type="dxa"/>
            <w:vAlign w:val="center"/>
          </w:tcPr>
          <w:p w:rsidR="00121270" w:rsidRPr="007F66A0" w:rsidRDefault="00121270" w:rsidP="003445D8">
            <w:pPr>
              <w:jc w:val="center"/>
              <w:rPr>
                <w:b/>
                <w:sz w:val="22"/>
                <w:szCs w:val="22"/>
                <w:lang w:val="lv-LV"/>
              </w:rPr>
            </w:pPr>
            <w:r>
              <w:rPr>
                <w:b/>
                <w:sz w:val="22"/>
                <w:szCs w:val="22"/>
                <w:lang w:val="lv-LV"/>
              </w:rPr>
              <w:t>38613,33</w:t>
            </w:r>
          </w:p>
        </w:tc>
      </w:tr>
    </w:tbl>
    <w:p w:rsidR="00121270" w:rsidRPr="007F66A0" w:rsidRDefault="00121270" w:rsidP="00121270">
      <w:pPr>
        <w:ind w:right="43"/>
        <w:jc w:val="both"/>
        <w:rPr>
          <w:lang w:val="lv-LV"/>
        </w:rPr>
      </w:pPr>
    </w:p>
    <w:p w:rsidR="00121270" w:rsidRDefault="00121270" w:rsidP="0018004C">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18004C" w:rsidRDefault="0018004C" w:rsidP="0018004C">
      <w:pPr>
        <w:jc w:val="both"/>
        <w:rPr>
          <w:sz w:val="20"/>
          <w:szCs w:val="20"/>
          <w:lang w:val="lv-LV"/>
        </w:rPr>
      </w:pPr>
    </w:p>
    <w:p w:rsidR="0018004C" w:rsidRDefault="0018004C" w:rsidP="0018004C">
      <w:pPr>
        <w:jc w:val="both"/>
        <w:rPr>
          <w:sz w:val="20"/>
          <w:szCs w:val="20"/>
          <w:lang w:val="lv-LV"/>
        </w:rPr>
      </w:pPr>
    </w:p>
    <w:p w:rsidR="0018004C" w:rsidRPr="0018004C" w:rsidRDefault="0018004C" w:rsidP="0018004C">
      <w:pPr>
        <w:jc w:val="both"/>
        <w:rPr>
          <w:sz w:val="20"/>
          <w:szCs w:val="20"/>
          <w:lang w:val="lv-LV"/>
        </w:rPr>
      </w:pPr>
    </w:p>
    <w:p w:rsidR="00121270" w:rsidRDefault="00121270" w:rsidP="00121270">
      <w:pPr>
        <w:pStyle w:val="BodyTextIndent"/>
        <w:jc w:val="center"/>
        <w:rPr>
          <w:u w:val="single"/>
          <w:lang w:val="lv-LV"/>
        </w:rPr>
      </w:pPr>
      <w:r w:rsidRPr="00303CCA">
        <w:rPr>
          <w:u w:val="single"/>
          <w:lang w:val="lv-LV"/>
        </w:rPr>
        <w:t>Sabiedrības "</w:t>
      </w:r>
      <w:r>
        <w:rPr>
          <w:u w:val="single"/>
          <w:lang w:val="lv-LV"/>
        </w:rPr>
        <w:t>GRIF</w:t>
      </w:r>
      <w:r w:rsidRPr="00303CCA">
        <w:rPr>
          <w:u w:val="single"/>
          <w:lang w:val="lv-LV"/>
        </w:rPr>
        <w:t>" finanšu piedāvājums:</w:t>
      </w:r>
    </w:p>
    <w:p w:rsidR="00121270" w:rsidRPr="007F66A0" w:rsidRDefault="00121270" w:rsidP="00121270">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121270" w:rsidRPr="007F66A0" w:rsidTr="003445D8">
        <w:trPr>
          <w:jc w:val="center"/>
        </w:trPr>
        <w:tc>
          <w:tcPr>
            <w:tcW w:w="6521" w:type="dxa"/>
            <w:shd w:val="clear" w:color="auto" w:fill="D9D9D9"/>
          </w:tcPr>
          <w:p w:rsidR="00121270" w:rsidRPr="007F66A0" w:rsidRDefault="00121270" w:rsidP="003445D8">
            <w:pPr>
              <w:jc w:val="center"/>
              <w:rPr>
                <w:b/>
                <w:sz w:val="22"/>
                <w:szCs w:val="22"/>
                <w:lang w:val="lv-LV"/>
              </w:rPr>
            </w:pPr>
            <w:r w:rsidRPr="007F66A0">
              <w:rPr>
                <w:b/>
                <w:sz w:val="22"/>
                <w:szCs w:val="22"/>
                <w:lang w:val="lv-LV"/>
              </w:rPr>
              <w:t>1.Pozīcija</w:t>
            </w:r>
          </w:p>
        </w:tc>
        <w:tc>
          <w:tcPr>
            <w:tcW w:w="1592" w:type="dxa"/>
            <w:shd w:val="clear" w:color="auto" w:fill="D9D9D9"/>
          </w:tcPr>
          <w:p w:rsidR="00121270" w:rsidRPr="007F66A0" w:rsidRDefault="00121270" w:rsidP="003445D8">
            <w:pPr>
              <w:jc w:val="center"/>
              <w:rPr>
                <w:b/>
                <w:sz w:val="22"/>
                <w:szCs w:val="22"/>
                <w:lang w:val="lv-LV"/>
              </w:rPr>
            </w:pPr>
            <w:r w:rsidRPr="007F66A0">
              <w:rPr>
                <w:b/>
                <w:sz w:val="22"/>
                <w:szCs w:val="22"/>
                <w:lang w:val="lv-LV"/>
              </w:rPr>
              <w:t xml:space="preserve">Piedāvātā cena EUR bez PVN </w:t>
            </w:r>
          </w:p>
        </w:tc>
      </w:tr>
      <w:tr w:rsidR="00121270" w:rsidRPr="007F66A0" w:rsidTr="003445D8">
        <w:trPr>
          <w:jc w:val="center"/>
        </w:trPr>
        <w:tc>
          <w:tcPr>
            <w:tcW w:w="6521" w:type="dxa"/>
          </w:tcPr>
          <w:p w:rsidR="00121270" w:rsidRPr="007F66A0" w:rsidRDefault="00121270" w:rsidP="003445D8">
            <w:pPr>
              <w:rPr>
                <w:b/>
                <w:sz w:val="22"/>
                <w:szCs w:val="22"/>
                <w:lang w:val="lv-LV"/>
              </w:rPr>
            </w:pPr>
            <w:r w:rsidRPr="007F66A0">
              <w:rPr>
                <w:b/>
                <w:sz w:val="22"/>
                <w:szCs w:val="22"/>
                <w:lang w:val="lv-LV"/>
              </w:rPr>
              <w:t>Darba aizsardzības</w:t>
            </w:r>
            <w:r>
              <w:rPr>
                <w:b/>
                <w:sz w:val="22"/>
                <w:szCs w:val="22"/>
                <w:lang w:val="lv-LV"/>
              </w:rPr>
              <w:t xml:space="preserve"> </w:t>
            </w:r>
            <w:r>
              <w:rPr>
                <w:b/>
                <w:sz w:val="22"/>
                <w:szCs w:val="22"/>
                <w:lang w:val="lv-LV"/>
              </w:rPr>
              <w:t>un ugunsdrošības</w:t>
            </w:r>
            <w:r w:rsidRPr="007F66A0">
              <w:rPr>
                <w:b/>
                <w:sz w:val="22"/>
                <w:szCs w:val="22"/>
                <w:lang w:val="lv-LV"/>
              </w:rPr>
              <w:t xml:space="preserve"> sistēmas atbilstības novērtējums attiecībā pret Latvijas Republikas tiesību aktiem un darba vides risku noteikšana un novērtēšana</w:t>
            </w:r>
          </w:p>
        </w:tc>
        <w:tc>
          <w:tcPr>
            <w:tcW w:w="1592" w:type="dxa"/>
            <w:vAlign w:val="center"/>
          </w:tcPr>
          <w:p w:rsidR="00121270" w:rsidRPr="000B4C67" w:rsidRDefault="00121270" w:rsidP="003445D8">
            <w:pPr>
              <w:jc w:val="center"/>
              <w:rPr>
                <w:b/>
                <w:sz w:val="22"/>
                <w:szCs w:val="22"/>
                <w:lang w:val="lv-LV"/>
              </w:rPr>
            </w:pPr>
            <w:r>
              <w:rPr>
                <w:b/>
                <w:sz w:val="22"/>
                <w:szCs w:val="22"/>
                <w:lang w:val="lv-LV"/>
              </w:rPr>
              <w:t>8400,00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Kopā EUR (bez PVN)</w:t>
            </w:r>
          </w:p>
        </w:tc>
        <w:tc>
          <w:tcPr>
            <w:tcW w:w="1592" w:type="dxa"/>
            <w:vAlign w:val="center"/>
          </w:tcPr>
          <w:p w:rsidR="00121270" w:rsidRPr="007F66A0" w:rsidRDefault="00121270" w:rsidP="003445D8">
            <w:pPr>
              <w:jc w:val="center"/>
              <w:rPr>
                <w:b/>
                <w:sz w:val="22"/>
                <w:szCs w:val="22"/>
                <w:lang w:val="lv-LV"/>
              </w:rPr>
            </w:pPr>
            <w:r>
              <w:rPr>
                <w:b/>
                <w:sz w:val="22"/>
                <w:szCs w:val="22"/>
                <w:lang w:val="lv-LV"/>
              </w:rPr>
              <w:t>8400,00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PVN 21%</w:t>
            </w:r>
          </w:p>
        </w:tc>
        <w:tc>
          <w:tcPr>
            <w:tcW w:w="1592" w:type="dxa"/>
            <w:vAlign w:val="center"/>
          </w:tcPr>
          <w:p w:rsidR="00121270" w:rsidRPr="007F66A0" w:rsidRDefault="00121270" w:rsidP="003445D8">
            <w:pPr>
              <w:jc w:val="center"/>
              <w:rPr>
                <w:b/>
                <w:sz w:val="22"/>
                <w:szCs w:val="22"/>
                <w:lang w:val="lv-LV"/>
              </w:rPr>
            </w:pPr>
            <w:r>
              <w:rPr>
                <w:b/>
                <w:sz w:val="22"/>
                <w:szCs w:val="22"/>
                <w:lang w:val="lv-LV"/>
              </w:rPr>
              <w:t>1764,00</w:t>
            </w:r>
          </w:p>
        </w:tc>
      </w:tr>
      <w:tr w:rsidR="00121270" w:rsidRPr="007F66A0" w:rsidTr="003445D8">
        <w:trPr>
          <w:jc w:val="center"/>
        </w:trPr>
        <w:tc>
          <w:tcPr>
            <w:tcW w:w="6521" w:type="dxa"/>
          </w:tcPr>
          <w:p w:rsidR="00121270" w:rsidRPr="007F66A0" w:rsidRDefault="00121270" w:rsidP="003445D8">
            <w:pPr>
              <w:jc w:val="right"/>
              <w:rPr>
                <w:b/>
                <w:sz w:val="22"/>
                <w:szCs w:val="22"/>
                <w:lang w:val="lv-LV"/>
              </w:rPr>
            </w:pPr>
            <w:r w:rsidRPr="007F66A0">
              <w:rPr>
                <w:b/>
                <w:sz w:val="22"/>
                <w:szCs w:val="22"/>
                <w:lang w:val="lv-LV"/>
              </w:rPr>
              <w:t>Kopā EUR ( ar PVN)</w:t>
            </w:r>
          </w:p>
        </w:tc>
        <w:tc>
          <w:tcPr>
            <w:tcW w:w="1592" w:type="dxa"/>
            <w:vAlign w:val="center"/>
          </w:tcPr>
          <w:p w:rsidR="00121270" w:rsidRPr="007F66A0" w:rsidRDefault="00121270" w:rsidP="003445D8">
            <w:pPr>
              <w:jc w:val="center"/>
              <w:rPr>
                <w:b/>
                <w:sz w:val="22"/>
                <w:szCs w:val="22"/>
                <w:lang w:val="lv-LV"/>
              </w:rPr>
            </w:pPr>
            <w:r>
              <w:rPr>
                <w:b/>
                <w:sz w:val="22"/>
                <w:szCs w:val="22"/>
                <w:lang w:val="lv-LV"/>
              </w:rPr>
              <w:t>10164,00</w:t>
            </w:r>
          </w:p>
        </w:tc>
      </w:tr>
    </w:tbl>
    <w:p w:rsidR="00121270" w:rsidRPr="007F66A0" w:rsidRDefault="00121270" w:rsidP="00121270">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121270" w:rsidRPr="007F66A0" w:rsidTr="003445D8">
        <w:trPr>
          <w:jc w:val="center"/>
        </w:trPr>
        <w:tc>
          <w:tcPr>
            <w:tcW w:w="2991" w:type="dxa"/>
            <w:shd w:val="clear" w:color="auto" w:fill="D9D9D9"/>
          </w:tcPr>
          <w:p w:rsidR="00121270" w:rsidRPr="007F66A0" w:rsidRDefault="00121270" w:rsidP="003445D8">
            <w:pPr>
              <w:jc w:val="center"/>
              <w:rPr>
                <w:b/>
                <w:sz w:val="22"/>
                <w:szCs w:val="22"/>
                <w:lang w:val="lv-LV"/>
              </w:rPr>
            </w:pPr>
            <w:r w:rsidRPr="007F66A0">
              <w:rPr>
                <w:b/>
                <w:sz w:val="22"/>
                <w:szCs w:val="22"/>
                <w:lang w:val="lv-LV"/>
              </w:rPr>
              <w:t>2.Pozīcija</w:t>
            </w:r>
          </w:p>
        </w:tc>
        <w:tc>
          <w:tcPr>
            <w:tcW w:w="1842" w:type="dxa"/>
            <w:shd w:val="clear" w:color="auto" w:fill="D9D9D9"/>
          </w:tcPr>
          <w:p w:rsidR="00121270" w:rsidRPr="007F66A0" w:rsidRDefault="00121270" w:rsidP="003445D8">
            <w:pPr>
              <w:jc w:val="center"/>
              <w:rPr>
                <w:b/>
                <w:sz w:val="22"/>
                <w:szCs w:val="22"/>
                <w:lang w:val="lv-LV"/>
              </w:rPr>
            </w:pPr>
            <w:r w:rsidRPr="007F66A0">
              <w:rPr>
                <w:b/>
                <w:sz w:val="22"/>
                <w:szCs w:val="22"/>
                <w:lang w:val="lv-LV"/>
              </w:rPr>
              <w:t>Piedāvātā cena par vienu mēnesi EUR bez PVN*</w:t>
            </w:r>
          </w:p>
          <w:p w:rsidR="00121270" w:rsidRPr="007F66A0" w:rsidRDefault="00121270" w:rsidP="003445D8">
            <w:pPr>
              <w:jc w:val="center"/>
              <w:rPr>
                <w:b/>
                <w:i/>
                <w:sz w:val="22"/>
                <w:szCs w:val="22"/>
                <w:lang w:val="lv-LV"/>
              </w:rPr>
            </w:pPr>
            <w:r w:rsidRPr="007F66A0">
              <w:rPr>
                <w:b/>
                <w:i/>
                <w:sz w:val="22"/>
                <w:szCs w:val="22"/>
                <w:lang w:val="lv-LV"/>
              </w:rPr>
              <w:t>1</w:t>
            </w:r>
          </w:p>
        </w:tc>
        <w:tc>
          <w:tcPr>
            <w:tcW w:w="1701" w:type="dxa"/>
            <w:shd w:val="clear" w:color="auto" w:fill="D9D9D9"/>
          </w:tcPr>
          <w:p w:rsidR="00121270" w:rsidRPr="007F66A0" w:rsidRDefault="00121270" w:rsidP="003445D8">
            <w:pPr>
              <w:jc w:val="center"/>
              <w:rPr>
                <w:b/>
                <w:sz w:val="22"/>
                <w:szCs w:val="22"/>
                <w:lang w:val="lv-LV"/>
              </w:rPr>
            </w:pPr>
            <w:r w:rsidRPr="007F66A0">
              <w:rPr>
                <w:b/>
                <w:sz w:val="22"/>
                <w:szCs w:val="22"/>
                <w:lang w:val="lv-LV"/>
              </w:rPr>
              <w:t>Līguma darbības termiņš mēnešos</w:t>
            </w:r>
          </w:p>
          <w:p w:rsidR="00121270" w:rsidRPr="007F66A0" w:rsidRDefault="00121270" w:rsidP="003445D8">
            <w:pPr>
              <w:jc w:val="center"/>
              <w:rPr>
                <w:b/>
                <w:i/>
                <w:sz w:val="22"/>
                <w:szCs w:val="22"/>
                <w:lang w:val="lv-LV"/>
              </w:rPr>
            </w:pPr>
            <w:r w:rsidRPr="007F66A0">
              <w:rPr>
                <w:b/>
                <w:i/>
                <w:sz w:val="22"/>
                <w:szCs w:val="22"/>
                <w:lang w:val="lv-LV"/>
              </w:rPr>
              <w:t>2</w:t>
            </w:r>
          </w:p>
        </w:tc>
        <w:tc>
          <w:tcPr>
            <w:tcW w:w="1560" w:type="dxa"/>
            <w:shd w:val="clear" w:color="auto" w:fill="D9D9D9"/>
          </w:tcPr>
          <w:p w:rsidR="00121270" w:rsidRPr="007F66A0" w:rsidRDefault="00121270" w:rsidP="003445D8">
            <w:pPr>
              <w:jc w:val="center"/>
              <w:rPr>
                <w:b/>
                <w:sz w:val="22"/>
                <w:szCs w:val="22"/>
                <w:lang w:val="lv-LV"/>
              </w:rPr>
            </w:pPr>
            <w:r w:rsidRPr="007F66A0">
              <w:rPr>
                <w:b/>
                <w:sz w:val="22"/>
                <w:szCs w:val="22"/>
                <w:lang w:val="lv-LV"/>
              </w:rPr>
              <w:t xml:space="preserve">Piedāvātā cena EUR bez PVN* </w:t>
            </w:r>
          </w:p>
          <w:p w:rsidR="00121270" w:rsidRPr="007F66A0" w:rsidRDefault="00121270" w:rsidP="003445D8">
            <w:pPr>
              <w:jc w:val="center"/>
              <w:rPr>
                <w:b/>
                <w:i/>
                <w:sz w:val="22"/>
                <w:szCs w:val="22"/>
                <w:lang w:val="lv-LV"/>
              </w:rPr>
            </w:pPr>
            <w:r w:rsidRPr="007F66A0">
              <w:rPr>
                <w:b/>
                <w:i/>
                <w:sz w:val="22"/>
                <w:szCs w:val="22"/>
                <w:lang w:val="lv-LV"/>
              </w:rPr>
              <w:t>3=1*2</w:t>
            </w:r>
          </w:p>
        </w:tc>
      </w:tr>
      <w:tr w:rsidR="00121270" w:rsidRPr="007F66A0" w:rsidTr="003445D8">
        <w:trPr>
          <w:jc w:val="center"/>
        </w:trPr>
        <w:tc>
          <w:tcPr>
            <w:tcW w:w="2991" w:type="dxa"/>
          </w:tcPr>
          <w:p w:rsidR="00121270" w:rsidRPr="007F66A0" w:rsidRDefault="00121270" w:rsidP="003445D8">
            <w:pPr>
              <w:rPr>
                <w:b/>
                <w:sz w:val="22"/>
                <w:szCs w:val="22"/>
                <w:lang w:val="lv-LV"/>
              </w:rPr>
            </w:pPr>
            <w:r w:rsidRPr="007F66A0">
              <w:rPr>
                <w:b/>
                <w:sz w:val="22"/>
                <w:szCs w:val="22"/>
                <w:lang w:val="lv-LV"/>
              </w:rPr>
              <w:t>Darba aizsardzības</w:t>
            </w:r>
            <w:r>
              <w:rPr>
                <w:b/>
                <w:sz w:val="22"/>
                <w:szCs w:val="22"/>
                <w:lang w:val="lv-LV"/>
              </w:rPr>
              <w:t xml:space="preserve"> </w:t>
            </w:r>
            <w:r>
              <w:rPr>
                <w:b/>
                <w:sz w:val="22"/>
                <w:szCs w:val="22"/>
                <w:lang w:val="lv-LV"/>
              </w:rPr>
              <w:t>un ugunsdrošības</w:t>
            </w:r>
            <w:r w:rsidRPr="007F66A0">
              <w:rPr>
                <w:b/>
                <w:sz w:val="22"/>
                <w:szCs w:val="22"/>
                <w:lang w:val="lv-LV"/>
              </w:rPr>
              <w:t xml:space="preserve">  sistēmas uzturēšana un pilnveidošana </w:t>
            </w:r>
          </w:p>
        </w:tc>
        <w:tc>
          <w:tcPr>
            <w:tcW w:w="1842" w:type="dxa"/>
            <w:vAlign w:val="center"/>
          </w:tcPr>
          <w:p w:rsidR="00121270" w:rsidRPr="007F66A0" w:rsidRDefault="00121270" w:rsidP="003445D8">
            <w:pPr>
              <w:jc w:val="center"/>
              <w:rPr>
                <w:sz w:val="22"/>
                <w:szCs w:val="22"/>
                <w:lang w:val="lv-LV"/>
              </w:rPr>
            </w:pPr>
            <w:r>
              <w:rPr>
                <w:sz w:val="22"/>
                <w:szCs w:val="22"/>
                <w:lang w:val="lv-LV"/>
              </w:rPr>
              <w:t>1100,00</w:t>
            </w:r>
          </w:p>
        </w:tc>
        <w:tc>
          <w:tcPr>
            <w:tcW w:w="1701" w:type="dxa"/>
            <w:vAlign w:val="center"/>
          </w:tcPr>
          <w:p w:rsidR="00121270" w:rsidRPr="007F66A0" w:rsidRDefault="00121270" w:rsidP="003445D8">
            <w:pPr>
              <w:jc w:val="center"/>
              <w:rPr>
                <w:sz w:val="22"/>
                <w:szCs w:val="22"/>
                <w:lang w:val="lv-LV"/>
              </w:rPr>
            </w:pPr>
            <w:r>
              <w:rPr>
                <w:sz w:val="22"/>
                <w:szCs w:val="22"/>
                <w:lang w:val="lv-LV"/>
              </w:rPr>
              <w:t>24</w:t>
            </w:r>
          </w:p>
        </w:tc>
        <w:tc>
          <w:tcPr>
            <w:tcW w:w="1560" w:type="dxa"/>
            <w:vAlign w:val="center"/>
          </w:tcPr>
          <w:p w:rsidR="00121270" w:rsidRPr="00127421" w:rsidRDefault="00121270" w:rsidP="00121270">
            <w:pPr>
              <w:jc w:val="center"/>
              <w:rPr>
                <w:b/>
                <w:sz w:val="22"/>
                <w:szCs w:val="22"/>
                <w:lang w:val="lv-LV"/>
              </w:rPr>
            </w:pPr>
            <w:r w:rsidRPr="00127421">
              <w:rPr>
                <w:b/>
                <w:sz w:val="22"/>
                <w:szCs w:val="22"/>
                <w:lang w:val="lv-LV"/>
              </w:rPr>
              <w:t>2</w:t>
            </w:r>
            <w:r>
              <w:rPr>
                <w:b/>
                <w:sz w:val="22"/>
                <w:szCs w:val="22"/>
                <w:lang w:val="lv-LV"/>
              </w:rPr>
              <w:t>6 4</w:t>
            </w:r>
            <w:r w:rsidRPr="00127421">
              <w:rPr>
                <w:b/>
                <w:sz w:val="22"/>
                <w:szCs w:val="22"/>
                <w:lang w:val="lv-LV"/>
              </w:rPr>
              <w:t>00,00</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 xml:space="preserve">Kopā EUR bez PVN </w:t>
            </w:r>
          </w:p>
        </w:tc>
        <w:tc>
          <w:tcPr>
            <w:tcW w:w="1560" w:type="dxa"/>
            <w:vAlign w:val="center"/>
          </w:tcPr>
          <w:p w:rsidR="00121270" w:rsidRPr="007F66A0" w:rsidRDefault="00121270" w:rsidP="003445D8">
            <w:pPr>
              <w:jc w:val="center"/>
              <w:rPr>
                <w:b/>
                <w:sz w:val="22"/>
                <w:szCs w:val="22"/>
                <w:lang w:val="lv-LV"/>
              </w:rPr>
            </w:pPr>
            <w:r>
              <w:rPr>
                <w:b/>
                <w:sz w:val="22"/>
                <w:szCs w:val="22"/>
                <w:lang w:val="lv-LV"/>
              </w:rPr>
              <w:t>26400,00</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PVN 21%</w:t>
            </w:r>
          </w:p>
        </w:tc>
        <w:tc>
          <w:tcPr>
            <w:tcW w:w="1560" w:type="dxa"/>
            <w:vAlign w:val="center"/>
          </w:tcPr>
          <w:p w:rsidR="00121270" w:rsidRPr="007F66A0" w:rsidRDefault="00121270" w:rsidP="003445D8">
            <w:pPr>
              <w:jc w:val="center"/>
              <w:rPr>
                <w:b/>
                <w:sz w:val="22"/>
                <w:szCs w:val="22"/>
                <w:lang w:val="lv-LV"/>
              </w:rPr>
            </w:pPr>
            <w:r>
              <w:rPr>
                <w:b/>
                <w:sz w:val="22"/>
                <w:szCs w:val="22"/>
                <w:lang w:val="lv-LV"/>
              </w:rPr>
              <w:t>5544,00</w:t>
            </w:r>
          </w:p>
        </w:tc>
      </w:tr>
      <w:tr w:rsidR="00121270" w:rsidRPr="007F66A0" w:rsidTr="003445D8">
        <w:trPr>
          <w:jc w:val="center"/>
        </w:trPr>
        <w:tc>
          <w:tcPr>
            <w:tcW w:w="6534" w:type="dxa"/>
            <w:gridSpan w:val="3"/>
          </w:tcPr>
          <w:p w:rsidR="00121270" w:rsidRPr="007F66A0" w:rsidRDefault="00121270" w:rsidP="003445D8">
            <w:pPr>
              <w:jc w:val="right"/>
              <w:rPr>
                <w:b/>
                <w:sz w:val="22"/>
                <w:szCs w:val="22"/>
                <w:lang w:val="lv-LV"/>
              </w:rPr>
            </w:pPr>
            <w:r w:rsidRPr="007F66A0">
              <w:rPr>
                <w:b/>
                <w:sz w:val="22"/>
                <w:szCs w:val="22"/>
                <w:lang w:val="lv-LV"/>
              </w:rPr>
              <w:t>Kopā EUR ar PVN</w:t>
            </w:r>
          </w:p>
        </w:tc>
        <w:tc>
          <w:tcPr>
            <w:tcW w:w="1560" w:type="dxa"/>
            <w:vAlign w:val="center"/>
          </w:tcPr>
          <w:p w:rsidR="00121270" w:rsidRPr="007F66A0" w:rsidRDefault="00121270" w:rsidP="003445D8">
            <w:pPr>
              <w:jc w:val="center"/>
              <w:rPr>
                <w:b/>
                <w:sz w:val="22"/>
                <w:szCs w:val="22"/>
                <w:lang w:val="lv-LV"/>
              </w:rPr>
            </w:pPr>
            <w:r>
              <w:rPr>
                <w:b/>
                <w:sz w:val="22"/>
                <w:szCs w:val="22"/>
                <w:lang w:val="lv-LV"/>
              </w:rPr>
              <w:t>31944,00</w:t>
            </w:r>
          </w:p>
        </w:tc>
      </w:tr>
    </w:tbl>
    <w:p w:rsidR="00121270" w:rsidRPr="007F66A0" w:rsidRDefault="00121270" w:rsidP="00121270">
      <w:pPr>
        <w:ind w:right="43"/>
        <w:jc w:val="both"/>
        <w:rPr>
          <w:lang w:val="lv-LV"/>
        </w:rPr>
      </w:pPr>
    </w:p>
    <w:p w:rsidR="00121270" w:rsidRPr="007F66A0" w:rsidRDefault="00121270" w:rsidP="00121270">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121270" w:rsidRDefault="00121270" w:rsidP="0018004C">
      <w:pPr>
        <w:pStyle w:val="BodyTextIndent"/>
        <w:ind w:firstLine="0"/>
        <w:rPr>
          <w:u w:val="single"/>
          <w:lang w:val="lv-LV"/>
        </w:rPr>
      </w:pPr>
    </w:p>
    <w:p w:rsidR="0018004C" w:rsidRDefault="0018004C" w:rsidP="0018004C">
      <w:pPr>
        <w:pStyle w:val="BodyTextIndent"/>
        <w:ind w:firstLine="0"/>
        <w:rPr>
          <w:u w:val="single"/>
          <w:lang w:val="lv-LV"/>
        </w:rPr>
      </w:pPr>
    </w:p>
    <w:p w:rsidR="0018004C" w:rsidRDefault="0018004C" w:rsidP="0018004C">
      <w:pPr>
        <w:pStyle w:val="BodyTextIndent"/>
        <w:ind w:firstLine="0"/>
        <w:rPr>
          <w:u w:val="single"/>
          <w:lang w:val="lv-LV"/>
        </w:rPr>
      </w:pPr>
    </w:p>
    <w:p w:rsidR="0018004C" w:rsidRDefault="0018004C" w:rsidP="0018004C">
      <w:pPr>
        <w:pStyle w:val="BodyTextIndent"/>
        <w:ind w:firstLine="0"/>
        <w:rPr>
          <w:u w:val="single"/>
          <w:lang w:val="lv-LV"/>
        </w:rPr>
      </w:pPr>
    </w:p>
    <w:p w:rsidR="0018004C" w:rsidRDefault="0018004C" w:rsidP="0018004C">
      <w:pPr>
        <w:pStyle w:val="BodyTextIndent"/>
        <w:ind w:firstLine="0"/>
        <w:rPr>
          <w:u w:val="single"/>
          <w:lang w:val="lv-LV"/>
        </w:rPr>
      </w:pPr>
    </w:p>
    <w:p w:rsidR="0018004C" w:rsidRDefault="0018004C" w:rsidP="0018004C">
      <w:pPr>
        <w:pStyle w:val="BodyTextIndent"/>
        <w:ind w:firstLine="0"/>
        <w:rPr>
          <w:u w:val="single"/>
          <w:lang w:val="lv-LV"/>
        </w:rPr>
      </w:pPr>
    </w:p>
    <w:p w:rsidR="0028543B" w:rsidRPr="001A6591" w:rsidRDefault="0028543B" w:rsidP="0028543B">
      <w:pPr>
        <w:pStyle w:val="BodyTextIndent"/>
        <w:jc w:val="center"/>
        <w:rPr>
          <w:u w:val="single"/>
          <w:lang w:val="lv-LV"/>
        </w:rPr>
      </w:pPr>
      <w:r w:rsidRPr="001A6591">
        <w:rPr>
          <w:u w:val="single"/>
          <w:lang w:val="lv-LV"/>
        </w:rPr>
        <w:t>Sabiedrības "DARBA DROŠĪBAS CENTRS" finanšu piedāvājums:</w:t>
      </w:r>
    </w:p>
    <w:p w:rsidR="0028543B" w:rsidRPr="007F66A0" w:rsidRDefault="0028543B" w:rsidP="0028543B">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28543B" w:rsidRPr="007F66A0" w:rsidTr="003445D8">
        <w:trPr>
          <w:jc w:val="center"/>
        </w:trPr>
        <w:tc>
          <w:tcPr>
            <w:tcW w:w="6521" w:type="dxa"/>
            <w:shd w:val="clear" w:color="auto" w:fill="D9D9D9"/>
          </w:tcPr>
          <w:p w:rsidR="0028543B" w:rsidRPr="007F66A0" w:rsidRDefault="0028543B" w:rsidP="003445D8">
            <w:pPr>
              <w:jc w:val="center"/>
              <w:rPr>
                <w:b/>
                <w:sz w:val="22"/>
                <w:szCs w:val="22"/>
                <w:lang w:val="lv-LV"/>
              </w:rPr>
            </w:pPr>
            <w:r w:rsidRPr="007F66A0">
              <w:rPr>
                <w:b/>
                <w:sz w:val="22"/>
                <w:szCs w:val="22"/>
                <w:lang w:val="lv-LV"/>
              </w:rPr>
              <w:t>1.Pozīcija</w:t>
            </w:r>
          </w:p>
        </w:tc>
        <w:tc>
          <w:tcPr>
            <w:tcW w:w="1592" w:type="dxa"/>
            <w:shd w:val="clear" w:color="auto" w:fill="D9D9D9"/>
          </w:tcPr>
          <w:p w:rsidR="0028543B" w:rsidRPr="007F66A0" w:rsidRDefault="0028543B" w:rsidP="003445D8">
            <w:pPr>
              <w:jc w:val="center"/>
              <w:rPr>
                <w:b/>
                <w:sz w:val="22"/>
                <w:szCs w:val="22"/>
                <w:lang w:val="lv-LV"/>
              </w:rPr>
            </w:pPr>
            <w:r w:rsidRPr="007F66A0">
              <w:rPr>
                <w:b/>
                <w:sz w:val="22"/>
                <w:szCs w:val="22"/>
                <w:lang w:val="lv-LV"/>
              </w:rPr>
              <w:t xml:space="preserve">Piedāvātā cena EUR bez PVN </w:t>
            </w:r>
          </w:p>
        </w:tc>
      </w:tr>
      <w:tr w:rsidR="0028543B" w:rsidRPr="007F66A0" w:rsidTr="003445D8">
        <w:trPr>
          <w:jc w:val="center"/>
        </w:trPr>
        <w:tc>
          <w:tcPr>
            <w:tcW w:w="6521" w:type="dxa"/>
          </w:tcPr>
          <w:p w:rsidR="0028543B" w:rsidRPr="007F66A0" w:rsidRDefault="0028543B" w:rsidP="003445D8">
            <w:pPr>
              <w:rPr>
                <w:b/>
                <w:sz w:val="22"/>
                <w:szCs w:val="22"/>
                <w:lang w:val="lv-LV"/>
              </w:rPr>
            </w:pPr>
            <w:r w:rsidRPr="007F66A0">
              <w:rPr>
                <w:b/>
                <w:sz w:val="22"/>
                <w:szCs w:val="22"/>
                <w:lang w:val="lv-LV"/>
              </w:rPr>
              <w:t xml:space="preserve">Darba aizsardzības </w:t>
            </w:r>
            <w:r w:rsidR="00121270">
              <w:rPr>
                <w:b/>
                <w:sz w:val="22"/>
                <w:szCs w:val="22"/>
                <w:lang w:val="lv-LV"/>
              </w:rPr>
              <w:t xml:space="preserve">un ugunsdrošības </w:t>
            </w:r>
            <w:r w:rsidRPr="007F66A0">
              <w:rPr>
                <w:b/>
                <w:sz w:val="22"/>
                <w:szCs w:val="22"/>
                <w:lang w:val="lv-LV"/>
              </w:rPr>
              <w:t>sistēmas atbilstības novērtējums attiecībā pret Latvijas Republikas tiesību aktiem un darba vides risku noteikšana un novērtēšana</w:t>
            </w:r>
          </w:p>
        </w:tc>
        <w:tc>
          <w:tcPr>
            <w:tcW w:w="1592" w:type="dxa"/>
            <w:vAlign w:val="center"/>
          </w:tcPr>
          <w:p w:rsidR="0028543B" w:rsidRPr="007A6368" w:rsidRDefault="0028543B" w:rsidP="003445D8">
            <w:pPr>
              <w:jc w:val="center"/>
              <w:rPr>
                <w:b/>
                <w:sz w:val="22"/>
                <w:szCs w:val="22"/>
                <w:lang w:val="lv-LV"/>
              </w:rPr>
            </w:pPr>
            <w:r>
              <w:rPr>
                <w:b/>
                <w:sz w:val="22"/>
                <w:szCs w:val="22"/>
                <w:lang w:val="lv-LV"/>
              </w:rPr>
              <w:t>96</w:t>
            </w:r>
            <w:r w:rsidRPr="007A6368">
              <w:rPr>
                <w:b/>
                <w:sz w:val="22"/>
                <w:szCs w:val="22"/>
                <w:lang w:val="lv-LV"/>
              </w:rPr>
              <w:t>00,00</w:t>
            </w:r>
          </w:p>
        </w:tc>
      </w:tr>
      <w:tr w:rsidR="0028543B" w:rsidRPr="007F66A0" w:rsidTr="003445D8">
        <w:trPr>
          <w:jc w:val="center"/>
        </w:trPr>
        <w:tc>
          <w:tcPr>
            <w:tcW w:w="6521" w:type="dxa"/>
          </w:tcPr>
          <w:p w:rsidR="0028543B" w:rsidRPr="007F66A0" w:rsidRDefault="0028543B" w:rsidP="003445D8">
            <w:pPr>
              <w:jc w:val="right"/>
              <w:rPr>
                <w:b/>
                <w:sz w:val="22"/>
                <w:szCs w:val="22"/>
                <w:lang w:val="lv-LV"/>
              </w:rPr>
            </w:pPr>
            <w:r w:rsidRPr="007F66A0">
              <w:rPr>
                <w:b/>
                <w:sz w:val="22"/>
                <w:szCs w:val="22"/>
                <w:lang w:val="lv-LV"/>
              </w:rPr>
              <w:t>Kopā EUR (bez PVN)</w:t>
            </w:r>
          </w:p>
        </w:tc>
        <w:tc>
          <w:tcPr>
            <w:tcW w:w="1592" w:type="dxa"/>
            <w:vAlign w:val="center"/>
          </w:tcPr>
          <w:p w:rsidR="0028543B" w:rsidRPr="007F66A0" w:rsidRDefault="0028543B" w:rsidP="003445D8">
            <w:pPr>
              <w:jc w:val="center"/>
              <w:rPr>
                <w:b/>
                <w:sz w:val="22"/>
                <w:szCs w:val="22"/>
                <w:lang w:val="lv-LV"/>
              </w:rPr>
            </w:pPr>
            <w:r>
              <w:rPr>
                <w:b/>
                <w:sz w:val="22"/>
                <w:szCs w:val="22"/>
                <w:lang w:val="lv-LV"/>
              </w:rPr>
              <w:t>96</w:t>
            </w:r>
            <w:r>
              <w:rPr>
                <w:b/>
                <w:sz w:val="22"/>
                <w:szCs w:val="22"/>
                <w:lang w:val="lv-LV"/>
              </w:rPr>
              <w:t>00,00</w:t>
            </w:r>
          </w:p>
        </w:tc>
      </w:tr>
      <w:tr w:rsidR="0028543B" w:rsidRPr="007F66A0" w:rsidTr="003445D8">
        <w:trPr>
          <w:jc w:val="center"/>
        </w:trPr>
        <w:tc>
          <w:tcPr>
            <w:tcW w:w="6521" w:type="dxa"/>
          </w:tcPr>
          <w:p w:rsidR="0028543B" w:rsidRPr="007F66A0" w:rsidRDefault="0028543B" w:rsidP="003445D8">
            <w:pPr>
              <w:jc w:val="right"/>
              <w:rPr>
                <w:b/>
                <w:sz w:val="22"/>
                <w:szCs w:val="22"/>
                <w:lang w:val="lv-LV"/>
              </w:rPr>
            </w:pPr>
            <w:r w:rsidRPr="007F66A0">
              <w:rPr>
                <w:b/>
                <w:sz w:val="22"/>
                <w:szCs w:val="22"/>
                <w:lang w:val="lv-LV"/>
              </w:rPr>
              <w:t>PVN 21%</w:t>
            </w:r>
          </w:p>
        </w:tc>
        <w:tc>
          <w:tcPr>
            <w:tcW w:w="1592" w:type="dxa"/>
            <w:vAlign w:val="center"/>
          </w:tcPr>
          <w:p w:rsidR="0028543B" w:rsidRPr="007F66A0" w:rsidRDefault="0028543B" w:rsidP="003445D8">
            <w:pPr>
              <w:jc w:val="center"/>
              <w:rPr>
                <w:b/>
                <w:sz w:val="22"/>
                <w:szCs w:val="22"/>
                <w:lang w:val="lv-LV"/>
              </w:rPr>
            </w:pPr>
            <w:r>
              <w:rPr>
                <w:b/>
                <w:sz w:val="22"/>
                <w:szCs w:val="22"/>
                <w:lang w:val="lv-LV"/>
              </w:rPr>
              <w:t>2016</w:t>
            </w:r>
            <w:r>
              <w:rPr>
                <w:b/>
                <w:sz w:val="22"/>
                <w:szCs w:val="22"/>
                <w:lang w:val="lv-LV"/>
              </w:rPr>
              <w:t>,00</w:t>
            </w:r>
          </w:p>
        </w:tc>
      </w:tr>
      <w:tr w:rsidR="0028543B" w:rsidRPr="007F66A0" w:rsidTr="003445D8">
        <w:trPr>
          <w:jc w:val="center"/>
        </w:trPr>
        <w:tc>
          <w:tcPr>
            <w:tcW w:w="6521" w:type="dxa"/>
          </w:tcPr>
          <w:p w:rsidR="0028543B" w:rsidRPr="007F66A0" w:rsidRDefault="0028543B" w:rsidP="003445D8">
            <w:pPr>
              <w:jc w:val="right"/>
              <w:rPr>
                <w:b/>
                <w:sz w:val="22"/>
                <w:szCs w:val="22"/>
                <w:lang w:val="lv-LV"/>
              </w:rPr>
            </w:pPr>
            <w:r w:rsidRPr="007F66A0">
              <w:rPr>
                <w:b/>
                <w:sz w:val="22"/>
                <w:szCs w:val="22"/>
                <w:lang w:val="lv-LV"/>
              </w:rPr>
              <w:t>Kopā EUR ( ar PVN)</w:t>
            </w:r>
          </w:p>
        </w:tc>
        <w:tc>
          <w:tcPr>
            <w:tcW w:w="1592" w:type="dxa"/>
            <w:vAlign w:val="center"/>
          </w:tcPr>
          <w:p w:rsidR="0028543B" w:rsidRPr="007F66A0" w:rsidRDefault="0028543B" w:rsidP="003445D8">
            <w:pPr>
              <w:jc w:val="center"/>
              <w:rPr>
                <w:b/>
                <w:sz w:val="22"/>
                <w:szCs w:val="22"/>
                <w:lang w:val="lv-LV"/>
              </w:rPr>
            </w:pPr>
            <w:r>
              <w:rPr>
                <w:b/>
                <w:sz w:val="22"/>
                <w:szCs w:val="22"/>
                <w:lang w:val="lv-LV"/>
              </w:rPr>
              <w:t>11616</w:t>
            </w:r>
            <w:r>
              <w:rPr>
                <w:b/>
                <w:sz w:val="22"/>
                <w:szCs w:val="22"/>
                <w:lang w:val="lv-LV"/>
              </w:rPr>
              <w:t>,00</w:t>
            </w:r>
          </w:p>
        </w:tc>
      </w:tr>
    </w:tbl>
    <w:p w:rsidR="0028543B" w:rsidRPr="007F66A0" w:rsidRDefault="0028543B" w:rsidP="0028543B">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28543B" w:rsidRPr="007F66A0" w:rsidTr="003445D8">
        <w:trPr>
          <w:jc w:val="center"/>
        </w:trPr>
        <w:tc>
          <w:tcPr>
            <w:tcW w:w="2991" w:type="dxa"/>
            <w:shd w:val="clear" w:color="auto" w:fill="D9D9D9"/>
          </w:tcPr>
          <w:p w:rsidR="0028543B" w:rsidRPr="007F66A0" w:rsidRDefault="0028543B" w:rsidP="003445D8">
            <w:pPr>
              <w:jc w:val="center"/>
              <w:rPr>
                <w:b/>
                <w:sz w:val="22"/>
                <w:szCs w:val="22"/>
                <w:lang w:val="lv-LV"/>
              </w:rPr>
            </w:pPr>
            <w:r w:rsidRPr="007F66A0">
              <w:rPr>
                <w:b/>
                <w:sz w:val="22"/>
                <w:szCs w:val="22"/>
                <w:lang w:val="lv-LV"/>
              </w:rPr>
              <w:t>2.Pozīcija</w:t>
            </w:r>
          </w:p>
        </w:tc>
        <w:tc>
          <w:tcPr>
            <w:tcW w:w="1842" w:type="dxa"/>
            <w:shd w:val="clear" w:color="auto" w:fill="D9D9D9"/>
          </w:tcPr>
          <w:p w:rsidR="0028543B" w:rsidRPr="007F66A0" w:rsidRDefault="0028543B" w:rsidP="003445D8">
            <w:pPr>
              <w:jc w:val="center"/>
              <w:rPr>
                <w:b/>
                <w:sz w:val="22"/>
                <w:szCs w:val="22"/>
                <w:lang w:val="lv-LV"/>
              </w:rPr>
            </w:pPr>
            <w:r w:rsidRPr="007F66A0">
              <w:rPr>
                <w:b/>
                <w:sz w:val="22"/>
                <w:szCs w:val="22"/>
                <w:lang w:val="lv-LV"/>
              </w:rPr>
              <w:t>Piedāvātā cena par vienu mēnesi EUR bez PVN*</w:t>
            </w:r>
          </w:p>
          <w:p w:rsidR="0028543B" w:rsidRPr="007F66A0" w:rsidRDefault="0028543B" w:rsidP="003445D8">
            <w:pPr>
              <w:jc w:val="center"/>
              <w:rPr>
                <w:b/>
                <w:i/>
                <w:sz w:val="22"/>
                <w:szCs w:val="22"/>
                <w:lang w:val="lv-LV"/>
              </w:rPr>
            </w:pPr>
            <w:r w:rsidRPr="007F66A0">
              <w:rPr>
                <w:b/>
                <w:i/>
                <w:sz w:val="22"/>
                <w:szCs w:val="22"/>
                <w:lang w:val="lv-LV"/>
              </w:rPr>
              <w:t>1</w:t>
            </w:r>
          </w:p>
        </w:tc>
        <w:tc>
          <w:tcPr>
            <w:tcW w:w="1701" w:type="dxa"/>
            <w:shd w:val="clear" w:color="auto" w:fill="D9D9D9"/>
          </w:tcPr>
          <w:p w:rsidR="0028543B" w:rsidRPr="007F66A0" w:rsidRDefault="0028543B" w:rsidP="003445D8">
            <w:pPr>
              <w:jc w:val="center"/>
              <w:rPr>
                <w:b/>
                <w:sz w:val="22"/>
                <w:szCs w:val="22"/>
                <w:lang w:val="lv-LV"/>
              </w:rPr>
            </w:pPr>
            <w:r w:rsidRPr="007F66A0">
              <w:rPr>
                <w:b/>
                <w:sz w:val="22"/>
                <w:szCs w:val="22"/>
                <w:lang w:val="lv-LV"/>
              </w:rPr>
              <w:t>Līguma darbības termiņš mēnešos</w:t>
            </w:r>
          </w:p>
          <w:p w:rsidR="0028543B" w:rsidRPr="007F66A0" w:rsidRDefault="0028543B" w:rsidP="003445D8">
            <w:pPr>
              <w:jc w:val="center"/>
              <w:rPr>
                <w:b/>
                <w:i/>
                <w:sz w:val="22"/>
                <w:szCs w:val="22"/>
                <w:lang w:val="lv-LV"/>
              </w:rPr>
            </w:pPr>
            <w:r w:rsidRPr="007F66A0">
              <w:rPr>
                <w:b/>
                <w:i/>
                <w:sz w:val="22"/>
                <w:szCs w:val="22"/>
                <w:lang w:val="lv-LV"/>
              </w:rPr>
              <w:t>2</w:t>
            </w:r>
          </w:p>
        </w:tc>
        <w:tc>
          <w:tcPr>
            <w:tcW w:w="1560" w:type="dxa"/>
            <w:shd w:val="clear" w:color="auto" w:fill="D9D9D9"/>
          </w:tcPr>
          <w:p w:rsidR="0028543B" w:rsidRPr="007F66A0" w:rsidRDefault="0028543B" w:rsidP="003445D8">
            <w:pPr>
              <w:jc w:val="center"/>
              <w:rPr>
                <w:b/>
                <w:sz w:val="22"/>
                <w:szCs w:val="22"/>
                <w:lang w:val="lv-LV"/>
              </w:rPr>
            </w:pPr>
            <w:r w:rsidRPr="007F66A0">
              <w:rPr>
                <w:b/>
                <w:sz w:val="22"/>
                <w:szCs w:val="22"/>
                <w:lang w:val="lv-LV"/>
              </w:rPr>
              <w:t xml:space="preserve">Piedāvātā cena EUR bez PVN* </w:t>
            </w:r>
          </w:p>
          <w:p w:rsidR="0028543B" w:rsidRPr="007F66A0" w:rsidRDefault="0028543B" w:rsidP="003445D8">
            <w:pPr>
              <w:jc w:val="center"/>
              <w:rPr>
                <w:b/>
                <w:i/>
                <w:sz w:val="22"/>
                <w:szCs w:val="22"/>
                <w:lang w:val="lv-LV"/>
              </w:rPr>
            </w:pPr>
            <w:r w:rsidRPr="007F66A0">
              <w:rPr>
                <w:b/>
                <w:i/>
                <w:sz w:val="22"/>
                <w:szCs w:val="22"/>
                <w:lang w:val="lv-LV"/>
              </w:rPr>
              <w:t>3=1*2</w:t>
            </w:r>
          </w:p>
        </w:tc>
      </w:tr>
      <w:tr w:rsidR="0028543B" w:rsidRPr="007F66A0" w:rsidTr="003445D8">
        <w:trPr>
          <w:jc w:val="center"/>
        </w:trPr>
        <w:tc>
          <w:tcPr>
            <w:tcW w:w="2991" w:type="dxa"/>
          </w:tcPr>
          <w:p w:rsidR="0028543B" w:rsidRPr="007F66A0" w:rsidRDefault="0028543B" w:rsidP="003445D8">
            <w:pPr>
              <w:rPr>
                <w:b/>
                <w:sz w:val="22"/>
                <w:szCs w:val="22"/>
                <w:lang w:val="lv-LV"/>
              </w:rPr>
            </w:pPr>
            <w:r w:rsidRPr="007F66A0">
              <w:rPr>
                <w:b/>
                <w:sz w:val="22"/>
                <w:szCs w:val="22"/>
                <w:lang w:val="lv-LV"/>
              </w:rPr>
              <w:t>Darba aizsardzības</w:t>
            </w:r>
            <w:r w:rsidR="00121270">
              <w:rPr>
                <w:b/>
                <w:sz w:val="22"/>
                <w:szCs w:val="22"/>
                <w:lang w:val="lv-LV"/>
              </w:rPr>
              <w:t xml:space="preserve"> </w:t>
            </w:r>
            <w:r w:rsidR="00121270">
              <w:rPr>
                <w:b/>
                <w:sz w:val="22"/>
                <w:szCs w:val="22"/>
                <w:lang w:val="lv-LV"/>
              </w:rPr>
              <w:t>un ugunsdrošības</w:t>
            </w:r>
            <w:r w:rsidRPr="007F66A0">
              <w:rPr>
                <w:b/>
                <w:sz w:val="22"/>
                <w:szCs w:val="22"/>
                <w:lang w:val="lv-LV"/>
              </w:rPr>
              <w:t xml:space="preserve">  sistēmas uzturēšana un pilnveidošana </w:t>
            </w:r>
          </w:p>
        </w:tc>
        <w:tc>
          <w:tcPr>
            <w:tcW w:w="1842" w:type="dxa"/>
            <w:vAlign w:val="center"/>
          </w:tcPr>
          <w:p w:rsidR="0028543B" w:rsidRPr="007F66A0" w:rsidRDefault="00121270" w:rsidP="003445D8">
            <w:pPr>
              <w:jc w:val="center"/>
              <w:rPr>
                <w:sz w:val="22"/>
                <w:szCs w:val="22"/>
                <w:lang w:val="lv-LV"/>
              </w:rPr>
            </w:pPr>
            <w:r>
              <w:rPr>
                <w:sz w:val="22"/>
                <w:szCs w:val="22"/>
                <w:lang w:val="lv-LV"/>
              </w:rPr>
              <w:t>2640</w:t>
            </w:r>
            <w:r w:rsidR="0028543B">
              <w:rPr>
                <w:sz w:val="22"/>
                <w:szCs w:val="22"/>
                <w:lang w:val="lv-LV"/>
              </w:rPr>
              <w:t>,00</w:t>
            </w:r>
          </w:p>
        </w:tc>
        <w:tc>
          <w:tcPr>
            <w:tcW w:w="1701" w:type="dxa"/>
            <w:vAlign w:val="center"/>
          </w:tcPr>
          <w:p w:rsidR="0028543B" w:rsidRPr="007F66A0" w:rsidRDefault="0028543B" w:rsidP="003445D8">
            <w:pPr>
              <w:jc w:val="center"/>
              <w:rPr>
                <w:sz w:val="22"/>
                <w:szCs w:val="22"/>
                <w:lang w:val="lv-LV"/>
              </w:rPr>
            </w:pPr>
            <w:r>
              <w:rPr>
                <w:sz w:val="22"/>
                <w:szCs w:val="22"/>
                <w:lang w:val="lv-LV"/>
              </w:rPr>
              <w:t>24</w:t>
            </w:r>
          </w:p>
        </w:tc>
        <w:tc>
          <w:tcPr>
            <w:tcW w:w="1560" w:type="dxa"/>
            <w:vAlign w:val="center"/>
          </w:tcPr>
          <w:p w:rsidR="0028543B" w:rsidRPr="007A6368" w:rsidRDefault="0028543B" w:rsidP="003445D8">
            <w:pPr>
              <w:jc w:val="center"/>
              <w:rPr>
                <w:b/>
                <w:sz w:val="22"/>
                <w:szCs w:val="22"/>
                <w:lang w:val="lv-LV"/>
              </w:rPr>
            </w:pPr>
            <w:r>
              <w:rPr>
                <w:b/>
                <w:sz w:val="22"/>
                <w:szCs w:val="22"/>
                <w:lang w:val="lv-LV"/>
              </w:rPr>
              <w:t>63360,00</w:t>
            </w:r>
          </w:p>
        </w:tc>
      </w:tr>
      <w:tr w:rsidR="0028543B" w:rsidRPr="007F66A0" w:rsidTr="003445D8">
        <w:trPr>
          <w:jc w:val="center"/>
        </w:trPr>
        <w:tc>
          <w:tcPr>
            <w:tcW w:w="6534" w:type="dxa"/>
            <w:gridSpan w:val="3"/>
          </w:tcPr>
          <w:p w:rsidR="0028543B" w:rsidRPr="007F66A0" w:rsidRDefault="0028543B" w:rsidP="003445D8">
            <w:pPr>
              <w:jc w:val="right"/>
              <w:rPr>
                <w:b/>
                <w:sz w:val="22"/>
                <w:szCs w:val="22"/>
                <w:lang w:val="lv-LV"/>
              </w:rPr>
            </w:pPr>
            <w:r w:rsidRPr="007F66A0">
              <w:rPr>
                <w:b/>
                <w:sz w:val="22"/>
                <w:szCs w:val="22"/>
                <w:lang w:val="lv-LV"/>
              </w:rPr>
              <w:t xml:space="preserve">Kopā EUR bez PVN </w:t>
            </w:r>
          </w:p>
        </w:tc>
        <w:tc>
          <w:tcPr>
            <w:tcW w:w="1560" w:type="dxa"/>
            <w:vAlign w:val="center"/>
          </w:tcPr>
          <w:p w:rsidR="0028543B" w:rsidRPr="007F66A0" w:rsidRDefault="0028543B" w:rsidP="003445D8">
            <w:pPr>
              <w:jc w:val="center"/>
              <w:rPr>
                <w:b/>
                <w:sz w:val="22"/>
                <w:szCs w:val="22"/>
                <w:lang w:val="lv-LV"/>
              </w:rPr>
            </w:pPr>
            <w:r>
              <w:rPr>
                <w:b/>
                <w:sz w:val="22"/>
                <w:szCs w:val="22"/>
                <w:lang w:val="lv-LV"/>
              </w:rPr>
              <w:t>60960</w:t>
            </w:r>
            <w:r>
              <w:rPr>
                <w:b/>
                <w:sz w:val="22"/>
                <w:szCs w:val="22"/>
                <w:lang w:val="lv-LV"/>
              </w:rPr>
              <w:t>,00</w:t>
            </w:r>
          </w:p>
        </w:tc>
      </w:tr>
      <w:tr w:rsidR="0028543B" w:rsidRPr="007F66A0" w:rsidTr="003445D8">
        <w:trPr>
          <w:jc w:val="center"/>
        </w:trPr>
        <w:tc>
          <w:tcPr>
            <w:tcW w:w="6534" w:type="dxa"/>
            <w:gridSpan w:val="3"/>
          </w:tcPr>
          <w:p w:rsidR="0028543B" w:rsidRPr="007F66A0" w:rsidRDefault="0028543B" w:rsidP="003445D8">
            <w:pPr>
              <w:jc w:val="right"/>
              <w:rPr>
                <w:b/>
                <w:sz w:val="22"/>
                <w:szCs w:val="22"/>
                <w:lang w:val="lv-LV"/>
              </w:rPr>
            </w:pPr>
            <w:r w:rsidRPr="007F66A0">
              <w:rPr>
                <w:b/>
                <w:sz w:val="22"/>
                <w:szCs w:val="22"/>
                <w:lang w:val="lv-LV"/>
              </w:rPr>
              <w:t>PVN 21%</w:t>
            </w:r>
          </w:p>
        </w:tc>
        <w:tc>
          <w:tcPr>
            <w:tcW w:w="1560" w:type="dxa"/>
            <w:vAlign w:val="center"/>
          </w:tcPr>
          <w:p w:rsidR="0028543B" w:rsidRPr="007F66A0" w:rsidRDefault="0028543B" w:rsidP="003445D8">
            <w:pPr>
              <w:jc w:val="center"/>
              <w:rPr>
                <w:b/>
                <w:sz w:val="22"/>
                <w:szCs w:val="22"/>
                <w:lang w:val="lv-LV"/>
              </w:rPr>
            </w:pPr>
            <w:r>
              <w:rPr>
                <w:b/>
                <w:sz w:val="22"/>
                <w:szCs w:val="22"/>
                <w:lang w:val="lv-LV"/>
              </w:rPr>
              <w:t>13305,60</w:t>
            </w:r>
          </w:p>
        </w:tc>
      </w:tr>
      <w:tr w:rsidR="0028543B" w:rsidRPr="007F66A0" w:rsidTr="003445D8">
        <w:trPr>
          <w:jc w:val="center"/>
        </w:trPr>
        <w:tc>
          <w:tcPr>
            <w:tcW w:w="6534" w:type="dxa"/>
            <w:gridSpan w:val="3"/>
          </w:tcPr>
          <w:p w:rsidR="0028543B" w:rsidRPr="007F66A0" w:rsidRDefault="0028543B" w:rsidP="003445D8">
            <w:pPr>
              <w:jc w:val="right"/>
              <w:rPr>
                <w:b/>
                <w:sz w:val="22"/>
                <w:szCs w:val="22"/>
                <w:lang w:val="lv-LV"/>
              </w:rPr>
            </w:pPr>
            <w:r w:rsidRPr="007F66A0">
              <w:rPr>
                <w:b/>
                <w:sz w:val="22"/>
                <w:szCs w:val="22"/>
                <w:lang w:val="lv-LV"/>
              </w:rPr>
              <w:t>Kopā EUR ar PVN</w:t>
            </w:r>
          </w:p>
        </w:tc>
        <w:tc>
          <w:tcPr>
            <w:tcW w:w="1560" w:type="dxa"/>
            <w:vAlign w:val="center"/>
          </w:tcPr>
          <w:p w:rsidR="0028543B" w:rsidRPr="007F66A0" w:rsidRDefault="0028543B" w:rsidP="003445D8">
            <w:pPr>
              <w:jc w:val="center"/>
              <w:rPr>
                <w:b/>
                <w:sz w:val="22"/>
                <w:szCs w:val="22"/>
                <w:lang w:val="lv-LV"/>
              </w:rPr>
            </w:pPr>
            <w:r>
              <w:rPr>
                <w:b/>
                <w:sz w:val="22"/>
                <w:szCs w:val="22"/>
                <w:lang w:val="lv-LV"/>
              </w:rPr>
              <w:t>76665,60</w:t>
            </w:r>
          </w:p>
        </w:tc>
      </w:tr>
    </w:tbl>
    <w:p w:rsidR="0028543B" w:rsidRPr="007F66A0" w:rsidRDefault="0028543B" w:rsidP="0028543B">
      <w:pPr>
        <w:ind w:right="43"/>
        <w:jc w:val="both"/>
        <w:rPr>
          <w:lang w:val="lv-LV"/>
        </w:rPr>
      </w:pPr>
    </w:p>
    <w:p w:rsidR="0028543B" w:rsidRPr="007F66A0" w:rsidRDefault="0028543B" w:rsidP="0028543B">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751632" w:rsidRDefault="00751632" w:rsidP="0086288F">
      <w:pPr>
        <w:pStyle w:val="BodyTextIndent"/>
        <w:jc w:val="both"/>
        <w:rPr>
          <w:lang w:val="lv-LV"/>
        </w:rPr>
      </w:pPr>
    </w:p>
    <w:p w:rsidR="0018004C" w:rsidRDefault="0018004C" w:rsidP="0086288F">
      <w:pPr>
        <w:pStyle w:val="BodyTextIndent"/>
        <w:jc w:val="both"/>
        <w:rPr>
          <w:lang w:val="lv-LV"/>
        </w:rPr>
      </w:pPr>
    </w:p>
    <w:p w:rsidR="0018004C" w:rsidRPr="007F66A0" w:rsidRDefault="0018004C" w:rsidP="0086288F">
      <w:pPr>
        <w:pStyle w:val="BodyTextIndent"/>
        <w:jc w:val="both"/>
        <w:rPr>
          <w:lang w:val="lv-LV"/>
        </w:rPr>
      </w:pPr>
    </w:p>
    <w:p w:rsidR="0098010F" w:rsidRPr="00127421" w:rsidRDefault="0098010F" w:rsidP="00127421">
      <w:pPr>
        <w:pStyle w:val="BodyTextIndent"/>
        <w:jc w:val="center"/>
        <w:rPr>
          <w:u w:val="single"/>
          <w:lang w:val="lv-LV"/>
        </w:rPr>
      </w:pPr>
      <w:r w:rsidRPr="00127421">
        <w:rPr>
          <w:u w:val="single"/>
          <w:lang w:val="lv-LV"/>
        </w:rPr>
        <w:t>Sabiedrības "Media Control" finanšu piedāvājums:</w:t>
      </w:r>
    </w:p>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98010F" w:rsidRPr="007F66A0" w:rsidTr="00BA0AFE">
        <w:trPr>
          <w:jc w:val="center"/>
        </w:trPr>
        <w:tc>
          <w:tcPr>
            <w:tcW w:w="6521" w:type="dxa"/>
            <w:shd w:val="clear" w:color="auto" w:fill="D9D9D9"/>
          </w:tcPr>
          <w:p w:rsidR="0098010F" w:rsidRPr="007F66A0" w:rsidRDefault="0098010F" w:rsidP="00BA0AFE">
            <w:pPr>
              <w:jc w:val="center"/>
              <w:rPr>
                <w:b/>
                <w:sz w:val="22"/>
                <w:szCs w:val="22"/>
                <w:lang w:val="lv-LV"/>
              </w:rPr>
            </w:pPr>
            <w:r w:rsidRPr="007F66A0">
              <w:rPr>
                <w:b/>
                <w:sz w:val="22"/>
                <w:szCs w:val="22"/>
                <w:lang w:val="lv-LV"/>
              </w:rPr>
              <w:t>1.Pozīcija</w:t>
            </w:r>
          </w:p>
        </w:tc>
        <w:tc>
          <w:tcPr>
            <w:tcW w:w="1592"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tc>
      </w:tr>
      <w:tr w:rsidR="0098010F" w:rsidRPr="007F66A0" w:rsidTr="00127421">
        <w:trPr>
          <w:jc w:val="center"/>
        </w:trPr>
        <w:tc>
          <w:tcPr>
            <w:tcW w:w="6521" w:type="dxa"/>
          </w:tcPr>
          <w:p w:rsidR="0098010F" w:rsidRPr="007F66A0" w:rsidRDefault="0098010F" w:rsidP="00BA0AFE">
            <w:pPr>
              <w:rPr>
                <w:b/>
                <w:sz w:val="22"/>
                <w:szCs w:val="22"/>
                <w:lang w:val="lv-LV"/>
              </w:rPr>
            </w:pPr>
            <w:r w:rsidRPr="007F66A0">
              <w:rPr>
                <w:b/>
                <w:sz w:val="22"/>
                <w:szCs w:val="22"/>
                <w:lang w:val="lv-LV"/>
              </w:rPr>
              <w:t xml:space="preserve">Darba aizsardzības </w:t>
            </w:r>
            <w:r w:rsidR="00121270">
              <w:rPr>
                <w:b/>
                <w:sz w:val="22"/>
                <w:szCs w:val="22"/>
                <w:lang w:val="lv-LV"/>
              </w:rPr>
              <w:t xml:space="preserve">un ugunsdrošības </w:t>
            </w:r>
            <w:r w:rsidRPr="007F66A0">
              <w:rPr>
                <w:b/>
                <w:sz w:val="22"/>
                <w:szCs w:val="22"/>
                <w:lang w:val="lv-LV"/>
              </w:rPr>
              <w:t>sistēmas atbilstības novērtējums attiecībā pret Latvijas Republikas tiesību aktiem un darba vides risku noteikšana un novērtēšana</w:t>
            </w:r>
          </w:p>
        </w:tc>
        <w:tc>
          <w:tcPr>
            <w:tcW w:w="1592" w:type="dxa"/>
            <w:vAlign w:val="center"/>
          </w:tcPr>
          <w:p w:rsidR="0098010F" w:rsidRPr="00D21CDB" w:rsidRDefault="00121270" w:rsidP="00127421">
            <w:pPr>
              <w:jc w:val="center"/>
              <w:rPr>
                <w:b/>
                <w:sz w:val="22"/>
                <w:szCs w:val="22"/>
                <w:lang w:val="lv-LV"/>
              </w:rPr>
            </w:pPr>
            <w:r>
              <w:rPr>
                <w:b/>
                <w:sz w:val="22"/>
                <w:szCs w:val="22"/>
                <w:lang w:val="lv-LV"/>
              </w:rPr>
              <w:t>10000</w:t>
            </w:r>
            <w:r w:rsidR="00D21CDB" w:rsidRPr="00D21CDB">
              <w:rPr>
                <w:b/>
                <w:sz w:val="22"/>
                <w:szCs w:val="22"/>
                <w:lang w:val="lv-LV"/>
              </w:rPr>
              <w:t>,00</w:t>
            </w:r>
          </w:p>
        </w:tc>
      </w:tr>
      <w:tr w:rsidR="0098010F" w:rsidRPr="007F66A0" w:rsidTr="00127421">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(bez PVN)</w:t>
            </w:r>
          </w:p>
        </w:tc>
        <w:tc>
          <w:tcPr>
            <w:tcW w:w="1592" w:type="dxa"/>
            <w:vAlign w:val="center"/>
          </w:tcPr>
          <w:p w:rsidR="0098010F" w:rsidRPr="007F66A0" w:rsidRDefault="00121270" w:rsidP="00127421">
            <w:pPr>
              <w:jc w:val="center"/>
              <w:rPr>
                <w:b/>
                <w:sz w:val="22"/>
                <w:szCs w:val="22"/>
                <w:lang w:val="lv-LV"/>
              </w:rPr>
            </w:pPr>
            <w:r>
              <w:rPr>
                <w:b/>
                <w:sz w:val="22"/>
                <w:szCs w:val="22"/>
                <w:lang w:val="lv-LV"/>
              </w:rPr>
              <w:t>10000,00</w:t>
            </w:r>
          </w:p>
        </w:tc>
      </w:tr>
      <w:tr w:rsidR="0098010F" w:rsidRPr="007F66A0" w:rsidTr="00127421">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PVN 21%</w:t>
            </w:r>
          </w:p>
        </w:tc>
        <w:tc>
          <w:tcPr>
            <w:tcW w:w="1592" w:type="dxa"/>
            <w:vAlign w:val="center"/>
          </w:tcPr>
          <w:p w:rsidR="0098010F" w:rsidRPr="007F66A0" w:rsidRDefault="00121270" w:rsidP="00127421">
            <w:pPr>
              <w:jc w:val="center"/>
              <w:rPr>
                <w:b/>
                <w:sz w:val="22"/>
                <w:szCs w:val="22"/>
                <w:lang w:val="lv-LV"/>
              </w:rPr>
            </w:pPr>
            <w:r>
              <w:rPr>
                <w:b/>
                <w:sz w:val="22"/>
                <w:szCs w:val="22"/>
                <w:lang w:val="lv-LV"/>
              </w:rPr>
              <w:t>2100,00</w:t>
            </w:r>
          </w:p>
        </w:tc>
      </w:tr>
      <w:tr w:rsidR="0098010F" w:rsidRPr="007F66A0" w:rsidTr="00127421">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 ar PVN)</w:t>
            </w:r>
          </w:p>
        </w:tc>
        <w:tc>
          <w:tcPr>
            <w:tcW w:w="1592" w:type="dxa"/>
            <w:vAlign w:val="center"/>
          </w:tcPr>
          <w:p w:rsidR="0098010F" w:rsidRPr="007F66A0" w:rsidRDefault="00121270" w:rsidP="00127421">
            <w:pPr>
              <w:jc w:val="center"/>
              <w:rPr>
                <w:b/>
                <w:sz w:val="22"/>
                <w:szCs w:val="22"/>
                <w:lang w:val="lv-LV"/>
              </w:rPr>
            </w:pPr>
            <w:r>
              <w:rPr>
                <w:b/>
                <w:sz w:val="22"/>
                <w:szCs w:val="22"/>
                <w:lang w:val="lv-LV"/>
              </w:rPr>
              <w:t>12100,00</w:t>
            </w:r>
          </w:p>
        </w:tc>
      </w:tr>
    </w:tbl>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98010F" w:rsidRPr="007F66A0" w:rsidTr="00BA0AFE">
        <w:trPr>
          <w:jc w:val="center"/>
        </w:trPr>
        <w:tc>
          <w:tcPr>
            <w:tcW w:w="2991" w:type="dxa"/>
            <w:shd w:val="clear" w:color="auto" w:fill="D9D9D9"/>
          </w:tcPr>
          <w:p w:rsidR="0098010F" w:rsidRPr="007F66A0" w:rsidRDefault="0098010F" w:rsidP="00BA0AFE">
            <w:pPr>
              <w:jc w:val="center"/>
              <w:rPr>
                <w:b/>
                <w:sz w:val="22"/>
                <w:szCs w:val="22"/>
                <w:lang w:val="lv-LV"/>
              </w:rPr>
            </w:pPr>
            <w:r w:rsidRPr="007F66A0">
              <w:rPr>
                <w:b/>
                <w:sz w:val="22"/>
                <w:szCs w:val="22"/>
                <w:lang w:val="lv-LV"/>
              </w:rPr>
              <w:t>2.Pozīcija</w:t>
            </w:r>
          </w:p>
        </w:tc>
        <w:tc>
          <w:tcPr>
            <w:tcW w:w="1842" w:type="dxa"/>
            <w:shd w:val="clear" w:color="auto" w:fill="D9D9D9"/>
          </w:tcPr>
          <w:p w:rsidR="0098010F" w:rsidRPr="007F66A0" w:rsidRDefault="0098010F" w:rsidP="00BA0AFE">
            <w:pPr>
              <w:jc w:val="center"/>
              <w:rPr>
                <w:b/>
                <w:sz w:val="22"/>
                <w:szCs w:val="22"/>
                <w:lang w:val="lv-LV"/>
              </w:rPr>
            </w:pPr>
            <w:r w:rsidRPr="007F66A0">
              <w:rPr>
                <w:b/>
                <w:sz w:val="22"/>
                <w:szCs w:val="22"/>
                <w:lang w:val="lv-LV"/>
              </w:rPr>
              <w:t>Piedāvātā cena par vienu mēnesi EUR bez PVN*</w:t>
            </w:r>
          </w:p>
          <w:p w:rsidR="0098010F" w:rsidRPr="007F66A0" w:rsidRDefault="0098010F" w:rsidP="00BA0AFE">
            <w:pPr>
              <w:jc w:val="center"/>
              <w:rPr>
                <w:b/>
                <w:i/>
                <w:sz w:val="22"/>
                <w:szCs w:val="22"/>
                <w:lang w:val="lv-LV"/>
              </w:rPr>
            </w:pPr>
            <w:r w:rsidRPr="007F66A0">
              <w:rPr>
                <w:b/>
                <w:i/>
                <w:sz w:val="22"/>
                <w:szCs w:val="22"/>
                <w:lang w:val="lv-LV"/>
              </w:rPr>
              <w:t>1</w:t>
            </w:r>
          </w:p>
        </w:tc>
        <w:tc>
          <w:tcPr>
            <w:tcW w:w="1701" w:type="dxa"/>
            <w:shd w:val="clear" w:color="auto" w:fill="D9D9D9"/>
          </w:tcPr>
          <w:p w:rsidR="0098010F" w:rsidRPr="007F66A0" w:rsidRDefault="0098010F" w:rsidP="00BA0AFE">
            <w:pPr>
              <w:jc w:val="center"/>
              <w:rPr>
                <w:b/>
                <w:sz w:val="22"/>
                <w:szCs w:val="22"/>
                <w:lang w:val="lv-LV"/>
              </w:rPr>
            </w:pPr>
            <w:r w:rsidRPr="007F66A0">
              <w:rPr>
                <w:b/>
                <w:sz w:val="22"/>
                <w:szCs w:val="22"/>
                <w:lang w:val="lv-LV"/>
              </w:rPr>
              <w:t>Līguma darbības termiņš mēnešos</w:t>
            </w:r>
          </w:p>
          <w:p w:rsidR="0098010F" w:rsidRPr="007F66A0" w:rsidRDefault="0098010F" w:rsidP="00BA0AFE">
            <w:pPr>
              <w:jc w:val="center"/>
              <w:rPr>
                <w:b/>
                <w:i/>
                <w:sz w:val="22"/>
                <w:szCs w:val="22"/>
                <w:lang w:val="lv-LV"/>
              </w:rPr>
            </w:pPr>
            <w:r w:rsidRPr="007F66A0">
              <w:rPr>
                <w:b/>
                <w:i/>
                <w:sz w:val="22"/>
                <w:szCs w:val="22"/>
                <w:lang w:val="lv-LV"/>
              </w:rPr>
              <w:t>2</w:t>
            </w:r>
          </w:p>
        </w:tc>
        <w:tc>
          <w:tcPr>
            <w:tcW w:w="1560"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p w:rsidR="0098010F" w:rsidRPr="007F66A0" w:rsidRDefault="0098010F" w:rsidP="00BA0AFE">
            <w:pPr>
              <w:jc w:val="center"/>
              <w:rPr>
                <w:b/>
                <w:i/>
                <w:sz w:val="22"/>
                <w:szCs w:val="22"/>
                <w:lang w:val="lv-LV"/>
              </w:rPr>
            </w:pPr>
            <w:r w:rsidRPr="007F66A0">
              <w:rPr>
                <w:b/>
                <w:i/>
                <w:sz w:val="22"/>
                <w:szCs w:val="22"/>
                <w:lang w:val="lv-LV"/>
              </w:rPr>
              <w:t>3=1*2</w:t>
            </w:r>
          </w:p>
        </w:tc>
      </w:tr>
      <w:tr w:rsidR="0098010F" w:rsidRPr="007F66A0" w:rsidTr="00D21CDB">
        <w:trPr>
          <w:jc w:val="center"/>
        </w:trPr>
        <w:tc>
          <w:tcPr>
            <w:tcW w:w="2991" w:type="dxa"/>
          </w:tcPr>
          <w:p w:rsidR="0098010F" w:rsidRPr="007F66A0" w:rsidRDefault="0098010F" w:rsidP="00BA0AFE">
            <w:pPr>
              <w:rPr>
                <w:b/>
                <w:sz w:val="22"/>
                <w:szCs w:val="22"/>
                <w:lang w:val="lv-LV"/>
              </w:rPr>
            </w:pPr>
            <w:r w:rsidRPr="007F66A0">
              <w:rPr>
                <w:b/>
                <w:sz w:val="22"/>
                <w:szCs w:val="22"/>
                <w:lang w:val="lv-LV"/>
              </w:rPr>
              <w:t>Darba aizsardzības</w:t>
            </w:r>
            <w:r w:rsidR="00121270">
              <w:rPr>
                <w:b/>
                <w:sz w:val="22"/>
                <w:szCs w:val="22"/>
                <w:lang w:val="lv-LV"/>
              </w:rPr>
              <w:t xml:space="preserve"> </w:t>
            </w:r>
            <w:r w:rsidR="00121270">
              <w:rPr>
                <w:b/>
                <w:sz w:val="22"/>
                <w:szCs w:val="22"/>
                <w:lang w:val="lv-LV"/>
              </w:rPr>
              <w:t>un ugunsdrošības</w:t>
            </w:r>
            <w:r w:rsidRPr="007F66A0">
              <w:rPr>
                <w:b/>
                <w:sz w:val="22"/>
                <w:szCs w:val="22"/>
                <w:lang w:val="lv-LV"/>
              </w:rPr>
              <w:t xml:space="preserve">  sistēmas uzturēšana un pilnveidošana </w:t>
            </w:r>
          </w:p>
        </w:tc>
        <w:tc>
          <w:tcPr>
            <w:tcW w:w="1842" w:type="dxa"/>
            <w:vAlign w:val="center"/>
          </w:tcPr>
          <w:p w:rsidR="0098010F" w:rsidRPr="007F66A0" w:rsidRDefault="00121270" w:rsidP="00D21CDB">
            <w:pPr>
              <w:jc w:val="center"/>
              <w:rPr>
                <w:sz w:val="22"/>
                <w:szCs w:val="22"/>
                <w:lang w:val="lv-LV"/>
              </w:rPr>
            </w:pPr>
            <w:r>
              <w:rPr>
                <w:sz w:val="22"/>
                <w:szCs w:val="22"/>
                <w:lang w:val="lv-LV"/>
              </w:rPr>
              <w:t>1584,00</w:t>
            </w:r>
          </w:p>
        </w:tc>
        <w:tc>
          <w:tcPr>
            <w:tcW w:w="1701" w:type="dxa"/>
            <w:vAlign w:val="center"/>
          </w:tcPr>
          <w:p w:rsidR="0098010F" w:rsidRPr="007F66A0" w:rsidRDefault="0018004C" w:rsidP="00D21CDB">
            <w:pPr>
              <w:jc w:val="center"/>
              <w:rPr>
                <w:sz w:val="22"/>
                <w:szCs w:val="22"/>
                <w:lang w:val="lv-LV"/>
              </w:rPr>
            </w:pPr>
            <w:r>
              <w:rPr>
                <w:sz w:val="22"/>
                <w:szCs w:val="22"/>
                <w:lang w:val="lv-LV"/>
              </w:rPr>
              <w:t>24</w:t>
            </w:r>
          </w:p>
        </w:tc>
        <w:tc>
          <w:tcPr>
            <w:tcW w:w="1560" w:type="dxa"/>
            <w:vAlign w:val="center"/>
          </w:tcPr>
          <w:p w:rsidR="0098010F" w:rsidRPr="001F53FC" w:rsidRDefault="0018004C" w:rsidP="00D21CDB">
            <w:pPr>
              <w:jc w:val="center"/>
              <w:rPr>
                <w:b/>
                <w:sz w:val="22"/>
                <w:szCs w:val="22"/>
                <w:lang w:val="lv-LV"/>
              </w:rPr>
            </w:pPr>
            <w:r>
              <w:rPr>
                <w:b/>
                <w:sz w:val="22"/>
                <w:szCs w:val="22"/>
                <w:lang w:val="lv-LV"/>
              </w:rPr>
              <w:t>38016,00</w:t>
            </w:r>
          </w:p>
        </w:tc>
      </w:tr>
      <w:tr w:rsidR="0098010F" w:rsidRPr="007F66A0" w:rsidTr="00D21CDB">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 xml:space="preserve">Kopā EUR bez PVN </w:t>
            </w:r>
          </w:p>
        </w:tc>
        <w:tc>
          <w:tcPr>
            <w:tcW w:w="1560" w:type="dxa"/>
            <w:vAlign w:val="center"/>
          </w:tcPr>
          <w:p w:rsidR="0098010F" w:rsidRPr="007F66A0" w:rsidRDefault="0018004C" w:rsidP="00D21CDB">
            <w:pPr>
              <w:jc w:val="center"/>
              <w:rPr>
                <w:b/>
                <w:sz w:val="22"/>
                <w:szCs w:val="22"/>
                <w:lang w:val="lv-LV"/>
              </w:rPr>
            </w:pPr>
            <w:r>
              <w:rPr>
                <w:b/>
                <w:sz w:val="22"/>
                <w:szCs w:val="22"/>
                <w:lang w:val="lv-LV"/>
              </w:rPr>
              <w:t>38016,00</w:t>
            </w:r>
          </w:p>
        </w:tc>
      </w:tr>
      <w:tr w:rsidR="0098010F" w:rsidRPr="007F66A0" w:rsidTr="00D21CDB">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PVN 21%</w:t>
            </w:r>
          </w:p>
        </w:tc>
        <w:tc>
          <w:tcPr>
            <w:tcW w:w="1560" w:type="dxa"/>
            <w:vAlign w:val="center"/>
          </w:tcPr>
          <w:p w:rsidR="0098010F" w:rsidRPr="007F66A0" w:rsidRDefault="0018004C" w:rsidP="00D21CDB">
            <w:pPr>
              <w:jc w:val="center"/>
              <w:rPr>
                <w:b/>
                <w:sz w:val="22"/>
                <w:szCs w:val="22"/>
                <w:lang w:val="lv-LV"/>
              </w:rPr>
            </w:pPr>
            <w:r>
              <w:rPr>
                <w:b/>
                <w:sz w:val="22"/>
                <w:szCs w:val="22"/>
                <w:lang w:val="lv-LV"/>
              </w:rPr>
              <w:t>7983,36</w:t>
            </w:r>
          </w:p>
        </w:tc>
      </w:tr>
      <w:tr w:rsidR="0098010F" w:rsidRPr="007F66A0" w:rsidTr="00D21CDB">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Kopā EUR ar PVN</w:t>
            </w:r>
          </w:p>
        </w:tc>
        <w:tc>
          <w:tcPr>
            <w:tcW w:w="1560" w:type="dxa"/>
            <w:vAlign w:val="center"/>
          </w:tcPr>
          <w:p w:rsidR="0098010F" w:rsidRPr="007F66A0" w:rsidRDefault="0018004C" w:rsidP="00D21CDB">
            <w:pPr>
              <w:jc w:val="center"/>
              <w:rPr>
                <w:b/>
                <w:sz w:val="22"/>
                <w:szCs w:val="22"/>
                <w:lang w:val="lv-LV"/>
              </w:rPr>
            </w:pPr>
            <w:r>
              <w:rPr>
                <w:b/>
                <w:sz w:val="22"/>
                <w:szCs w:val="22"/>
                <w:lang w:val="lv-LV"/>
              </w:rPr>
              <w:t>46999,36</w:t>
            </w:r>
          </w:p>
        </w:tc>
      </w:tr>
    </w:tbl>
    <w:p w:rsidR="0098010F" w:rsidRPr="007F66A0" w:rsidRDefault="0098010F" w:rsidP="0098010F">
      <w:pPr>
        <w:ind w:right="43"/>
        <w:jc w:val="both"/>
        <w:rPr>
          <w:lang w:val="lv-LV"/>
        </w:rPr>
      </w:pPr>
    </w:p>
    <w:p w:rsidR="0098010F" w:rsidRPr="007F66A0" w:rsidRDefault="0098010F" w:rsidP="0098010F">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5E34F5" w:rsidRDefault="005E34F5" w:rsidP="0018004C">
      <w:pPr>
        <w:pStyle w:val="BodyTextIndent"/>
        <w:ind w:firstLine="0"/>
        <w:jc w:val="both"/>
        <w:rPr>
          <w:lang w:val="lv-LV"/>
        </w:rPr>
      </w:pPr>
    </w:p>
    <w:p w:rsidR="0086288F" w:rsidRPr="007F66A0" w:rsidRDefault="0086288F" w:rsidP="0086288F">
      <w:pPr>
        <w:pStyle w:val="BodyTextIndent"/>
        <w:jc w:val="both"/>
        <w:rPr>
          <w:lang w:val="lv-LV"/>
        </w:rPr>
      </w:pPr>
      <w:r w:rsidRPr="007F66A0">
        <w:rPr>
          <w:lang w:val="lv-LV"/>
        </w:rPr>
        <w:t>Komisija parakstās piedāvājumos, apliecinot, ka ir iepazinusies ar pretendentu piedāvātajām cenām.</w:t>
      </w:r>
    </w:p>
    <w:p w:rsidR="00F53D28" w:rsidRPr="007F66A0" w:rsidRDefault="00F53D28" w:rsidP="00B754D0">
      <w:pPr>
        <w:pStyle w:val="BodyTextIndent2"/>
        <w:ind w:firstLine="0"/>
        <w:rPr>
          <w:b/>
          <w:bCs/>
          <w:u w:val="single"/>
          <w:lang w:val="lv-LV"/>
        </w:rPr>
      </w:pPr>
    </w:p>
    <w:p w:rsidR="00F53D28" w:rsidRPr="007F66A0" w:rsidRDefault="00F53D28" w:rsidP="00B754D0">
      <w:pPr>
        <w:pStyle w:val="BodyTextIndent2"/>
        <w:ind w:firstLine="0"/>
        <w:rPr>
          <w:lang w:val="lv-LV"/>
        </w:rPr>
      </w:pPr>
      <w:r w:rsidRPr="007F66A0">
        <w:rPr>
          <w:b/>
          <w:bCs/>
          <w:u w:val="single"/>
          <w:lang w:val="lv-LV"/>
        </w:rPr>
        <w:t>Sēde beidzās:</w:t>
      </w:r>
      <w:r w:rsidR="00BF46E5" w:rsidRPr="007F66A0">
        <w:rPr>
          <w:lang w:val="lv-LV"/>
        </w:rPr>
        <w:t xml:space="preserve"> plkst.</w:t>
      </w:r>
      <w:r w:rsidR="00833403">
        <w:rPr>
          <w:lang w:val="lv-LV"/>
        </w:rPr>
        <w:t>11</w:t>
      </w:r>
      <w:r w:rsidR="001E6B6B" w:rsidRPr="007F66A0">
        <w:rPr>
          <w:lang w:val="lv-LV"/>
        </w:rPr>
        <w:t>.</w:t>
      </w:r>
      <w:r w:rsidR="00833403">
        <w:rPr>
          <w:lang w:val="lv-LV"/>
        </w:rPr>
        <w:t>20</w:t>
      </w:r>
      <w:r w:rsidR="00021500" w:rsidRPr="007F66A0">
        <w:rPr>
          <w:lang w:val="lv-LV"/>
        </w:rPr>
        <w:t>.</w:t>
      </w:r>
    </w:p>
    <w:p w:rsidR="00416A68" w:rsidRPr="007F66A0" w:rsidRDefault="00416A68" w:rsidP="003E52B1">
      <w:pPr>
        <w:tabs>
          <w:tab w:val="right" w:pos="9071"/>
        </w:tabs>
        <w:rPr>
          <w:lang w:val="lv-LV"/>
        </w:rPr>
      </w:pPr>
    </w:p>
    <w:p w:rsidR="008206FE" w:rsidRPr="007F66A0" w:rsidRDefault="003C28C0" w:rsidP="008E5018">
      <w:pPr>
        <w:tabs>
          <w:tab w:val="left" w:pos="6663"/>
          <w:tab w:val="right" w:pos="9071"/>
        </w:tabs>
        <w:spacing w:after="40"/>
        <w:rPr>
          <w:lang w:val="lv-LV"/>
        </w:rPr>
      </w:pPr>
      <w:r w:rsidRPr="007F66A0">
        <w:rPr>
          <w:lang w:val="lv-LV"/>
        </w:rPr>
        <w:t>Komisijas priekšsēdētāja:</w:t>
      </w:r>
      <w:r w:rsidRPr="007F66A0">
        <w:rPr>
          <w:lang w:val="lv-LV"/>
        </w:rPr>
        <w:tab/>
      </w:r>
      <w:r w:rsidR="003E52B1" w:rsidRPr="007F66A0">
        <w:rPr>
          <w:lang w:val="lv-LV"/>
        </w:rPr>
        <w:tab/>
      </w:r>
      <w:r w:rsidR="00BD0C73" w:rsidRPr="007F66A0">
        <w:rPr>
          <w:lang w:val="lv-LV"/>
        </w:rPr>
        <w:t>T. Trocka</w:t>
      </w:r>
    </w:p>
    <w:p w:rsidR="0018004C" w:rsidRDefault="0018004C" w:rsidP="008E5018">
      <w:pPr>
        <w:tabs>
          <w:tab w:val="left" w:pos="6663"/>
          <w:tab w:val="right" w:pos="9071"/>
        </w:tabs>
        <w:spacing w:after="40"/>
        <w:rPr>
          <w:lang w:val="lv-LV"/>
        </w:rPr>
      </w:pPr>
    </w:p>
    <w:p w:rsidR="00BD0C73" w:rsidRDefault="0018004C" w:rsidP="008E5018">
      <w:pPr>
        <w:tabs>
          <w:tab w:val="left" w:pos="6663"/>
          <w:tab w:val="right" w:pos="9071"/>
        </w:tabs>
        <w:spacing w:after="40"/>
        <w:rPr>
          <w:lang w:val="lv-LV"/>
        </w:rPr>
      </w:pPr>
      <w:r w:rsidRPr="007F66A0">
        <w:rPr>
          <w:lang w:val="lv-LV"/>
        </w:rPr>
        <w:t>Komisijas priekšsēdētāja</w:t>
      </w:r>
      <w:r>
        <w:rPr>
          <w:lang w:val="lv-LV"/>
        </w:rPr>
        <w:t xml:space="preserve"> vietniece:</w:t>
      </w:r>
      <w:r>
        <w:rPr>
          <w:lang w:val="lv-LV"/>
        </w:rPr>
        <w:tab/>
      </w:r>
      <w:r>
        <w:rPr>
          <w:lang w:val="lv-LV"/>
        </w:rPr>
        <w:tab/>
        <w:t>N.Gruzdova</w:t>
      </w:r>
    </w:p>
    <w:p w:rsidR="0018004C" w:rsidRPr="007F66A0" w:rsidRDefault="0018004C" w:rsidP="008E5018">
      <w:pPr>
        <w:tabs>
          <w:tab w:val="left" w:pos="6663"/>
          <w:tab w:val="right" w:pos="9071"/>
        </w:tabs>
        <w:spacing w:after="40"/>
        <w:rPr>
          <w:lang w:val="lv-LV"/>
        </w:rPr>
      </w:pPr>
    </w:p>
    <w:p w:rsidR="00F53D28" w:rsidRPr="007F66A0" w:rsidRDefault="00416A68" w:rsidP="008E5018">
      <w:pPr>
        <w:tabs>
          <w:tab w:val="right" w:pos="9071"/>
          <w:tab w:val="right" w:pos="9214"/>
        </w:tabs>
        <w:spacing w:after="40"/>
        <w:rPr>
          <w:lang w:val="lv-LV"/>
        </w:rPr>
      </w:pPr>
      <w:r w:rsidRPr="007F66A0">
        <w:rPr>
          <w:lang w:val="lv-LV"/>
        </w:rPr>
        <w:t>K</w:t>
      </w:r>
      <w:r w:rsidR="00F53D28" w:rsidRPr="007F66A0">
        <w:rPr>
          <w:lang w:val="lv-LV"/>
        </w:rPr>
        <w:t xml:space="preserve">omisijas locekļi:           </w:t>
      </w:r>
      <w:r w:rsidR="007F2C81" w:rsidRPr="007F66A0">
        <w:rPr>
          <w:lang w:val="lv-LV"/>
        </w:rPr>
        <w:t xml:space="preserve">                             </w:t>
      </w:r>
      <w:r w:rsidR="00F53D28" w:rsidRPr="007F66A0">
        <w:rPr>
          <w:lang w:val="lv-LV"/>
        </w:rPr>
        <w:t xml:space="preserve">        </w:t>
      </w:r>
      <w:r w:rsidR="00A6762B" w:rsidRPr="007F66A0">
        <w:rPr>
          <w:lang w:val="lv-LV"/>
        </w:rPr>
        <w:t xml:space="preserve">               </w:t>
      </w:r>
      <w:r w:rsidR="00FB221B" w:rsidRPr="007F66A0">
        <w:rPr>
          <w:lang w:val="lv-LV"/>
        </w:rPr>
        <w:t xml:space="preserve">         </w:t>
      </w:r>
      <w:r w:rsidR="00A6762B" w:rsidRPr="007F66A0">
        <w:rPr>
          <w:lang w:val="lv-LV"/>
        </w:rPr>
        <w:t xml:space="preserve">   </w:t>
      </w:r>
      <w:r w:rsidR="003E52B1" w:rsidRPr="007F66A0">
        <w:rPr>
          <w:lang w:val="lv-LV"/>
        </w:rPr>
        <w:tab/>
      </w:r>
      <w:r w:rsidR="00A6762B" w:rsidRPr="007F66A0">
        <w:rPr>
          <w:lang w:val="lv-LV"/>
        </w:rPr>
        <w:t xml:space="preserve">       </w:t>
      </w:r>
      <w:r w:rsidR="003F67AD" w:rsidRPr="007F66A0">
        <w:rPr>
          <w:lang w:val="lv-LV"/>
        </w:rPr>
        <w:t>M. Vekmanis</w:t>
      </w:r>
    </w:p>
    <w:p w:rsidR="00F53D28" w:rsidRPr="007F66A0" w:rsidRDefault="00F53D28" w:rsidP="008E5018">
      <w:pPr>
        <w:tabs>
          <w:tab w:val="right" w:pos="9071"/>
          <w:tab w:val="right" w:pos="9498"/>
        </w:tabs>
        <w:spacing w:after="40"/>
        <w:rPr>
          <w:lang w:val="lv-LV"/>
        </w:rPr>
      </w:pPr>
    </w:p>
    <w:p w:rsidR="00103AB5" w:rsidRPr="007F66A0" w:rsidRDefault="003C28C0" w:rsidP="008E5018">
      <w:pPr>
        <w:tabs>
          <w:tab w:val="left" w:pos="6663"/>
          <w:tab w:val="right" w:pos="9071"/>
        </w:tabs>
        <w:spacing w:after="40"/>
        <w:rPr>
          <w:bCs/>
          <w:lang w:val="lv-LV"/>
        </w:rPr>
      </w:pPr>
      <w:r w:rsidRPr="007F66A0">
        <w:rPr>
          <w:bCs/>
          <w:lang w:val="lv-LV"/>
        </w:rPr>
        <w:tab/>
      </w:r>
      <w:r w:rsidR="003E52B1" w:rsidRPr="007F66A0">
        <w:rPr>
          <w:bCs/>
          <w:lang w:val="lv-LV"/>
        </w:rPr>
        <w:tab/>
      </w:r>
      <w:r w:rsidR="0018004C">
        <w:rPr>
          <w:bCs/>
          <w:lang w:val="lv-LV"/>
        </w:rPr>
        <w:t>J.Baranova</w:t>
      </w:r>
    </w:p>
    <w:p w:rsidR="00A80E88" w:rsidRPr="007F66A0" w:rsidRDefault="00A80E88" w:rsidP="008E5018">
      <w:pPr>
        <w:tabs>
          <w:tab w:val="left" w:pos="6663"/>
          <w:tab w:val="right" w:pos="9072"/>
        </w:tabs>
        <w:spacing w:after="40"/>
        <w:rPr>
          <w:lang w:val="lv-LV"/>
        </w:rPr>
      </w:pPr>
    </w:p>
    <w:p w:rsidR="00F53D28" w:rsidRDefault="00F9479C" w:rsidP="008E5018">
      <w:pPr>
        <w:tabs>
          <w:tab w:val="left" w:pos="6663"/>
          <w:tab w:val="right" w:pos="9072"/>
        </w:tabs>
        <w:spacing w:after="40"/>
        <w:jc w:val="right"/>
        <w:rPr>
          <w:lang w:val="lv-LV"/>
        </w:rPr>
      </w:pPr>
      <w:r w:rsidRPr="007F66A0">
        <w:rPr>
          <w:lang w:val="lv-LV"/>
        </w:rPr>
        <w:t>G. Bogdanovs</w:t>
      </w:r>
    </w:p>
    <w:p w:rsidR="0018004C" w:rsidRDefault="0018004C" w:rsidP="008E5018">
      <w:pPr>
        <w:tabs>
          <w:tab w:val="left" w:pos="6663"/>
          <w:tab w:val="right" w:pos="9072"/>
        </w:tabs>
        <w:spacing w:after="40"/>
        <w:jc w:val="right"/>
        <w:rPr>
          <w:lang w:val="lv-LV"/>
        </w:rPr>
      </w:pPr>
    </w:p>
    <w:p w:rsidR="0018004C" w:rsidRPr="007F66A0" w:rsidRDefault="0018004C" w:rsidP="008E5018">
      <w:pPr>
        <w:tabs>
          <w:tab w:val="left" w:pos="6663"/>
          <w:tab w:val="right" w:pos="9072"/>
        </w:tabs>
        <w:spacing w:after="40"/>
        <w:jc w:val="right"/>
        <w:rPr>
          <w:lang w:val="lv-LV"/>
        </w:rPr>
      </w:pPr>
      <w:r>
        <w:rPr>
          <w:lang w:val="lv-LV"/>
        </w:rPr>
        <w:t>V.Petruhins</w:t>
      </w:r>
    </w:p>
    <w:sectPr w:rsidR="0018004C" w:rsidRPr="007F66A0" w:rsidSect="00B754D0">
      <w:headerReference w:type="default" r:id="rId7"/>
      <w:footerReference w:type="default" r:id="rId8"/>
      <w:head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FF4" w:rsidRDefault="000F2FF4" w:rsidP="00D95889">
      <w:r>
        <w:separator/>
      </w:r>
    </w:p>
  </w:endnote>
  <w:endnote w:type="continuationSeparator" w:id="0">
    <w:p w:rsidR="000F2FF4" w:rsidRDefault="000F2FF4"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D28" w:rsidRDefault="00F53D28">
    <w:pPr>
      <w:pStyle w:val="Footer"/>
      <w:jc w:val="center"/>
    </w:pPr>
  </w:p>
  <w:p w:rsidR="00F53D28" w:rsidRDefault="00F53D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FF4" w:rsidRDefault="000F2FF4" w:rsidP="00D95889">
      <w:r>
        <w:separator/>
      </w:r>
    </w:p>
  </w:footnote>
  <w:footnote w:type="continuationSeparator" w:id="0">
    <w:p w:rsidR="000F2FF4" w:rsidRDefault="000F2FF4"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7A" w:rsidRDefault="007271B8">
    <w:pPr>
      <w:pStyle w:val="Header"/>
      <w:jc w:val="center"/>
    </w:pPr>
    <w:r>
      <w:fldChar w:fldCharType="begin"/>
    </w:r>
    <w:r>
      <w:instrText xml:space="preserve"> PAGE   \* MERGEFORMAT </w:instrText>
    </w:r>
    <w:r>
      <w:fldChar w:fldCharType="separate"/>
    </w:r>
    <w:r w:rsidR="00C30948">
      <w:rPr>
        <w:noProof/>
      </w:rPr>
      <w:t>5</w:t>
    </w:r>
    <w:r>
      <w:fldChar w:fldCharType="end"/>
    </w:r>
  </w:p>
  <w:p w:rsidR="00E2477A" w:rsidRPr="00E2477A" w:rsidRDefault="00E2477A" w:rsidP="00E2477A">
    <w:pPr>
      <w:pStyle w:val="Header"/>
      <w:jc w:val="cent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7A" w:rsidRDefault="00E2477A" w:rsidP="00E2477A">
    <w:pPr>
      <w:pStyle w:val="Header"/>
    </w:pPr>
  </w:p>
  <w:p w:rsidR="00E50801" w:rsidRDefault="00E50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3F445F7C"/>
    <w:multiLevelType w:val="multilevel"/>
    <w:tmpl w:val="CBBEDA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3997A27"/>
    <w:multiLevelType w:val="hybridMultilevel"/>
    <w:tmpl w:val="00C84544"/>
    <w:lvl w:ilvl="0" w:tplc="87EAAC56">
      <w:start w:val="1"/>
      <w:numFmt w:val="decimal"/>
      <w:lvlText w:val="%1."/>
      <w:lvlJc w:val="left"/>
      <w:pPr>
        <w:ind w:left="1715" w:hanging="100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CF306DC"/>
    <w:multiLevelType w:val="hybridMultilevel"/>
    <w:tmpl w:val="E86C2A6C"/>
    <w:lvl w:ilvl="0" w:tplc="A226FB3C">
      <w:start w:val="1"/>
      <w:numFmt w:val="decimal"/>
      <w:lvlText w:val="%1."/>
      <w:lvlJc w:val="left"/>
      <w:pPr>
        <w:ind w:left="106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4" w15:restartNumberingAfterBreak="0">
    <w:nsid w:val="6D6A5C0E"/>
    <w:multiLevelType w:val="hybridMultilevel"/>
    <w:tmpl w:val="C5F27C02"/>
    <w:lvl w:ilvl="0" w:tplc="7CB8246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8970820"/>
    <w:multiLevelType w:val="hybridMultilevel"/>
    <w:tmpl w:val="8E26E468"/>
    <w:lvl w:ilvl="0" w:tplc="E69EEB0C">
      <w:start w:val="1"/>
      <w:numFmt w:val="decimal"/>
      <w:lvlText w:val="%1."/>
      <w:lvlJc w:val="left"/>
      <w:pPr>
        <w:ind w:left="1800" w:hanging="360"/>
      </w:pPr>
      <w:rPr>
        <w:rFonts w:hint="default"/>
        <w:b w:val="0"/>
      </w:r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5D78"/>
    <w:rsid w:val="000171E2"/>
    <w:rsid w:val="00021500"/>
    <w:rsid w:val="0003009A"/>
    <w:rsid w:val="00031216"/>
    <w:rsid w:val="00033F52"/>
    <w:rsid w:val="00034BCC"/>
    <w:rsid w:val="0004311A"/>
    <w:rsid w:val="00065358"/>
    <w:rsid w:val="000653DE"/>
    <w:rsid w:val="00083970"/>
    <w:rsid w:val="00093635"/>
    <w:rsid w:val="000951A9"/>
    <w:rsid w:val="000960D0"/>
    <w:rsid w:val="000A056B"/>
    <w:rsid w:val="000A6697"/>
    <w:rsid w:val="000B0F44"/>
    <w:rsid w:val="000B4C67"/>
    <w:rsid w:val="000B4CBC"/>
    <w:rsid w:val="000C7547"/>
    <w:rsid w:val="000F2FF4"/>
    <w:rsid w:val="000F4B41"/>
    <w:rsid w:val="0010176E"/>
    <w:rsid w:val="00101B8D"/>
    <w:rsid w:val="001036EA"/>
    <w:rsid w:val="00103AB5"/>
    <w:rsid w:val="0010509D"/>
    <w:rsid w:val="00120E49"/>
    <w:rsid w:val="00121270"/>
    <w:rsid w:val="001212D5"/>
    <w:rsid w:val="0012158E"/>
    <w:rsid w:val="00127421"/>
    <w:rsid w:val="00140D4E"/>
    <w:rsid w:val="001611A3"/>
    <w:rsid w:val="00161781"/>
    <w:rsid w:val="0016518F"/>
    <w:rsid w:val="00171636"/>
    <w:rsid w:val="0018004C"/>
    <w:rsid w:val="00183F46"/>
    <w:rsid w:val="00190425"/>
    <w:rsid w:val="0019182A"/>
    <w:rsid w:val="001950C4"/>
    <w:rsid w:val="00196A2F"/>
    <w:rsid w:val="001970F8"/>
    <w:rsid w:val="001977E5"/>
    <w:rsid w:val="001A10F6"/>
    <w:rsid w:val="001A39FF"/>
    <w:rsid w:val="001A6591"/>
    <w:rsid w:val="001B289D"/>
    <w:rsid w:val="001B2EE3"/>
    <w:rsid w:val="001B67D6"/>
    <w:rsid w:val="001C60FD"/>
    <w:rsid w:val="001C7799"/>
    <w:rsid w:val="001E2F36"/>
    <w:rsid w:val="001E33BA"/>
    <w:rsid w:val="001E4A0E"/>
    <w:rsid w:val="001E55E0"/>
    <w:rsid w:val="001E6B6B"/>
    <w:rsid w:val="001F53FC"/>
    <w:rsid w:val="00203F5D"/>
    <w:rsid w:val="00213B16"/>
    <w:rsid w:val="00213F81"/>
    <w:rsid w:val="00216869"/>
    <w:rsid w:val="002266C4"/>
    <w:rsid w:val="00226DE8"/>
    <w:rsid w:val="0024007C"/>
    <w:rsid w:val="00244675"/>
    <w:rsid w:val="00252DC7"/>
    <w:rsid w:val="0025384A"/>
    <w:rsid w:val="002607EC"/>
    <w:rsid w:val="00261B14"/>
    <w:rsid w:val="00263CFE"/>
    <w:rsid w:val="00267C46"/>
    <w:rsid w:val="002847B4"/>
    <w:rsid w:val="0028543B"/>
    <w:rsid w:val="0028692A"/>
    <w:rsid w:val="00286DF0"/>
    <w:rsid w:val="002930A7"/>
    <w:rsid w:val="002A2F90"/>
    <w:rsid w:val="002A6289"/>
    <w:rsid w:val="002B5029"/>
    <w:rsid w:val="002B5B80"/>
    <w:rsid w:val="002C1343"/>
    <w:rsid w:val="002C5E9C"/>
    <w:rsid w:val="002E07D4"/>
    <w:rsid w:val="002E2AE3"/>
    <w:rsid w:val="002E451D"/>
    <w:rsid w:val="002E66AE"/>
    <w:rsid w:val="002F3F30"/>
    <w:rsid w:val="002F52FB"/>
    <w:rsid w:val="003025DA"/>
    <w:rsid w:val="00303CCA"/>
    <w:rsid w:val="00307A23"/>
    <w:rsid w:val="00316577"/>
    <w:rsid w:val="003209C3"/>
    <w:rsid w:val="00337626"/>
    <w:rsid w:val="00354915"/>
    <w:rsid w:val="00370666"/>
    <w:rsid w:val="00371B4F"/>
    <w:rsid w:val="00374A90"/>
    <w:rsid w:val="00375208"/>
    <w:rsid w:val="00396E40"/>
    <w:rsid w:val="003B4AB3"/>
    <w:rsid w:val="003C1F54"/>
    <w:rsid w:val="003C28C0"/>
    <w:rsid w:val="003C2934"/>
    <w:rsid w:val="003D1743"/>
    <w:rsid w:val="003E4752"/>
    <w:rsid w:val="003E52B1"/>
    <w:rsid w:val="003E78F0"/>
    <w:rsid w:val="003F40E0"/>
    <w:rsid w:val="003F67AD"/>
    <w:rsid w:val="003F768B"/>
    <w:rsid w:val="00401DE4"/>
    <w:rsid w:val="00411C1F"/>
    <w:rsid w:val="00416A68"/>
    <w:rsid w:val="004226FA"/>
    <w:rsid w:val="00427E18"/>
    <w:rsid w:val="00437845"/>
    <w:rsid w:val="00440245"/>
    <w:rsid w:val="00465CDF"/>
    <w:rsid w:val="004675D1"/>
    <w:rsid w:val="004828CB"/>
    <w:rsid w:val="00484EA9"/>
    <w:rsid w:val="0048533A"/>
    <w:rsid w:val="00487056"/>
    <w:rsid w:val="00492E96"/>
    <w:rsid w:val="00496E2B"/>
    <w:rsid w:val="004A111C"/>
    <w:rsid w:val="004C48CF"/>
    <w:rsid w:val="004C5A5F"/>
    <w:rsid w:val="004D02B5"/>
    <w:rsid w:val="004D72E6"/>
    <w:rsid w:val="00501AE2"/>
    <w:rsid w:val="00513CF0"/>
    <w:rsid w:val="005140B1"/>
    <w:rsid w:val="005173EA"/>
    <w:rsid w:val="00521609"/>
    <w:rsid w:val="005317A7"/>
    <w:rsid w:val="0053582E"/>
    <w:rsid w:val="00541D38"/>
    <w:rsid w:val="00555C40"/>
    <w:rsid w:val="0056693F"/>
    <w:rsid w:val="00572264"/>
    <w:rsid w:val="00573DA6"/>
    <w:rsid w:val="00576363"/>
    <w:rsid w:val="005763CF"/>
    <w:rsid w:val="00581F41"/>
    <w:rsid w:val="005A1A8D"/>
    <w:rsid w:val="005A46B0"/>
    <w:rsid w:val="005B1DA2"/>
    <w:rsid w:val="005B30B8"/>
    <w:rsid w:val="005B7860"/>
    <w:rsid w:val="005C2D8A"/>
    <w:rsid w:val="005D7978"/>
    <w:rsid w:val="005E1B47"/>
    <w:rsid w:val="005E34F5"/>
    <w:rsid w:val="005F6C9E"/>
    <w:rsid w:val="005F7490"/>
    <w:rsid w:val="00612356"/>
    <w:rsid w:val="00623C79"/>
    <w:rsid w:val="00625D9E"/>
    <w:rsid w:val="00636251"/>
    <w:rsid w:val="006423B5"/>
    <w:rsid w:val="00647351"/>
    <w:rsid w:val="00647CAC"/>
    <w:rsid w:val="0065252A"/>
    <w:rsid w:val="0065496E"/>
    <w:rsid w:val="00657F0F"/>
    <w:rsid w:val="00673C20"/>
    <w:rsid w:val="00674597"/>
    <w:rsid w:val="006748D9"/>
    <w:rsid w:val="00680F17"/>
    <w:rsid w:val="006930E9"/>
    <w:rsid w:val="006A15B5"/>
    <w:rsid w:val="006A1F94"/>
    <w:rsid w:val="006A2D38"/>
    <w:rsid w:val="006A3FC9"/>
    <w:rsid w:val="006B2F41"/>
    <w:rsid w:val="006B3637"/>
    <w:rsid w:val="006B6401"/>
    <w:rsid w:val="006C0490"/>
    <w:rsid w:val="006C1B4C"/>
    <w:rsid w:val="006C1E51"/>
    <w:rsid w:val="006C312F"/>
    <w:rsid w:val="006C3472"/>
    <w:rsid w:val="006C6F25"/>
    <w:rsid w:val="006D140C"/>
    <w:rsid w:val="006D45A0"/>
    <w:rsid w:val="006E3ACC"/>
    <w:rsid w:val="006E71EF"/>
    <w:rsid w:val="00704481"/>
    <w:rsid w:val="00710D97"/>
    <w:rsid w:val="00722701"/>
    <w:rsid w:val="007271B8"/>
    <w:rsid w:val="0073447F"/>
    <w:rsid w:val="00751632"/>
    <w:rsid w:val="00753CA3"/>
    <w:rsid w:val="007657E6"/>
    <w:rsid w:val="0076587C"/>
    <w:rsid w:val="00774C19"/>
    <w:rsid w:val="0077644F"/>
    <w:rsid w:val="00776974"/>
    <w:rsid w:val="007902F6"/>
    <w:rsid w:val="00793CD2"/>
    <w:rsid w:val="007A6368"/>
    <w:rsid w:val="007A7039"/>
    <w:rsid w:val="007B1965"/>
    <w:rsid w:val="007B20AB"/>
    <w:rsid w:val="007D3395"/>
    <w:rsid w:val="007E7FFE"/>
    <w:rsid w:val="007F0981"/>
    <w:rsid w:val="007F2C81"/>
    <w:rsid w:val="007F66A0"/>
    <w:rsid w:val="008012A1"/>
    <w:rsid w:val="00804A91"/>
    <w:rsid w:val="008140A9"/>
    <w:rsid w:val="008206FE"/>
    <w:rsid w:val="00833403"/>
    <w:rsid w:val="00845C0C"/>
    <w:rsid w:val="00850A6F"/>
    <w:rsid w:val="00851015"/>
    <w:rsid w:val="0086288F"/>
    <w:rsid w:val="008652ED"/>
    <w:rsid w:val="00880691"/>
    <w:rsid w:val="008849A7"/>
    <w:rsid w:val="00887761"/>
    <w:rsid w:val="00895970"/>
    <w:rsid w:val="008A52A8"/>
    <w:rsid w:val="008B68C5"/>
    <w:rsid w:val="008C056C"/>
    <w:rsid w:val="008C3A5A"/>
    <w:rsid w:val="008E04BA"/>
    <w:rsid w:val="008E0F4B"/>
    <w:rsid w:val="008E5018"/>
    <w:rsid w:val="008E7C21"/>
    <w:rsid w:val="008F77AD"/>
    <w:rsid w:val="0090257B"/>
    <w:rsid w:val="00911D8A"/>
    <w:rsid w:val="00916DD1"/>
    <w:rsid w:val="0092240F"/>
    <w:rsid w:val="00933141"/>
    <w:rsid w:val="00937DB9"/>
    <w:rsid w:val="00941A44"/>
    <w:rsid w:val="00942B3E"/>
    <w:rsid w:val="00946E9B"/>
    <w:rsid w:val="00950A07"/>
    <w:rsid w:val="00956725"/>
    <w:rsid w:val="009628B6"/>
    <w:rsid w:val="00965DC8"/>
    <w:rsid w:val="00973156"/>
    <w:rsid w:val="00975BD1"/>
    <w:rsid w:val="0098010F"/>
    <w:rsid w:val="009942D0"/>
    <w:rsid w:val="009A01EE"/>
    <w:rsid w:val="009A1049"/>
    <w:rsid w:val="009A1D67"/>
    <w:rsid w:val="009A62AC"/>
    <w:rsid w:val="009A7131"/>
    <w:rsid w:val="009B6E30"/>
    <w:rsid w:val="009C28C3"/>
    <w:rsid w:val="009C35AF"/>
    <w:rsid w:val="009D1D52"/>
    <w:rsid w:val="009D5C0B"/>
    <w:rsid w:val="009E6578"/>
    <w:rsid w:val="009F1DAB"/>
    <w:rsid w:val="00A004AF"/>
    <w:rsid w:val="00A24AC2"/>
    <w:rsid w:val="00A35E2D"/>
    <w:rsid w:val="00A405C1"/>
    <w:rsid w:val="00A512D0"/>
    <w:rsid w:val="00A54ED5"/>
    <w:rsid w:val="00A63CA5"/>
    <w:rsid w:val="00A6762B"/>
    <w:rsid w:val="00A7490F"/>
    <w:rsid w:val="00A80E88"/>
    <w:rsid w:val="00A93C77"/>
    <w:rsid w:val="00A93DF3"/>
    <w:rsid w:val="00A948A7"/>
    <w:rsid w:val="00A95679"/>
    <w:rsid w:val="00AA353E"/>
    <w:rsid w:val="00AA5B15"/>
    <w:rsid w:val="00AA7568"/>
    <w:rsid w:val="00AB3FAD"/>
    <w:rsid w:val="00AD30F0"/>
    <w:rsid w:val="00AE4511"/>
    <w:rsid w:val="00AE578A"/>
    <w:rsid w:val="00AE6295"/>
    <w:rsid w:val="00AF2D93"/>
    <w:rsid w:val="00B0680B"/>
    <w:rsid w:val="00B16E98"/>
    <w:rsid w:val="00B262BF"/>
    <w:rsid w:val="00B26533"/>
    <w:rsid w:val="00B32CDA"/>
    <w:rsid w:val="00B33CB1"/>
    <w:rsid w:val="00B3452C"/>
    <w:rsid w:val="00B36321"/>
    <w:rsid w:val="00B40302"/>
    <w:rsid w:val="00B51BEB"/>
    <w:rsid w:val="00B550A2"/>
    <w:rsid w:val="00B63D01"/>
    <w:rsid w:val="00B73FC5"/>
    <w:rsid w:val="00B754D0"/>
    <w:rsid w:val="00B819A4"/>
    <w:rsid w:val="00B9565F"/>
    <w:rsid w:val="00BA0B8C"/>
    <w:rsid w:val="00BA192D"/>
    <w:rsid w:val="00BA2E6F"/>
    <w:rsid w:val="00BD0C73"/>
    <w:rsid w:val="00BD21FE"/>
    <w:rsid w:val="00BD37CD"/>
    <w:rsid w:val="00BF46E5"/>
    <w:rsid w:val="00C031F9"/>
    <w:rsid w:val="00C03E31"/>
    <w:rsid w:val="00C11EA4"/>
    <w:rsid w:val="00C22C6B"/>
    <w:rsid w:val="00C26C4F"/>
    <w:rsid w:val="00C27340"/>
    <w:rsid w:val="00C27A5F"/>
    <w:rsid w:val="00C30948"/>
    <w:rsid w:val="00C36153"/>
    <w:rsid w:val="00C433A9"/>
    <w:rsid w:val="00C43FA7"/>
    <w:rsid w:val="00C51101"/>
    <w:rsid w:val="00C52E10"/>
    <w:rsid w:val="00C710E5"/>
    <w:rsid w:val="00C80B61"/>
    <w:rsid w:val="00C86152"/>
    <w:rsid w:val="00CA398D"/>
    <w:rsid w:val="00CB48D0"/>
    <w:rsid w:val="00CB6F4E"/>
    <w:rsid w:val="00CC0E28"/>
    <w:rsid w:val="00CC109D"/>
    <w:rsid w:val="00CC64BE"/>
    <w:rsid w:val="00CE1DE0"/>
    <w:rsid w:val="00CF4BF7"/>
    <w:rsid w:val="00CF7F8B"/>
    <w:rsid w:val="00D078A7"/>
    <w:rsid w:val="00D10FA6"/>
    <w:rsid w:val="00D13929"/>
    <w:rsid w:val="00D17EFD"/>
    <w:rsid w:val="00D21CDB"/>
    <w:rsid w:val="00D27597"/>
    <w:rsid w:val="00D30FC0"/>
    <w:rsid w:val="00D33E1F"/>
    <w:rsid w:val="00D35815"/>
    <w:rsid w:val="00D44E87"/>
    <w:rsid w:val="00D472BE"/>
    <w:rsid w:val="00D5440F"/>
    <w:rsid w:val="00D6185E"/>
    <w:rsid w:val="00D61B19"/>
    <w:rsid w:val="00D93185"/>
    <w:rsid w:val="00D932A1"/>
    <w:rsid w:val="00D95889"/>
    <w:rsid w:val="00DA14A6"/>
    <w:rsid w:val="00DB792D"/>
    <w:rsid w:val="00DC4782"/>
    <w:rsid w:val="00DC7C58"/>
    <w:rsid w:val="00DD0E23"/>
    <w:rsid w:val="00DE4E3B"/>
    <w:rsid w:val="00DF6530"/>
    <w:rsid w:val="00E2477A"/>
    <w:rsid w:val="00E2686D"/>
    <w:rsid w:val="00E4668D"/>
    <w:rsid w:val="00E50370"/>
    <w:rsid w:val="00E50801"/>
    <w:rsid w:val="00E61167"/>
    <w:rsid w:val="00E61C36"/>
    <w:rsid w:val="00E82270"/>
    <w:rsid w:val="00E83FD1"/>
    <w:rsid w:val="00E903CD"/>
    <w:rsid w:val="00E91377"/>
    <w:rsid w:val="00EA7504"/>
    <w:rsid w:val="00EA7CEA"/>
    <w:rsid w:val="00EB0ADD"/>
    <w:rsid w:val="00EE3D5E"/>
    <w:rsid w:val="00EE46ED"/>
    <w:rsid w:val="00EE48F4"/>
    <w:rsid w:val="00F07B5B"/>
    <w:rsid w:val="00F115CD"/>
    <w:rsid w:val="00F15197"/>
    <w:rsid w:val="00F155AA"/>
    <w:rsid w:val="00F17522"/>
    <w:rsid w:val="00F20362"/>
    <w:rsid w:val="00F30FB8"/>
    <w:rsid w:val="00F34D47"/>
    <w:rsid w:val="00F4692D"/>
    <w:rsid w:val="00F469A8"/>
    <w:rsid w:val="00F46DC0"/>
    <w:rsid w:val="00F47D01"/>
    <w:rsid w:val="00F5134C"/>
    <w:rsid w:val="00F53D28"/>
    <w:rsid w:val="00F54FEB"/>
    <w:rsid w:val="00F5684F"/>
    <w:rsid w:val="00F633C4"/>
    <w:rsid w:val="00F74C79"/>
    <w:rsid w:val="00F813AE"/>
    <w:rsid w:val="00F824CA"/>
    <w:rsid w:val="00F8490D"/>
    <w:rsid w:val="00F9479C"/>
    <w:rsid w:val="00F95B1F"/>
    <w:rsid w:val="00FB221B"/>
    <w:rsid w:val="00FB34E8"/>
    <w:rsid w:val="00FC436B"/>
    <w:rsid w:val="00FC6679"/>
    <w:rsid w:val="00FC7C84"/>
    <w:rsid w:val="00FE3AAA"/>
    <w:rsid w:val="00FE7E40"/>
    <w:rsid w:val="00FF0F9D"/>
    <w:rsid w:val="00FF15F1"/>
    <w:rsid w:val="00FF69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chartTrackingRefBased/>
  <w15:docId w15:val="{45C6BA82-B758-4235-B435-7EBDB670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lang w:val="x-none" w:eastAsia="x-none"/>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B0F44"/>
    <w:pPr>
      <w:ind w:firstLine="720"/>
      <w:jc w:val="both"/>
    </w:pPr>
    <w:rPr>
      <w:rFonts w:eastAsia="Calibri"/>
      <w:lang w:val="x-none" w:eastAsia="x-none"/>
    </w:rPr>
  </w:style>
  <w:style w:type="character" w:customStyle="1" w:styleId="BodyTextIndent2Char">
    <w:name w:val="Body Text Indent 2 Char"/>
    <w:link w:val="BodyTextIndent2"/>
    <w:uiPriority w:val="99"/>
    <w:semiHidden/>
    <w:locked/>
    <w:rsid w:val="000B0F44"/>
    <w:rPr>
      <w:rFonts w:ascii="Times New Roman" w:hAnsi="Times New Roman" w:cs="Times New Roman"/>
      <w:sz w:val="24"/>
      <w:szCs w:val="24"/>
    </w:rPr>
  </w:style>
  <w:style w:type="paragraph" w:styleId="BodyTextIndent3">
    <w:name w:val="Body Text Indent 3"/>
    <w:basedOn w:val="Normal"/>
    <w:link w:val="BodyTextIndent3Char"/>
    <w:uiPriority w:val="99"/>
    <w:semiHidden/>
    <w:rsid w:val="000B0F44"/>
    <w:pPr>
      <w:tabs>
        <w:tab w:val="left" w:pos="3686"/>
        <w:tab w:val="left" w:pos="6237"/>
      </w:tabs>
      <w:ind w:firstLine="851"/>
      <w:jc w:val="both"/>
    </w:pPr>
    <w:rPr>
      <w:rFonts w:eastAsia="Calibri"/>
      <w:sz w:val="20"/>
      <w:szCs w:val="20"/>
      <w:lang w:val="x-none" w:eastAsia="x-none"/>
    </w:rPr>
  </w:style>
  <w:style w:type="character" w:customStyle="1" w:styleId="BodyTextIndent3Char">
    <w:name w:val="Body Text Indent 3 Char"/>
    <w:link w:val="BodyTextIndent3"/>
    <w:uiPriority w:val="99"/>
    <w:semiHidden/>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lang w:eastAsia="x-none"/>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rsid w:val="00D95889"/>
    <w:pPr>
      <w:tabs>
        <w:tab w:val="center" w:pos="4153"/>
        <w:tab w:val="right" w:pos="8306"/>
      </w:tabs>
    </w:pPr>
    <w:rPr>
      <w:rFonts w:eastAsia="Calibri"/>
      <w:lang w:eastAsia="x-none"/>
    </w:rPr>
  </w:style>
  <w:style w:type="character" w:customStyle="1" w:styleId="HeaderChar">
    <w:name w:val="Header Char"/>
    <w:link w:val="Header"/>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lang w:eastAsia="x-none"/>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character" w:styleId="Hyperlink">
    <w:name w:val="Hyperlink"/>
    <w:uiPriority w:val="99"/>
    <w:rsid w:val="001B67D6"/>
    <w:rPr>
      <w:color w:val="0000FF"/>
      <w:u w:val="single"/>
    </w:rPr>
  </w:style>
  <w:style w:type="paragraph" w:customStyle="1" w:styleId="Default">
    <w:name w:val="Default"/>
    <w:rsid w:val="001B67D6"/>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1"/>
    <w:qFormat/>
    <w:rsid w:val="00034B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1138</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subject/>
  <dc:creator>davids.borodeckis</dc:creator>
  <cp:keywords/>
  <cp:lastModifiedBy>Maksims Laskovs</cp:lastModifiedBy>
  <cp:revision>2</cp:revision>
  <cp:lastPrinted>2017-09-08T11:04:00Z</cp:lastPrinted>
  <dcterms:created xsi:type="dcterms:W3CDTF">2017-09-08T11:04:00Z</dcterms:created>
  <dcterms:modified xsi:type="dcterms:W3CDTF">2017-09-08T11:04:00Z</dcterms:modified>
</cp:coreProperties>
</file>