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FE6" w:rsidRPr="00223F90" w:rsidRDefault="00F27FE6" w:rsidP="00F27FE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Ieslodzījuma vietu pārvaldes</w:t>
      </w:r>
    </w:p>
    <w:p w:rsidR="00F27FE6" w:rsidRPr="00223F90" w:rsidRDefault="00F27FE6" w:rsidP="00F27FE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iepirkuma</w:t>
      </w:r>
    </w:p>
    <w:p w:rsidR="00F27FE6" w:rsidRPr="00223F90" w:rsidRDefault="00F27FE6" w:rsidP="00F27FE6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"</w:t>
      </w:r>
      <w:r w:rsidRPr="005539BA">
        <w:rPr>
          <w:rFonts w:ascii="Times New Roman" w:hAnsi="Times New Roman"/>
          <w:b/>
          <w:sz w:val="24"/>
          <w:szCs w:val="24"/>
        </w:rPr>
        <w:t>Medikamentu, medicīnas preču un ķīmisko reaktīvu iegāde ar piegādi Latvijas ieslodzījuma vietām</w:t>
      </w:r>
      <w:r>
        <w:rPr>
          <w:rFonts w:ascii="Times New Roman" w:hAnsi="Times New Roman"/>
          <w:b/>
          <w:sz w:val="24"/>
          <w:szCs w:val="24"/>
        </w:rPr>
        <w:t>"</w:t>
      </w:r>
    </w:p>
    <w:p w:rsidR="00F27FE6" w:rsidRPr="00223F90" w:rsidRDefault="00F27FE6" w:rsidP="00F27FE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(iep</w:t>
      </w:r>
      <w:r>
        <w:rPr>
          <w:rFonts w:ascii="Times New Roman" w:hAnsi="Times New Roman"/>
          <w:sz w:val="24"/>
          <w:szCs w:val="24"/>
        </w:rPr>
        <w:t xml:space="preserve">irkuma identifikācijas numurs </w:t>
      </w:r>
      <w:r w:rsidRPr="00223F90">
        <w:rPr>
          <w:rFonts w:ascii="Times New Roman" w:hAnsi="Times New Roman"/>
          <w:sz w:val="24"/>
          <w:szCs w:val="24"/>
        </w:rPr>
        <w:t>IeVP</w:t>
      </w:r>
      <w:r>
        <w:rPr>
          <w:rFonts w:ascii="Times New Roman" w:hAnsi="Times New Roman"/>
          <w:sz w:val="24"/>
          <w:szCs w:val="24"/>
        </w:rPr>
        <w:t> </w:t>
      </w:r>
      <w:r w:rsidRPr="00223F90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7/40</w:t>
      </w:r>
      <w:r w:rsidRPr="00223F90">
        <w:rPr>
          <w:rFonts w:ascii="Times New Roman" w:hAnsi="Times New Roman"/>
          <w:sz w:val="24"/>
          <w:szCs w:val="24"/>
        </w:rPr>
        <w:t>)</w:t>
      </w:r>
    </w:p>
    <w:p w:rsidR="00F27FE6" w:rsidRPr="00223F90" w:rsidRDefault="00F27FE6" w:rsidP="00F27FE6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F27FE6" w:rsidRPr="00223F90" w:rsidRDefault="00F27FE6" w:rsidP="00F27FE6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Piedāvājumu vērtē</w:t>
      </w:r>
      <w:r w:rsidRPr="00223F90">
        <w:rPr>
          <w:rFonts w:ascii="Times New Roman" w:hAnsi="Times New Roman"/>
          <w:sz w:val="24"/>
          <w:szCs w:val="24"/>
        </w:rPr>
        <w:t xml:space="preserve">šanas </w:t>
      </w:r>
      <w:smartTag w:uri="schemas-tilde-lv/tildestengine" w:element="veidnes">
        <w:smartTagPr>
          <w:attr w:name="text" w:val="protokols"/>
          <w:attr w:name="baseform" w:val="protokols"/>
          <w:attr w:name="id" w:val="-1"/>
        </w:smartTagPr>
        <w:r w:rsidRPr="00223F90">
          <w:rPr>
            <w:rFonts w:ascii="Times New Roman" w:hAnsi="Times New Roman"/>
            <w:sz w:val="24"/>
            <w:szCs w:val="24"/>
          </w:rPr>
          <w:t>protokols</w:t>
        </w:r>
      </w:smartTag>
      <w:r w:rsidRPr="00223F90">
        <w:rPr>
          <w:rFonts w:ascii="Times New Roman" w:hAnsi="Times New Roman"/>
          <w:sz w:val="24"/>
          <w:szCs w:val="24"/>
        </w:rPr>
        <w:t xml:space="preserve"> Nr.</w:t>
      </w:r>
      <w:r>
        <w:rPr>
          <w:rFonts w:ascii="Times New Roman" w:hAnsi="Times New Roman"/>
          <w:sz w:val="24"/>
          <w:szCs w:val="24"/>
        </w:rPr>
        <w:t> </w:t>
      </w:r>
      <w:r w:rsidRPr="00223F90">
        <w:rPr>
          <w:rFonts w:ascii="Times New Roman" w:hAnsi="Times New Roman"/>
          <w:sz w:val="24"/>
          <w:szCs w:val="24"/>
        </w:rPr>
        <w:t>201</w:t>
      </w:r>
      <w:r w:rsidR="0030062A">
        <w:rPr>
          <w:rFonts w:ascii="Times New Roman" w:hAnsi="Times New Roman"/>
          <w:sz w:val="24"/>
          <w:szCs w:val="24"/>
        </w:rPr>
        <w:t>7/40/5</w:t>
      </w:r>
    </w:p>
    <w:p w:rsidR="00F27FE6" w:rsidRPr="00223F90" w:rsidRDefault="00F27FE6" w:rsidP="00F27FE6">
      <w:pPr>
        <w:pStyle w:val="NoSpacing"/>
        <w:rPr>
          <w:rFonts w:ascii="Times New Roman" w:hAnsi="Times New Roman"/>
          <w:sz w:val="24"/>
          <w:szCs w:val="24"/>
        </w:rPr>
      </w:pPr>
    </w:p>
    <w:p w:rsidR="00F27FE6" w:rsidRPr="00223F90" w:rsidRDefault="00F27FE6" w:rsidP="00F27FE6">
      <w:pPr>
        <w:pStyle w:val="NoSpacing"/>
        <w:tabs>
          <w:tab w:val="right" w:pos="9071"/>
        </w:tabs>
        <w:jc w:val="both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Rīgā</w:t>
      </w:r>
      <w:r>
        <w:rPr>
          <w:rFonts w:ascii="Times New Roman" w:hAnsi="Times New Roman"/>
          <w:sz w:val="24"/>
          <w:szCs w:val="24"/>
        </w:rPr>
        <w:tab/>
      </w:r>
      <w:r w:rsidRPr="00223F90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7</w:t>
      </w:r>
      <w:r w:rsidRPr="00223F9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</w:t>
      </w:r>
      <w:r w:rsidRPr="00223F90">
        <w:rPr>
          <w:rFonts w:ascii="Times New Roman" w:hAnsi="Times New Roman"/>
          <w:sz w:val="24"/>
          <w:szCs w:val="24"/>
        </w:rPr>
        <w:t xml:space="preserve">gada </w:t>
      </w:r>
      <w:r w:rsidR="00E67128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.septembrī</w:t>
      </w:r>
    </w:p>
    <w:p w:rsidR="00F27FE6" w:rsidRPr="00223F90" w:rsidRDefault="00F27FE6" w:rsidP="00F27FE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27FE6" w:rsidRDefault="00F27FE6" w:rsidP="00F27FE6">
      <w:pPr>
        <w:spacing w:after="120" w:line="240" w:lineRule="auto"/>
        <w:ind w:firstLine="709"/>
        <w:jc w:val="both"/>
        <w:rPr>
          <w:rFonts w:ascii="Times New Roman" w:hAnsi="Times New Roman"/>
          <w:noProof w:val="0"/>
          <w:sz w:val="24"/>
          <w:szCs w:val="24"/>
        </w:rPr>
      </w:pPr>
      <w:r w:rsidRPr="008031C2">
        <w:rPr>
          <w:rFonts w:ascii="Times New Roman" w:hAnsi="Times New Roman"/>
          <w:noProof w:val="0"/>
          <w:sz w:val="24"/>
          <w:szCs w:val="24"/>
        </w:rPr>
        <w:t>Ar Ieslodzījuma viet</w:t>
      </w:r>
      <w:r>
        <w:rPr>
          <w:rFonts w:ascii="Times New Roman" w:hAnsi="Times New Roman"/>
          <w:noProof w:val="0"/>
          <w:sz w:val="24"/>
          <w:szCs w:val="24"/>
        </w:rPr>
        <w:t>u pārvaldes (turpmāk – Pārvalde</w:t>
      </w:r>
      <w:r w:rsidRPr="008031C2">
        <w:rPr>
          <w:rFonts w:ascii="Times New Roman" w:hAnsi="Times New Roman"/>
          <w:noProof w:val="0"/>
          <w:sz w:val="24"/>
          <w:szCs w:val="24"/>
        </w:rPr>
        <w:t xml:space="preserve">) priekšnieka </w:t>
      </w:r>
      <w:r w:rsidRPr="002A4E08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7</w:t>
      </w:r>
      <w:r w:rsidRPr="002A4E0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gada 24. maij</w:t>
      </w:r>
      <w:r w:rsidRPr="002A4E08">
        <w:rPr>
          <w:rFonts w:ascii="Times New Roman" w:hAnsi="Times New Roman"/>
          <w:sz w:val="24"/>
          <w:szCs w:val="24"/>
        </w:rPr>
        <w:t>a rīkojumu Nr.</w:t>
      </w:r>
      <w:r>
        <w:rPr>
          <w:rFonts w:ascii="Times New Roman" w:hAnsi="Times New Roman"/>
          <w:sz w:val="24"/>
          <w:szCs w:val="24"/>
        </w:rPr>
        <w:t>117 "Par iepirkumu komisijas izveidošanu"</w:t>
      </w:r>
      <w:r w:rsidRPr="009E6065">
        <w:rPr>
          <w:rFonts w:ascii="Times New Roman" w:hAnsi="Times New Roman"/>
          <w:noProof w:val="0"/>
          <w:sz w:val="24"/>
          <w:szCs w:val="24"/>
        </w:rPr>
        <w:t xml:space="preserve"> izveidotās iepirkum</w:t>
      </w:r>
      <w:r>
        <w:rPr>
          <w:rFonts w:ascii="Times New Roman" w:hAnsi="Times New Roman"/>
          <w:noProof w:val="0"/>
          <w:sz w:val="24"/>
          <w:szCs w:val="24"/>
        </w:rPr>
        <w:t>u</w:t>
      </w:r>
      <w:r w:rsidRPr="009E6065">
        <w:rPr>
          <w:rFonts w:ascii="Times New Roman" w:hAnsi="Times New Roman"/>
          <w:noProof w:val="0"/>
          <w:sz w:val="24"/>
          <w:szCs w:val="24"/>
        </w:rPr>
        <w:t xml:space="preserve"> komisijas </w:t>
      </w:r>
      <w:r>
        <w:rPr>
          <w:rFonts w:ascii="Times New Roman" w:hAnsi="Times New Roman"/>
          <w:noProof w:val="0"/>
          <w:sz w:val="24"/>
          <w:szCs w:val="24"/>
        </w:rPr>
        <w:t xml:space="preserve">(turpmāk – Iepirkumu komisija) iepirkuma </w:t>
      </w:r>
      <w:r>
        <w:rPr>
          <w:rFonts w:ascii="Times New Roman" w:hAnsi="Times New Roman"/>
          <w:sz w:val="24"/>
          <w:szCs w:val="24"/>
        </w:rPr>
        <w:t>"</w:t>
      </w:r>
      <w:r w:rsidRPr="005539BA">
        <w:rPr>
          <w:rFonts w:ascii="Times New Roman" w:hAnsi="Times New Roman"/>
          <w:sz w:val="24"/>
          <w:szCs w:val="24"/>
        </w:rPr>
        <w:t>Medikamentu, medicīnas preču un ķīmisko reaktīvu iegāde ar piegādi Latvijas ieslodzījuma vietām</w:t>
      </w:r>
      <w:r>
        <w:rPr>
          <w:rFonts w:ascii="Times New Roman" w:hAnsi="Times New Roman"/>
          <w:sz w:val="24"/>
        </w:rPr>
        <w:t xml:space="preserve">" (identifikācijas Nr. IeVP 2017/40) (turpmāk – Iepirkums) </w:t>
      </w:r>
      <w:r w:rsidRPr="009E6065">
        <w:rPr>
          <w:rFonts w:ascii="Times New Roman" w:hAnsi="Times New Roman"/>
          <w:noProof w:val="0"/>
          <w:sz w:val="24"/>
          <w:szCs w:val="24"/>
        </w:rPr>
        <w:t>sēdē plkst.</w:t>
      </w:r>
      <w:r w:rsidR="00E67128">
        <w:rPr>
          <w:rFonts w:ascii="Times New Roman" w:hAnsi="Times New Roman"/>
          <w:noProof w:val="0"/>
          <w:sz w:val="24"/>
          <w:szCs w:val="24"/>
        </w:rPr>
        <w:t>11.20</w:t>
      </w:r>
      <w:r w:rsidRPr="009E6065">
        <w:rPr>
          <w:rFonts w:ascii="Times New Roman" w:hAnsi="Times New Roman"/>
          <w:noProof w:val="0"/>
          <w:sz w:val="24"/>
          <w:szCs w:val="24"/>
        </w:rPr>
        <w:t>, Stabu ielā</w:t>
      </w:r>
      <w:r>
        <w:rPr>
          <w:rFonts w:ascii="Times New Roman" w:hAnsi="Times New Roman"/>
          <w:noProof w:val="0"/>
          <w:sz w:val="24"/>
          <w:szCs w:val="24"/>
        </w:rPr>
        <w:t> 89, Rīgā, 314</w:t>
      </w:r>
      <w:r w:rsidRPr="009E6065">
        <w:rPr>
          <w:rFonts w:ascii="Times New Roman" w:hAnsi="Times New Roman"/>
          <w:noProof w:val="0"/>
          <w:sz w:val="24"/>
          <w:szCs w:val="24"/>
        </w:rPr>
        <w:t>.</w:t>
      </w:r>
      <w:r>
        <w:rPr>
          <w:rFonts w:ascii="Times New Roman" w:hAnsi="Times New Roman"/>
          <w:noProof w:val="0"/>
          <w:sz w:val="24"/>
          <w:szCs w:val="24"/>
        </w:rPr>
        <w:t> </w:t>
      </w:r>
      <w:r w:rsidRPr="009E6065">
        <w:rPr>
          <w:rFonts w:ascii="Times New Roman" w:hAnsi="Times New Roman"/>
          <w:noProof w:val="0"/>
          <w:sz w:val="24"/>
          <w:szCs w:val="24"/>
        </w:rPr>
        <w:t>kab</w:t>
      </w:r>
      <w:r>
        <w:rPr>
          <w:rFonts w:ascii="Times New Roman" w:hAnsi="Times New Roman"/>
          <w:noProof w:val="0"/>
          <w:sz w:val="24"/>
          <w:szCs w:val="24"/>
        </w:rPr>
        <w:t>inetā</w:t>
      </w:r>
      <w:r w:rsidRPr="009E6065">
        <w:rPr>
          <w:rFonts w:ascii="Times New Roman" w:hAnsi="Times New Roman"/>
          <w:noProof w:val="0"/>
          <w:sz w:val="24"/>
          <w:szCs w:val="24"/>
        </w:rPr>
        <w:t>, piedalās:</w:t>
      </w:r>
    </w:p>
    <w:p w:rsidR="00F27FE6" w:rsidRPr="002A4E08" w:rsidRDefault="00F27FE6" w:rsidP="00F27FE6">
      <w:pPr>
        <w:pStyle w:val="NoSpacing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b/>
          <w:sz w:val="24"/>
          <w:szCs w:val="24"/>
        </w:rPr>
        <w:t xml:space="preserve">Iepirkumu komisijas priekšsēdētāja: </w:t>
      </w:r>
      <w:r w:rsidRPr="0018770B">
        <w:rPr>
          <w:rFonts w:ascii="Times New Roman" w:hAnsi="Times New Roman"/>
          <w:sz w:val="24"/>
          <w:szCs w:val="24"/>
        </w:rPr>
        <w:t xml:space="preserve">Pārvaldes priekšnieka vietniece majore Tatjana Trocka </w:t>
      </w:r>
      <w:r>
        <w:rPr>
          <w:rFonts w:ascii="Times New Roman" w:hAnsi="Times New Roman"/>
          <w:b/>
          <w:sz w:val="24"/>
          <w:szCs w:val="24"/>
        </w:rPr>
        <w:t xml:space="preserve">Iepirkumu </w:t>
      </w:r>
      <w:r w:rsidRPr="002A4E08">
        <w:rPr>
          <w:rFonts w:ascii="Times New Roman" w:hAnsi="Times New Roman"/>
          <w:b/>
          <w:sz w:val="24"/>
          <w:szCs w:val="24"/>
        </w:rPr>
        <w:t>komisijas priekšsēdētāja vietniece:</w:t>
      </w:r>
      <w:r w:rsidRPr="002A4E08">
        <w:rPr>
          <w:rFonts w:ascii="Times New Roman" w:hAnsi="Times New Roman"/>
          <w:sz w:val="24"/>
          <w:szCs w:val="24"/>
        </w:rPr>
        <w:t xml:space="preserve"> </w:t>
      </w: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Tiesiskā regulējuma daļas galvenā juriste majore Nataļja Gruzdova</w:t>
      </w:r>
    </w:p>
    <w:p w:rsidR="00F27FE6" w:rsidRDefault="00F27FE6" w:rsidP="00F27FE6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Iepirkumu </w:t>
      </w:r>
      <w:r w:rsidRPr="002A4E08">
        <w:rPr>
          <w:rFonts w:ascii="Times New Roman" w:hAnsi="Times New Roman"/>
          <w:b/>
          <w:sz w:val="24"/>
          <w:szCs w:val="24"/>
        </w:rPr>
        <w:t>komisijas locekļi:</w:t>
      </w:r>
    </w:p>
    <w:p w:rsidR="00F27FE6" w:rsidRDefault="00F27FE6" w:rsidP="00F27FE6">
      <w:pPr>
        <w:pStyle w:val="NoSpacing"/>
        <w:ind w:right="-1"/>
        <w:jc w:val="both"/>
        <w:rPr>
          <w:rFonts w:ascii="Times New Roman" w:hAnsi="Times New Roman"/>
          <w:sz w:val="24"/>
          <w:szCs w:val="24"/>
        </w:rPr>
      </w:pPr>
      <w:r w:rsidRPr="00D32CF0">
        <w:rPr>
          <w:rFonts w:ascii="Times New Roman" w:hAnsi="Times New Roman"/>
          <w:sz w:val="24"/>
          <w:szCs w:val="24"/>
        </w:rPr>
        <w:t>Pārvaldes centrālā aparāta Grāmatvedības daļas informācijas uzskaites galvenā speciāliste virsleitnante Jūlija Baranova</w:t>
      </w:r>
    </w:p>
    <w:p w:rsidR="00F27FE6" w:rsidRDefault="00F27FE6" w:rsidP="00F27FE6">
      <w:pPr>
        <w:spacing w:after="0"/>
        <w:ind w:right="-760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 w:rsidRPr="00E36DA7">
        <w:rPr>
          <w:rFonts w:ascii="Times New Roman" w:eastAsia="Times New Roman" w:hAnsi="Times New Roman"/>
          <w:noProof w:val="0"/>
          <w:sz w:val="24"/>
          <w:szCs w:val="24"/>
        </w:rPr>
        <w:t xml:space="preserve">Pārvaldes centrālā aparāta Uzraudzības daļas galvenais inspektors majors Madars </w:t>
      </w:r>
      <w:proofErr w:type="spellStart"/>
      <w:r w:rsidRPr="00E36DA7">
        <w:rPr>
          <w:rFonts w:ascii="Times New Roman" w:eastAsia="Times New Roman" w:hAnsi="Times New Roman"/>
          <w:noProof w:val="0"/>
          <w:sz w:val="24"/>
          <w:szCs w:val="24"/>
        </w:rPr>
        <w:t>Vekmanis</w:t>
      </w:r>
      <w:proofErr w:type="spellEnd"/>
    </w:p>
    <w:p w:rsidR="00F27FE6" w:rsidRPr="00E36DA7" w:rsidRDefault="00F27FE6" w:rsidP="00F27FE6">
      <w:pPr>
        <w:spacing w:after="0"/>
        <w:ind w:right="-760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 w:rsidRPr="00E36DA7">
        <w:rPr>
          <w:rFonts w:ascii="Times New Roman" w:hAnsi="Times New Roman"/>
          <w:sz w:val="24"/>
          <w:szCs w:val="24"/>
          <w:lang w:val="de-DE"/>
        </w:rPr>
        <w:t>Pārvaldes centrālā aparāta Apsardzes daļas galvenais inspektors majors Vadims Petruhins</w:t>
      </w:r>
    </w:p>
    <w:p w:rsidR="00F27FE6" w:rsidRDefault="00F27FE6" w:rsidP="00F27FE6">
      <w:pPr>
        <w:pStyle w:val="NoSpacing"/>
        <w:ind w:right="-1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Nodrošinājuma daļas ugunsdrošības un civilās aizsardzības tehniķis Gints Bogdanovs</w:t>
      </w:r>
    </w:p>
    <w:p w:rsidR="00F27FE6" w:rsidRPr="00E722F8" w:rsidRDefault="00F27FE6" w:rsidP="00F27FE6">
      <w:pPr>
        <w:pStyle w:val="NoSpacing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</w:rPr>
        <w:t>Bez balsstiesībām pieaicinātais eksperts</w:t>
      </w:r>
      <w:r w:rsidRPr="00B237EC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6D54CE">
        <w:rPr>
          <w:rFonts w:ascii="Times New Roman" w:hAnsi="Times New Roman"/>
          <w:noProof w:val="0"/>
          <w:sz w:val="24"/>
          <w:szCs w:val="24"/>
        </w:rPr>
        <w:t xml:space="preserve">Pārvaldes centrālā aparāta </w:t>
      </w:r>
      <w:r>
        <w:rPr>
          <w:rFonts w:ascii="Times New Roman" w:hAnsi="Times New Roman"/>
          <w:noProof w:val="0"/>
          <w:sz w:val="24"/>
          <w:szCs w:val="24"/>
        </w:rPr>
        <w:t xml:space="preserve">Medicīnas </w:t>
      </w:r>
      <w:r w:rsidRPr="00C877A3">
        <w:rPr>
          <w:rFonts w:ascii="Times New Roman" w:hAnsi="Times New Roman"/>
          <w:noProof w:val="0"/>
          <w:sz w:val="24"/>
          <w:szCs w:val="24"/>
        </w:rPr>
        <w:t xml:space="preserve">daļas </w:t>
      </w:r>
      <w:r w:rsidR="00F60FFD">
        <w:rPr>
          <w:rFonts w:ascii="Times New Roman" w:hAnsi="Times New Roman"/>
          <w:noProof w:val="0"/>
          <w:sz w:val="24"/>
          <w:szCs w:val="24"/>
        </w:rPr>
        <w:t xml:space="preserve">vadītāja Irēna </w:t>
      </w:r>
      <w:proofErr w:type="spellStart"/>
      <w:r w:rsidR="00F60FFD">
        <w:rPr>
          <w:rFonts w:ascii="Times New Roman" w:hAnsi="Times New Roman"/>
          <w:noProof w:val="0"/>
          <w:sz w:val="24"/>
          <w:szCs w:val="24"/>
        </w:rPr>
        <w:t>Rimš</w:t>
      </w:r>
      <w:r>
        <w:rPr>
          <w:rFonts w:ascii="Times New Roman" w:hAnsi="Times New Roman"/>
          <w:noProof w:val="0"/>
          <w:sz w:val="24"/>
          <w:szCs w:val="24"/>
        </w:rPr>
        <w:t>a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>.</w:t>
      </w:r>
    </w:p>
    <w:p w:rsidR="00F27FE6" w:rsidRDefault="00F27FE6" w:rsidP="00F27FE6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  <w:lang w:val="de-DE"/>
        </w:rPr>
      </w:pPr>
    </w:p>
    <w:p w:rsidR="00F27FE6" w:rsidRPr="00D03843" w:rsidRDefault="00F27FE6" w:rsidP="00F27FE6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  <w:lang w:val="de-DE"/>
        </w:rPr>
      </w:pPr>
      <w:r w:rsidRPr="00D03843">
        <w:rPr>
          <w:rFonts w:ascii="Times New Roman" w:hAnsi="Times New Roman"/>
          <w:b/>
          <w:noProof w:val="0"/>
          <w:sz w:val="24"/>
          <w:szCs w:val="24"/>
          <w:u w:val="single"/>
          <w:lang w:val="de-DE"/>
        </w:rPr>
        <w:t>Protokolē:</w:t>
      </w:r>
    </w:p>
    <w:p w:rsidR="00F27FE6" w:rsidRPr="00D03843" w:rsidRDefault="00F27FE6" w:rsidP="00F27FE6">
      <w:pPr>
        <w:spacing w:after="0" w:line="240" w:lineRule="auto"/>
        <w:ind w:right="42"/>
        <w:jc w:val="both"/>
        <w:rPr>
          <w:rFonts w:ascii="Times New Roman" w:hAnsi="Times New Roman"/>
          <w:noProof w:val="0"/>
          <w:sz w:val="24"/>
          <w:szCs w:val="24"/>
          <w:lang w:val="de-DE"/>
        </w:rPr>
      </w:pPr>
      <w:r w:rsidRPr="00D03843">
        <w:rPr>
          <w:rFonts w:ascii="Times New Roman" w:hAnsi="Times New Roman"/>
          <w:noProof w:val="0"/>
          <w:sz w:val="24"/>
          <w:szCs w:val="24"/>
          <w:lang w:val="de-DE"/>
        </w:rPr>
        <w:t>Pārvaldes centrālā apa</w:t>
      </w:r>
      <w:r>
        <w:rPr>
          <w:rFonts w:ascii="Times New Roman" w:hAnsi="Times New Roman"/>
          <w:noProof w:val="0"/>
          <w:sz w:val="24"/>
          <w:szCs w:val="24"/>
          <w:lang w:val="de-DE"/>
        </w:rPr>
        <w:t>rāta Iepirkumu un līgumu daļas galvenā speciāliste kapteine Vineta Vietniece</w:t>
      </w:r>
      <w:r w:rsidRPr="00D03843">
        <w:rPr>
          <w:rFonts w:ascii="Times New Roman" w:hAnsi="Times New Roman"/>
          <w:noProof w:val="0"/>
          <w:sz w:val="24"/>
          <w:szCs w:val="24"/>
          <w:lang w:val="de-DE"/>
        </w:rPr>
        <w:t>.</w:t>
      </w:r>
    </w:p>
    <w:p w:rsidR="00F27FE6" w:rsidRDefault="00F27FE6" w:rsidP="00F27FE6">
      <w:pPr>
        <w:pStyle w:val="NoSpacing"/>
        <w:spacing w:before="120"/>
        <w:jc w:val="both"/>
        <w:rPr>
          <w:rFonts w:ascii="Times New Roman" w:hAnsi="Times New Roman"/>
          <w:noProof w:val="0"/>
          <w:sz w:val="24"/>
          <w:szCs w:val="24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Iepirkuma priekšmets un īss tā apraksts</w:t>
      </w:r>
      <w:r>
        <w:rPr>
          <w:rFonts w:ascii="Times New Roman" w:hAnsi="Times New Roman"/>
          <w:noProof w:val="0"/>
          <w:sz w:val="24"/>
          <w:szCs w:val="24"/>
        </w:rPr>
        <w:t>:</w:t>
      </w:r>
    </w:p>
    <w:p w:rsidR="00F27FE6" w:rsidRPr="000F5F5C" w:rsidRDefault="00F27FE6" w:rsidP="00F27FE6">
      <w:pPr>
        <w:pStyle w:val="NoSpacing"/>
        <w:jc w:val="both"/>
      </w:pPr>
      <w:r>
        <w:rPr>
          <w:rFonts w:ascii="Times New Roman" w:hAnsi="Times New Roman"/>
          <w:sz w:val="24"/>
          <w:szCs w:val="24"/>
        </w:rPr>
        <w:t>"</w:t>
      </w:r>
      <w:r w:rsidRPr="005539BA">
        <w:rPr>
          <w:rFonts w:ascii="Times New Roman" w:hAnsi="Times New Roman"/>
          <w:sz w:val="24"/>
          <w:szCs w:val="24"/>
        </w:rPr>
        <w:t>Medikamentu, medicīnas preču un ķīmisko reaktīvu iegāde ar piegādi Latvijas ieslodzījuma vietām</w:t>
      </w:r>
      <w:r w:rsidRPr="00171A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"</w:t>
      </w:r>
    </w:p>
    <w:p w:rsidR="00F27FE6" w:rsidRPr="005F1A6A" w:rsidRDefault="00F27FE6" w:rsidP="00F27FE6">
      <w:pPr>
        <w:pStyle w:val="NoSpacing"/>
        <w:spacing w:before="120"/>
        <w:jc w:val="both"/>
        <w:rPr>
          <w:rFonts w:ascii="Times New Roman" w:hAnsi="Times New Roman"/>
          <w:sz w:val="24"/>
          <w:szCs w:val="24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Sēdi vada:</w:t>
      </w:r>
      <w:r w:rsidRPr="003152E7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18770B">
        <w:rPr>
          <w:rFonts w:ascii="Times New Roman" w:hAnsi="Times New Roman"/>
          <w:sz w:val="24"/>
          <w:szCs w:val="24"/>
        </w:rPr>
        <w:t>Pārvaldes priekšnieka vietniece majore Tatjana Trocka</w:t>
      </w:r>
      <w:r>
        <w:rPr>
          <w:rFonts w:ascii="Times New Roman" w:hAnsi="Times New Roman"/>
          <w:sz w:val="24"/>
          <w:szCs w:val="24"/>
        </w:rPr>
        <w:t>.</w:t>
      </w:r>
    </w:p>
    <w:p w:rsidR="00F27FE6" w:rsidRDefault="00F27FE6" w:rsidP="00F27FE6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</w:p>
    <w:p w:rsidR="00F27FE6" w:rsidRPr="003152E7" w:rsidRDefault="00F27FE6" w:rsidP="00F27FE6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Sēdes gaita:</w:t>
      </w:r>
    </w:p>
    <w:p w:rsidR="00594AA0" w:rsidRDefault="00594AA0" w:rsidP="00EF479B">
      <w:pPr>
        <w:spacing w:after="0" w:line="240" w:lineRule="auto"/>
        <w:ind w:right="42" w:firstLine="709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 xml:space="preserve">T.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Trocka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informē, ka Iepirkuma nolikuma tehniskajā specifikācijā norādītais nepieciešamais preču apjoms ieslodzījuma vietām ir paredzēts uz 2 (diviem) gadiem un noli</w:t>
      </w:r>
      <w:r w:rsidR="000947C5">
        <w:rPr>
          <w:rFonts w:ascii="Times New Roman" w:hAnsi="Times New Roman"/>
          <w:noProof w:val="0"/>
          <w:sz w:val="24"/>
          <w:szCs w:val="24"/>
        </w:rPr>
        <w:t>kumā</w:t>
      </w:r>
      <w:r>
        <w:rPr>
          <w:rFonts w:ascii="Times New Roman" w:hAnsi="Times New Roman"/>
          <w:noProof w:val="0"/>
          <w:sz w:val="24"/>
          <w:szCs w:val="24"/>
        </w:rPr>
        <w:t xml:space="preserve"> ir norādīts, ka līgums tiks slēgts uz 36 mēnešiem. </w:t>
      </w:r>
      <w:r w:rsidR="000947C5">
        <w:rPr>
          <w:rFonts w:ascii="Times New Roman" w:hAnsi="Times New Roman"/>
          <w:noProof w:val="0"/>
          <w:sz w:val="24"/>
          <w:szCs w:val="24"/>
        </w:rPr>
        <w:t>Attiecīgi, j</w:t>
      </w:r>
      <w:r>
        <w:rPr>
          <w:rFonts w:ascii="Times New Roman" w:hAnsi="Times New Roman"/>
          <w:noProof w:val="0"/>
          <w:sz w:val="24"/>
          <w:szCs w:val="24"/>
        </w:rPr>
        <w:t xml:space="preserve">a sareizina nepieciešamo daudzumu ar pretendentu Iepirkumam iesniegtajām cenām, tad kopējā summa pārsniedz </w:t>
      </w:r>
      <w:r w:rsidR="000947C5">
        <w:rPr>
          <w:rFonts w:ascii="Times New Roman" w:hAnsi="Times New Roman"/>
          <w:noProof w:val="0"/>
          <w:sz w:val="24"/>
          <w:szCs w:val="24"/>
        </w:rPr>
        <w:t xml:space="preserve">Publisko iepirkumu likuma (turpmāk – Likums) </w:t>
      </w:r>
      <w:r w:rsidR="000947C5">
        <w:rPr>
          <w:rFonts w:ascii="Times New Roman" w:eastAsia="Times New Roman" w:hAnsi="Times New Roman"/>
          <w:bCs/>
          <w:noProof w:val="0"/>
          <w:sz w:val="24"/>
          <w:szCs w:val="24"/>
        </w:rPr>
        <w:t>9.pantā noteiktās paredzamās līgumcenas slieksni</w:t>
      </w:r>
      <w:r>
        <w:rPr>
          <w:rFonts w:ascii="Times New Roman" w:hAnsi="Times New Roman"/>
          <w:noProof w:val="0"/>
          <w:sz w:val="24"/>
          <w:szCs w:val="24"/>
        </w:rPr>
        <w:t xml:space="preserve">, t.i. </w:t>
      </w:r>
      <w:r w:rsidR="00262A5C">
        <w:rPr>
          <w:rFonts w:ascii="Times New Roman" w:hAnsi="Times New Roman"/>
          <w:noProof w:val="0"/>
          <w:sz w:val="24"/>
          <w:szCs w:val="24"/>
        </w:rPr>
        <w:t xml:space="preserve">42 000 </w:t>
      </w:r>
      <w:proofErr w:type="spellStart"/>
      <w:r w:rsidR="00262A5C" w:rsidRPr="00262A5C">
        <w:rPr>
          <w:rFonts w:ascii="Times New Roman" w:hAnsi="Times New Roman"/>
          <w:i/>
          <w:noProof w:val="0"/>
          <w:sz w:val="24"/>
          <w:szCs w:val="24"/>
        </w:rPr>
        <w:t>euro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. </w:t>
      </w:r>
    </w:p>
    <w:p w:rsidR="0030062A" w:rsidRDefault="000947C5" w:rsidP="00EF479B">
      <w:pPr>
        <w:spacing w:after="0" w:line="240" w:lineRule="auto"/>
        <w:ind w:right="42" w:firstLine="709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 xml:space="preserve">Kā arī </w:t>
      </w:r>
      <w:r w:rsidR="000D75C4">
        <w:rPr>
          <w:rFonts w:ascii="Times New Roman" w:hAnsi="Times New Roman"/>
          <w:noProof w:val="0"/>
          <w:sz w:val="24"/>
          <w:szCs w:val="24"/>
        </w:rPr>
        <w:t>J. Baranova informē, ka Iepirkuma nolikumā tehniskajā specifikācijā minēto preču liel</w:t>
      </w:r>
      <w:r w:rsidR="00262A5C">
        <w:rPr>
          <w:rFonts w:ascii="Times New Roman" w:hAnsi="Times New Roman"/>
          <w:noProof w:val="0"/>
          <w:sz w:val="24"/>
          <w:szCs w:val="24"/>
        </w:rPr>
        <w:t>a</w:t>
      </w:r>
      <w:r w:rsidR="000D75C4">
        <w:rPr>
          <w:rFonts w:ascii="Times New Roman" w:hAnsi="Times New Roman"/>
          <w:noProof w:val="0"/>
          <w:sz w:val="24"/>
          <w:szCs w:val="24"/>
        </w:rPr>
        <w:t xml:space="preserve"> daļa </w:t>
      </w:r>
      <w:r w:rsidR="00D24B9C">
        <w:rPr>
          <w:rFonts w:ascii="Times New Roman" w:hAnsi="Times New Roman"/>
          <w:noProof w:val="0"/>
          <w:sz w:val="24"/>
          <w:szCs w:val="24"/>
        </w:rPr>
        <w:t xml:space="preserve">sistemātiski </w:t>
      </w:r>
      <w:r w:rsidR="000D75C4">
        <w:rPr>
          <w:rFonts w:ascii="Times New Roman" w:hAnsi="Times New Roman"/>
          <w:noProof w:val="0"/>
          <w:sz w:val="24"/>
          <w:szCs w:val="24"/>
        </w:rPr>
        <w:t xml:space="preserve">tiek pasūtīta </w:t>
      </w:r>
      <w:r w:rsidR="00594AA0">
        <w:rPr>
          <w:rFonts w:ascii="Times New Roman" w:hAnsi="Times New Roman"/>
          <w:noProof w:val="0"/>
          <w:sz w:val="24"/>
          <w:szCs w:val="24"/>
        </w:rPr>
        <w:t>Elektronisko iepirkumu sistēmā. Attiecīgi</w:t>
      </w:r>
      <w:r w:rsidR="00D24B9C">
        <w:rPr>
          <w:rFonts w:ascii="Times New Roman" w:hAnsi="Times New Roman"/>
          <w:noProof w:val="0"/>
          <w:sz w:val="24"/>
          <w:szCs w:val="24"/>
        </w:rPr>
        <w:t xml:space="preserve"> saskaņā ar jaunatklātajiem apstākļiem tika konstatēts, ka</w:t>
      </w:r>
      <w:r w:rsidR="00594AA0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D24B9C">
        <w:rPr>
          <w:rFonts w:ascii="Times New Roman" w:hAnsi="Times New Roman"/>
          <w:noProof w:val="0"/>
          <w:sz w:val="24"/>
          <w:szCs w:val="24"/>
        </w:rPr>
        <w:t xml:space="preserve">izstrādāta </w:t>
      </w:r>
      <w:r w:rsidR="00594AA0">
        <w:rPr>
          <w:rFonts w:ascii="Times New Roman" w:hAnsi="Times New Roman"/>
          <w:noProof w:val="0"/>
          <w:sz w:val="24"/>
          <w:szCs w:val="24"/>
        </w:rPr>
        <w:t>Iepirkuma tehniskā specifikācija neatbilst reālajām Pārvaldes kā Pasūtītāja prasībām.</w:t>
      </w:r>
    </w:p>
    <w:p w:rsidR="00171A05" w:rsidRDefault="0030062A" w:rsidP="00EF479B">
      <w:pPr>
        <w:spacing w:after="0" w:line="240" w:lineRule="auto"/>
        <w:ind w:right="42" w:firstLine="709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 xml:space="preserve">Ņemot vērā iepriekš minēto un </w:t>
      </w:r>
      <w:r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saskaņā </w:t>
      </w:r>
      <w:r w:rsidR="000947C5">
        <w:rPr>
          <w:rFonts w:ascii="Times New Roman" w:eastAsia="Times New Roman" w:hAnsi="Times New Roman"/>
          <w:bCs/>
          <w:noProof w:val="0"/>
          <w:sz w:val="24"/>
          <w:szCs w:val="24"/>
        </w:rPr>
        <w:t>ar</w:t>
      </w:r>
      <w:r w:rsidR="000947C5">
        <w:rPr>
          <w:rFonts w:ascii="Times New Roman" w:hAnsi="Times New Roman"/>
          <w:noProof w:val="0"/>
          <w:sz w:val="24"/>
          <w:szCs w:val="24"/>
        </w:rPr>
        <w:t xml:space="preserve"> Likuma</w:t>
      </w:r>
      <w:r>
        <w:rPr>
          <w:rFonts w:ascii="Times New Roman" w:hAnsi="Times New Roman"/>
          <w:noProof w:val="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9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.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 panta piec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padsmito daļu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,</w:t>
      </w:r>
      <w:r>
        <w:rPr>
          <w:rFonts w:ascii="Times New Roman" w:hAnsi="Times New Roman"/>
          <w:noProof w:val="0"/>
          <w:sz w:val="24"/>
          <w:szCs w:val="24"/>
        </w:rPr>
        <w:t xml:space="preserve"> Iepirkumu komisija nolemj pārtraukt Iepirkumu </w:t>
      </w:r>
      <w:r w:rsidR="00CE2AB0">
        <w:rPr>
          <w:rFonts w:ascii="Times New Roman" w:hAnsi="Times New Roman"/>
          <w:noProof w:val="0"/>
          <w:sz w:val="24"/>
          <w:szCs w:val="24"/>
        </w:rPr>
        <w:t>tajās pozīcijās, kurās tika piešķirtas līguma slēgšanas tiesības (</w:t>
      </w:r>
      <w:r w:rsidR="00CE2AB0" w:rsidRPr="00E36DA7">
        <w:rPr>
          <w:rFonts w:ascii="Times New Roman" w:eastAsia="Times New Roman" w:hAnsi="Times New Roman"/>
          <w:noProof w:val="0"/>
          <w:sz w:val="24"/>
          <w:szCs w:val="24"/>
        </w:rPr>
        <w:t>I</w:t>
      </w:r>
      <w:r w:rsidR="00CE2AB0">
        <w:rPr>
          <w:rFonts w:ascii="Times New Roman" w:eastAsia="Times New Roman" w:hAnsi="Times New Roman"/>
          <w:noProof w:val="0"/>
          <w:sz w:val="24"/>
          <w:szCs w:val="24"/>
        </w:rPr>
        <w:t>epirkumu komisijas 2017. gada 23. augusta lēmuma 3.punkts un 2017.</w:t>
      </w:r>
      <w:r w:rsidR="00262A5C"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="00CE2AB0">
        <w:rPr>
          <w:rFonts w:ascii="Times New Roman" w:eastAsia="Times New Roman" w:hAnsi="Times New Roman"/>
          <w:noProof w:val="0"/>
          <w:sz w:val="24"/>
          <w:szCs w:val="24"/>
        </w:rPr>
        <w:t>gada 11. septembra lēmuma 1.punkts).</w:t>
      </w:r>
    </w:p>
    <w:p w:rsidR="006C022F" w:rsidRDefault="00065320" w:rsidP="0005141B">
      <w:pPr>
        <w:pStyle w:val="NoSpacing"/>
        <w:ind w:firstLine="426"/>
        <w:jc w:val="both"/>
        <w:rPr>
          <w:rFonts w:ascii="Times New Roman" w:hAnsi="Times New Roman"/>
          <w:sz w:val="24"/>
          <w:szCs w:val="24"/>
        </w:rPr>
      </w:pPr>
      <w:r w:rsidRPr="0005141B">
        <w:rPr>
          <w:rFonts w:ascii="Times New Roman" w:hAnsi="Times New Roman"/>
          <w:sz w:val="24"/>
          <w:szCs w:val="24"/>
        </w:rPr>
        <w:t xml:space="preserve"> </w:t>
      </w:r>
      <w:r w:rsidR="0005141B">
        <w:rPr>
          <w:rFonts w:ascii="Times New Roman" w:hAnsi="Times New Roman"/>
          <w:sz w:val="24"/>
          <w:szCs w:val="24"/>
        </w:rPr>
        <w:t xml:space="preserve">  </w:t>
      </w:r>
    </w:p>
    <w:p w:rsidR="009A10C3" w:rsidRDefault="00576F77" w:rsidP="00CE2AB0">
      <w:pPr>
        <w:pStyle w:val="BodyTextIndent2"/>
        <w:spacing w:after="120"/>
        <w:ind w:right="-908" w:firstLine="0"/>
        <w:rPr>
          <w:b/>
          <w:sz w:val="24"/>
          <w:u w:val="single"/>
        </w:rPr>
      </w:pPr>
      <w:r>
        <w:rPr>
          <w:sz w:val="24"/>
          <w:lang w:val="lv-LV"/>
        </w:rPr>
        <w:t xml:space="preserve">  </w:t>
      </w:r>
      <w:r w:rsidR="009A10C3">
        <w:rPr>
          <w:b/>
          <w:sz w:val="24"/>
          <w:u w:val="single"/>
        </w:rPr>
        <w:t>Iepirkumu</w:t>
      </w:r>
      <w:r w:rsidR="009A10C3" w:rsidRPr="00DB02E3">
        <w:rPr>
          <w:b/>
          <w:sz w:val="24"/>
          <w:u w:val="single"/>
        </w:rPr>
        <w:t xml:space="preserve"> komisijas lēmums:</w:t>
      </w:r>
    </w:p>
    <w:p w:rsidR="00CE2AB0" w:rsidRDefault="00CE2AB0" w:rsidP="00CE2AB0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2E1D80">
        <w:rPr>
          <w:rFonts w:ascii="Times New Roman" w:hAnsi="Times New Roman"/>
          <w:sz w:val="24"/>
          <w:szCs w:val="24"/>
        </w:rPr>
        <w:t>1.</w:t>
      </w:r>
      <w:r>
        <w:t> 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Saskaņā ar L</w:t>
      </w:r>
      <w:r w:rsidRPr="004A46E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ikuma 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9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.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 panta piec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padsmito 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daļu pārtraukt P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>ārvaldes</w:t>
      </w:r>
      <w:r w:rsidR="00602C9E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rīkoto I</w:t>
      </w:r>
      <w:r w:rsidRPr="004A46E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epirkumu </w:t>
      </w:r>
      <w:r w:rsidR="00602C9E">
        <w:rPr>
          <w:rFonts w:ascii="Times New Roman" w:hAnsi="Times New Roman"/>
          <w:noProof w:val="0"/>
          <w:sz w:val="24"/>
          <w:szCs w:val="24"/>
        </w:rPr>
        <w:t>tajās pozīcijās, kurās tika piešķirtas līguma slēgšanas tiesības.</w:t>
      </w:r>
    </w:p>
    <w:p w:rsidR="00CE2AB0" w:rsidRDefault="00CE2AB0" w:rsidP="00CE2AB0">
      <w:pPr>
        <w:pStyle w:val="NoSpacing"/>
        <w:ind w:firstLine="709"/>
        <w:jc w:val="both"/>
        <w:rPr>
          <w:rFonts w:ascii="Times New Roman" w:hAnsi="Times New Roman"/>
          <w:noProof w:val="0"/>
          <w:sz w:val="24"/>
          <w:szCs w:val="24"/>
        </w:rPr>
      </w:pPr>
      <w:r w:rsidRPr="00496D70">
        <w:rPr>
          <w:rFonts w:ascii="Times New Roman" w:hAnsi="Times New Roman"/>
          <w:noProof w:val="0"/>
          <w:sz w:val="24"/>
          <w:szCs w:val="24"/>
        </w:rPr>
        <w:t>2</w:t>
      </w:r>
      <w:r>
        <w:rPr>
          <w:rFonts w:ascii="Times New Roman" w:hAnsi="Times New Roman"/>
          <w:noProof w:val="0"/>
          <w:sz w:val="24"/>
          <w:szCs w:val="24"/>
        </w:rPr>
        <w:t>. Saskaņā ar Likuma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</w:t>
      </w:r>
      <w:r>
        <w:rPr>
          <w:rFonts w:ascii="Times New Roman" w:hAnsi="Times New Roman"/>
          <w:noProof w:val="0"/>
          <w:sz w:val="24"/>
          <w:szCs w:val="24"/>
        </w:rPr>
        <w:t>9. panta četrpadsmi</w:t>
      </w:r>
      <w:r w:rsidRPr="00496D70">
        <w:rPr>
          <w:rFonts w:ascii="Times New Roman" w:hAnsi="Times New Roman"/>
          <w:noProof w:val="0"/>
          <w:sz w:val="24"/>
          <w:szCs w:val="24"/>
        </w:rPr>
        <w:t>tās daļas nosacījumiem</w:t>
      </w:r>
      <w:r>
        <w:rPr>
          <w:rFonts w:ascii="Times New Roman" w:hAnsi="Times New Roman"/>
          <w:noProof w:val="0"/>
          <w:sz w:val="24"/>
          <w:szCs w:val="24"/>
        </w:rPr>
        <w:t xml:space="preserve"> informēt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pretendent</w:t>
      </w:r>
      <w:r>
        <w:rPr>
          <w:rFonts w:ascii="Times New Roman" w:hAnsi="Times New Roman"/>
          <w:noProof w:val="0"/>
          <w:sz w:val="24"/>
          <w:szCs w:val="24"/>
        </w:rPr>
        <w:t>u</w:t>
      </w:r>
      <w:r w:rsidR="00602C9E">
        <w:rPr>
          <w:rFonts w:ascii="Times New Roman" w:hAnsi="Times New Roman"/>
          <w:noProof w:val="0"/>
          <w:sz w:val="24"/>
          <w:szCs w:val="24"/>
        </w:rPr>
        <w:t>s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par </w:t>
      </w:r>
      <w:r>
        <w:rPr>
          <w:rFonts w:ascii="Times New Roman" w:hAnsi="Times New Roman"/>
          <w:noProof w:val="0"/>
          <w:sz w:val="24"/>
          <w:szCs w:val="24"/>
        </w:rPr>
        <w:t>I</w:t>
      </w:r>
      <w:r w:rsidRPr="00496D70">
        <w:rPr>
          <w:rFonts w:ascii="Times New Roman" w:hAnsi="Times New Roman"/>
          <w:noProof w:val="0"/>
          <w:sz w:val="24"/>
          <w:szCs w:val="24"/>
        </w:rPr>
        <w:t>epirkum</w:t>
      </w:r>
      <w:r>
        <w:rPr>
          <w:rFonts w:ascii="Times New Roman" w:hAnsi="Times New Roman"/>
          <w:noProof w:val="0"/>
          <w:sz w:val="24"/>
          <w:szCs w:val="24"/>
        </w:rPr>
        <w:t>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</w:t>
      </w:r>
      <w:r>
        <w:rPr>
          <w:rFonts w:ascii="Times New Roman" w:hAnsi="Times New Roman"/>
          <w:noProof w:val="0"/>
          <w:sz w:val="24"/>
          <w:szCs w:val="24"/>
        </w:rPr>
        <w:t>komisijas lēmuma 1.punktā norādīto 3 (</w:t>
      </w:r>
      <w:r w:rsidRPr="00496D70">
        <w:rPr>
          <w:rFonts w:ascii="Times New Roman" w:hAnsi="Times New Roman"/>
          <w:noProof w:val="0"/>
          <w:sz w:val="24"/>
          <w:szCs w:val="24"/>
        </w:rPr>
        <w:t>tri</w:t>
      </w:r>
      <w:r>
        <w:rPr>
          <w:rFonts w:ascii="Times New Roman" w:hAnsi="Times New Roman"/>
          <w:noProof w:val="0"/>
          <w:sz w:val="24"/>
          <w:szCs w:val="24"/>
        </w:rPr>
        <w:t>ju) darbdienu laikā pēc Iepirkumu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komisijas lēmum</w:t>
      </w:r>
      <w:r>
        <w:rPr>
          <w:rFonts w:ascii="Times New Roman" w:hAnsi="Times New Roman"/>
          <w:noProof w:val="0"/>
          <w:sz w:val="24"/>
          <w:szCs w:val="24"/>
        </w:rPr>
        <w:t>a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pieņemšanas.</w:t>
      </w:r>
    </w:p>
    <w:p w:rsidR="00CE2AB0" w:rsidRPr="00033AFB" w:rsidRDefault="00CE2AB0" w:rsidP="00CE2AB0">
      <w:pPr>
        <w:spacing w:after="0" w:line="240" w:lineRule="auto"/>
        <w:ind w:firstLine="709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>3</w:t>
      </w:r>
      <w:r w:rsidRPr="00496D70">
        <w:rPr>
          <w:rFonts w:ascii="Times New Roman" w:hAnsi="Times New Roman"/>
          <w:noProof w:val="0"/>
          <w:sz w:val="24"/>
          <w:szCs w:val="24"/>
        </w:rPr>
        <w:t>.</w:t>
      </w:r>
      <w:r>
        <w:rPr>
          <w:rFonts w:ascii="Times New Roman" w:hAnsi="Times New Roman"/>
          <w:noProof w:val="0"/>
          <w:sz w:val="24"/>
          <w:szCs w:val="24"/>
        </w:rPr>
        <w:t> Saskaņā ar L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ikuma 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9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.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 panta piec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padsmito 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daļu </w:t>
      </w:r>
      <w:r>
        <w:rPr>
          <w:rFonts w:ascii="Times New Roman" w:hAnsi="Times New Roman"/>
          <w:noProof w:val="0"/>
          <w:sz w:val="24"/>
          <w:szCs w:val="24"/>
        </w:rPr>
        <w:t>3 (</w:t>
      </w:r>
      <w:r w:rsidRPr="00496D70">
        <w:rPr>
          <w:rFonts w:ascii="Times New Roman" w:hAnsi="Times New Roman"/>
          <w:noProof w:val="0"/>
          <w:sz w:val="24"/>
          <w:szCs w:val="24"/>
        </w:rPr>
        <w:t>tri</w:t>
      </w:r>
      <w:r>
        <w:rPr>
          <w:rFonts w:ascii="Times New Roman" w:hAnsi="Times New Roman"/>
          <w:noProof w:val="0"/>
          <w:sz w:val="24"/>
          <w:szCs w:val="24"/>
        </w:rPr>
        <w:t>ju) darbdienu laikā pēc Iepirkumu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komisijas lēmum</w:t>
      </w:r>
      <w:r>
        <w:rPr>
          <w:rFonts w:ascii="Times New Roman" w:hAnsi="Times New Roman"/>
          <w:noProof w:val="0"/>
          <w:sz w:val="24"/>
          <w:szCs w:val="24"/>
        </w:rPr>
        <w:t>a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pieņemšanas </w:t>
      </w:r>
      <w:r>
        <w:rPr>
          <w:rFonts w:ascii="Times New Roman" w:hAnsi="Times New Roman"/>
          <w:noProof w:val="0"/>
          <w:sz w:val="24"/>
          <w:szCs w:val="24"/>
        </w:rPr>
        <w:t>publicēt informāciju par iepirkuma pārtraukšanu publikācij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u </w:t>
      </w:r>
      <w:r>
        <w:rPr>
          <w:rFonts w:ascii="Times New Roman" w:hAnsi="Times New Roman"/>
          <w:noProof w:val="0"/>
          <w:sz w:val="24"/>
          <w:szCs w:val="24"/>
        </w:rPr>
        <w:t>vadības sistēmā</w:t>
      </w:r>
      <w:r w:rsidRPr="00496D70">
        <w:rPr>
          <w:rFonts w:ascii="Times New Roman" w:hAnsi="Times New Roman"/>
          <w:noProof w:val="0"/>
          <w:sz w:val="24"/>
          <w:szCs w:val="24"/>
        </w:rPr>
        <w:t>.</w:t>
      </w:r>
    </w:p>
    <w:p w:rsidR="00F27FE6" w:rsidRDefault="00F27FE6" w:rsidP="00F27FE6">
      <w:pPr>
        <w:spacing w:before="240" w:after="120" w:line="240" w:lineRule="auto"/>
        <w:jc w:val="both"/>
        <w:rPr>
          <w:rFonts w:ascii="Times New Roman" w:hAnsi="Times New Roman"/>
          <w:noProof w:val="0"/>
          <w:sz w:val="24"/>
          <w:szCs w:val="24"/>
        </w:rPr>
      </w:pPr>
      <w:r w:rsidRPr="003152E7">
        <w:rPr>
          <w:rFonts w:ascii="Times New Roman" w:hAnsi="Times New Roman"/>
          <w:noProof w:val="0"/>
          <w:sz w:val="24"/>
          <w:szCs w:val="24"/>
        </w:rPr>
        <w:t>Piedāvājumu vēr</w:t>
      </w:r>
      <w:r>
        <w:rPr>
          <w:rFonts w:ascii="Times New Roman" w:hAnsi="Times New Roman"/>
          <w:noProof w:val="0"/>
          <w:sz w:val="24"/>
          <w:szCs w:val="24"/>
        </w:rPr>
        <w:t xml:space="preserve">tēšanas sēde tiek slēgta </w:t>
      </w:r>
      <w:r w:rsidR="00E67128">
        <w:rPr>
          <w:rFonts w:ascii="Times New Roman" w:hAnsi="Times New Roman"/>
          <w:noProof w:val="0"/>
          <w:sz w:val="24"/>
          <w:szCs w:val="24"/>
        </w:rPr>
        <w:t>plkst.12.00</w:t>
      </w:r>
    </w:p>
    <w:p w:rsidR="00F27FE6" w:rsidRPr="00BE11BD" w:rsidRDefault="00F27FE6" w:rsidP="00F27FE6">
      <w:pPr>
        <w:spacing w:before="360" w:after="0" w:line="480" w:lineRule="auto"/>
        <w:ind w:right="-1"/>
        <w:rPr>
          <w:rFonts w:ascii="Times New Roman" w:hAnsi="Times New Roman"/>
          <w:sz w:val="24"/>
          <w:szCs w:val="24"/>
        </w:rPr>
      </w:pPr>
      <w:r w:rsidRPr="00BE11BD">
        <w:rPr>
          <w:rFonts w:ascii="Times New Roman" w:hAnsi="Times New Roman"/>
          <w:sz w:val="24"/>
          <w:szCs w:val="24"/>
        </w:rPr>
        <w:t xml:space="preserve">Iepirkumu komisijas priekšsēdētāja: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11BD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T. Trocka</w:t>
      </w:r>
    </w:p>
    <w:p w:rsidR="00F27FE6" w:rsidRPr="00BE11BD" w:rsidRDefault="00F27FE6" w:rsidP="00F27FE6">
      <w:pPr>
        <w:tabs>
          <w:tab w:val="right" w:pos="9639"/>
        </w:tabs>
        <w:spacing w:before="120" w:after="0" w:line="240" w:lineRule="auto"/>
        <w:rPr>
          <w:rFonts w:ascii="Times New Roman" w:hAnsi="Times New Roman"/>
          <w:noProof w:val="0"/>
          <w:sz w:val="24"/>
          <w:szCs w:val="24"/>
        </w:rPr>
      </w:pPr>
      <w:r w:rsidRPr="00BE11BD">
        <w:rPr>
          <w:rFonts w:ascii="Times New Roman" w:hAnsi="Times New Roman"/>
          <w:noProof w:val="0"/>
          <w:sz w:val="24"/>
          <w:szCs w:val="24"/>
        </w:rPr>
        <w:t>Iepirkumu komisijas priekšsēdētāja vietniece:</w:t>
      </w:r>
      <w:r w:rsidRPr="00BE11BD">
        <w:rPr>
          <w:rFonts w:ascii="Times New Roman" w:hAnsi="Times New Roman"/>
          <w:noProof w:val="0"/>
          <w:sz w:val="24"/>
          <w:szCs w:val="24"/>
        </w:rPr>
        <w:tab/>
      </w:r>
      <w:r>
        <w:rPr>
          <w:rFonts w:ascii="Times New Roman" w:hAnsi="Times New Roman"/>
          <w:noProof w:val="0"/>
          <w:sz w:val="24"/>
          <w:szCs w:val="24"/>
        </w:rPr>
        <w:t>N. Gruzd</w:t>
      </w:r>
      <w:r w:rsidRPr="00BE11BD">
        <w:rPr>
          <w:rFonts w:ascii="Times New Roman" w:hAnsi="Times New Roman"/>
          <w:noProof w:val="0"/>
          <w:sz w:val="24"/>
          <w:szCs w:val="24"/>
        </w:rPr>
        <w:t>ova</w:t>
      </w:r>
    </w:p>
    <w:p w:rsidR="00F27FE6" w:rsidRDefault="00F27FE6" w:rsidP="00F27FE6">
      <w:pPr>
        <w:tabs>
          <w:tab w:val="right" w:pos="9639"/>
        </w:tabs>
        <w:spacing w:before="360" w:after="0" w:line="240" w:lineRule="auto"/>
        <w:jc w:val="right"/>
        <w:rPr>
          <w:rFonts w:ascii="Times New Roman" w:hAnsi="Times New Roman"/>
          <w:noProof w:val="0"/>
          <w:sz w:val="24"/>
          <w:szCs w:val="24"/>
        </w:rPr>
      </w:pPr>
      <w:r w:rsidRPr="00BE11BD">
        <w:rPr>
          <w:rFonts w:ascii="Times New Roman" w:hAnsi="Times New Roman"/>
          <w:noProof w:val="0"/>
          <w:sz w:val="24"/>
          <w:szCs w:val="24"/>
        </w:rPr>
        <w:t>Iepirku</w:t>
      </w:r>
      <w:r>
        <w:rPr>
          <w:rFonts w:ascii="Times New Roman" w:hAnsi="Times New Roman"/>
          <w:noProof w:val="0"/>
          <w:sz w:val="24"/>
          <w:szCs w:val="24"/>
        </w:rPr>
        <w:t>mu komisijas locekļi:</w:t>
      </w:r>
      <w:r>
        <w:rPr>
          <w:rFonts w:ascii="Times New Roman" w:hAnsi="Times New Roman"/>
          <w:noProof w:val="0"/>
          <w:sz w:val="24"/>
          <w:szCs w:val="24"/>
        </w:rPr>
        <w:tab/>
        <w:t>J. Baranova</w:t>
      </w:r>
    </w:p>
    <w:p w:rsidR="000004F6" w:rsidRDefault="00F27FE6" w:rsidP="00F27FE6">
      <w:pPr>
        <w:tabs>
          <w:tab w:val="right" w:pos="9639"/>
        </w:tabs>
        <w:spacing w:before="360" w:after="0" w:line="240" w:lineRule="auto"/>
        <w:rPr>
          <w:rFonts w:ascii="Times New Roman" w:hAnsi="Times New Roman"/>
          <w:noProof w:val="0"/>
          <w:sz w:val="24"/>
          <w:szCs w:val="24"/>
        </w:rPr>
      </w:pPr>
      <w:r w:rsidRPr="00BE11BD">
        <w:rPr>
          <w:rFonts w:ascii="Times New Roman" w:hAnsi="Times New Roman"/>
          <w:noProof w:val="0"/>
          <w:sz w:val="24"/>
          <w:szCs w:val="24"/>
        </w:rPr>
        <w:tab/>
      </w:r>
      <w:r w:rsidR="000004F6">
        <w:rPr>
          <w:rFonts w:ascii="Times New Roman" w:hAnsi="Times New Roman"/>
          <w:noProof w:val="0"/>
          <w:sz w:val="24"/>
          <w:szCs w:val="24"/>
        </w:rPr>
        <w:t xml:space="preserve">M. </w:t>
      </w:r>
      <w:proofErr w:type="spellStart"/>
      <w:r w:rsidR="000004F6">
        <w:rPr>
          <w:rFonts w:ascii="Times New Roman" w:hAnsi="Times New Roman"/>
          <w:noProof w:val="0"/>
          <w:sz w:val="24"/>
          <w:szCs w:val="24"/>
        </w:rPr>
        <w:t>Vekmanis</w:t>
      </w:r>
      <w:proofErr w:type="spellEnd"/>
    </w:p>
    <w:p w:rsidR="000004F6" w:rsidRDefault="000004F6" w:rsidP="000004F6">
      <w:pPr>
        <w:tabs>
          <w:tab w:val="right" w:pos="9639"/>
        </w:tabs>
        <w:spacing w:before="360" w:after="0" w:line="240" w:lineRule="auto"/>
        <w:jc w:val="right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 xml:space="preserve">V.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Petruhins</w:t>
      </w:r>
      <w:proofErr w:type="spellEnd"/>
    </w:p>
    <w:p w:rsidR="00F27FE6" w:rsidRDefault="00F27FE6" w:rsidP="000004F6">
      <w:pPr>
        <w:tabs>
          <w:tab w:val="right" w:pos="9639"/>
        </w:tabs>
        <w:spacing w:before="360" w:after="0" w:line="240" w:lineRule="auto"/>
        <w:jc w:val="right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 xml:space="preserve">G.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Bogdanovs</w:t>
      </w:r>
      <w:proofErr w:type="spellEnd"/>
    </w:p>
    <w:p w:rsidR="00F27FE6" w:rsidRDefault="00F27FE6" w:rsidP="00F27FE6">
      <w:pPr>
        <w:tabs>
          <w:tab w:val="right" w:pos="9639"/>
        </w:tabs>
        <w:spacing w:before="360" w:after="120" w:line="240" w:lineRule="auto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 xml:space="preserve">Bez balsstiesībām:                                                                               </w:t>
      </w:r>
      <w:r w:rsidR="003E2F4F">
        <w:rPr>
          <w:rFonts w:ascii="Times New Roman" w:hAnsi="Times New Roman"/>
          <w:noProof w:val="0"/>
          <w:sz w:val="24"/>
          <w:szCs w:val="24"/>
        </w:rPr>
        <w:t xml:space="preserve">                             I. </w:t>
      </w:r>
      <w:proofErr w:type="spellStart"/>
      <w:r w:rsidR="003E2F4F">
        <w:rPr>
          <w:rFonts w:ascii="Times New Roman" w:hAnsi="Times New Roman"/>
          <w:noProof w:val="0"/>
          <w:sz w:val="24"/>
          <w:szCs w:val="24"/>
        </w:rPr>
        <w:t>Rimš</w:t>
      </w:r>
      <w:r>
        <w:rPr>
          <w:rFonts w:ascii="Times New Roman" w:hAnsi="Times New Roman"/>
          <w:noProof w:val="0"/>
          <w:sz w:val="24"/>
          <w:szCs w:val="24"/>
        </w:rPr>
        <w:t>a</w:t>
      </w:r>
      <w:proofErr w:type="spellEnd"/>
    </w:p>
    <w:p w:rsidR="00F27FE6" w:rsidRDefault="00F27FE6" w:rsidP="00F27FE6">
      <w:pPr>
        <w:tabs>
          <w:tab w:val="right" w:pos="9639"/>
        </w:tabs>
        <w:spacing w:before="360" w:after="120" w:line="240" w:lineRule="auto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>Protokolētājs:                                                                                                             V. Vietniece</w:t>
      </w:r>
    </w:p>
    <w:p w:rsidR="00D13473" w:rsidRDefault="00D13473" w:rsidP="00FC16AF">
      <w:pPr>
        <w:tabs>
          <w:tab w:val="right" w:pos="9639"/>
        </w:tabs>
        <w:spacing w:before="240" w:after="0" w:line="240" w:lineRule="auto"/>
        <w:jc w:val="right"/>
        <w:rPr>
          <w:rFonts w:ascii="Times New Roman" w:eastAsia="Times New Roman" w:hAnsi="Times New Roman"/>
          <w:noProof w:val="0"/>
          <w:sz w:val="24"/>
          <w:szCs w:val="24"/>
        </w:rPr>
      </w:pPr>
    </w:p>
    <w:sectPr w:rsidR="00D13473" w:rsidSect="001F0D8D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33E" w:rsidRDefault="0003233E" w:rsidP="00171A05">
      <w:pPr>
        <w:spacing w:after="0" w:line="240" w:lineRule="auto"/>
      </w:pPr>
      <w:r>
        <w:separator/>
      </w:r>
    </w:p>
  </w:endnote>
  <w:endnote w:type="continuationSeparator" w:id="0">
    <w:p w:rsidR="0003233E" w:rsidRDefault="0003233E" w:rsidP="00171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33E" w:rsidRDefault="0003233E" w:rsidP="00171A05">
      <w:pPr>
        <w:spacing w:after="0" w:line="240" w:lineRule="auto"/>
      </w:pPr>
      <w:r>
        <w:separator/>
      </w:r>
    </w:p>
  </w:footnote>
  <w:footnote w:type="continuationSeparator" w:id="0">
    <w:p w:rsidR="0003233E" w:rsidRDefault="0003233E" w:rsidP="00171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1025020788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345924" w:rsidRPr="00171A05" w:rsidRDefault="00345924">
        <w:pPr>
          <w:pStyle w:val="Header"/>
          <w:jc w:val="center"/>
          <w:rPr>
            <w:rFonts w:ascii="Times New Roman" w:hAnsi="Times New Roman"/>
          </w:rPr>
        </w:pPr>
        <w:r w:rsidRPr="00171A05">
          <w:rPr>
            <w:rFonts w:ascii="Times New Roman" w:hAnsi="Times New Roman"/>
            <w:noProof w:val="0"/>
          </w:rPr>
          <w:fldChar w:fldCharType="begin"/>
        </w:r>
        <w:r w:rsidRPr="00171A05">
          <w:rPr>
            <w:rFonts w:ascii="Times New Roman" w:hAnsi="Times New Roman"/>
          </w:rPr>
          <w:instrText xml:space="preserve"> PAGE   \* MERGEFORMAT </w:instrText>
        </w:r>
        <w:r w:rsidRPr="00171A05">
          <w:rPr>
            <w:rFonts w:ascii="Times New Roman" w:hAnsi="Times New Roman"/>
            <w:noProof w:val="0"/>
          </w:rPr>
          <w:fldChar w:fldCharType="separate"/>
        </w:r>
        <w:r w:rsidR="00E67128">
          <w:rPr>
            <w:rFonts w:ascii="Times New Roman" w:hAnsi="Times New Roman"/>
          </w:rPr>
          <w:t>2</w:t>
        </w:r>
        <w:r w:rsidRPr="00171A05">
          <w:rPr>
            <w:rFonts w:ascii="Times New Roman" w:hAnsi="Times New Roman"/>
          </w:rPr>
          <w:fldChar w:fldCharType="end"/>
        </w:r>
      </w:p>
    </w:sdtContent>
  </w:sdt>
  <w:p w:rsidR="00345924" w:rsidRDefault="003459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8947D9"/>
    <w:multiLevelType w:val="hybridMultilevel"/>
    <w:tmpl w:val="613E143A"/>
    <w:lvl w:ilvl="0" w:tplc="BC048E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9B"/>
    <w:rsid w:val="000004F6"/>
    <w:rsid w:val="00004FAF"/>
    <w:rsid w:val="00017397"/>
    <w:rsid w:val="000256BE"/>
    <w:rsid w:val="0003233E"/>
    <w:rsid w:val="0005141B"/>
    <w:rsid w:val="00054351"/>
    <w:rsid w:val="00060216"/>
    <w:rsid w:val="00065320"/>
    <w:rsid w:val="0006763E"/>
    <w:rsid w:val="00071A38"/>
    <w:rsid w:val="00093E12"/>
    <w:rsid w:val="000947C5"/>
    <w:rsid w:val="000A6CFF"/>
    <w:rsid w:val="000D24EE"/>
    <w:rsid w:val="000D75C4"/>
    <w:rsid w:val="000F4896"/>
    <w:rsid w:val="000F5F5C"/>
    <w:rsid w:val="0010081A"/>
    <w:rsid w:val="001011A7"/>
    <w:rsid w:val="00116B93"/>
    <w:rsid w:val="0012230E"/>
    <w:rsid w:val="001249EA"/>
    <w:rsid w:val="001266F9"/>
    <w:rsid w:val="00134B72"/>
    <w:rsid w:val="00144B61"/>
    <w:rsid w:val="001558C2"/>
    <w:rsid w:val="00171A05"/>
    <w:rsid w:val="0018277B"/>
    <w:rsid w:val="00190BEA"/>
    <w:rsid w:val="001A5B62"/>
    <w:rsid w:val="001A68B2"/>
    <w:rsid w:val="001B6239"/>
    <w:rsid w:val="001C3910"/>
    <w:rsid w:val="001F0D8D"/>
    <w:rsid w:val="001F38A5"/>
    <w:rsid w:val="002010C7"/>
    <w:rsid w:val="00225133"/>
    <w:rsid w:val="00231E4C"/>
    <w:rsid w:val="00232CF2"/>
    <w:rsid w:val="00236C3F"/>
    <w:rsid w:val="00246568"/>
    <w:rsid w:val="00262A5C"/>
    <w:rsid w:val="002809BA"/>
    <w:rsid w:val="00283136"/>
    <w:rsid w:val="002923E2"/>
    <w:rsid w:val="00297CF4"/>
    <w:rsid w:val="002A0B1F"/>
    <w:rsid w:val="002A56B7"/>
    <w:rsid w:val="002A7D94"/>
    <w:rsid w:val="002B4E75"/>
    <w:rsid w:val="002B5AEC"/>
    <w:rsid w:val="002C6AF0"/>
    <w:rsid w:val="002D7714"/>
    <w:rsid w:val="002E258A"/>
    <w:rsid w:val="002E25C8"/>
    <w:rsid w:val="002E45F2"/>
    <w:rsid w:val="002E6825"/>
    <w:rsid w:val="0030062A"/>
    <w:rsid w:val="003146F3"/>
    <w:rsid w:val="003160D9"/>
    <w:rsid w:val="0031693D"/>
    <w:rsid w:val="00324BBC"/>
    <w:rsid w:val="003264CA"/>
    <w:rsid w:val="00332D80"/>
    <w:rsid w:val="00336DD8"/>
    <w:rsid w:val="003451DB"/>
    <w:rsid w:val="00345924"/>
    <w:rsid w:val="00352323"/>
    <w:rsid w:val="00354487"/>
    <w:rsid w:val="00367FF3"/>
    <w:rsid w:val="0037280A"/>
    <w:rsid w:val="00375738"/>
    <w:rsid w:val="00375E0B"/>
    <w:rsid w:val="00385FF6"/>
    <w:rsid w:val="00394C0A"/>
    <w:rsid w:val="003A1177"/>
    <w:rsid w:val="003A2C0D"/>
    <w:rsid w:val="003A5688"/>
    <w:rsid w:val="003A7685"/>
    <w:rsid w:val="003A7E7D"/>
    <w:rsid w:val="003C1684"/>
    <w:rsid w:val="003D32F1"/>
    <w:rsid w:val="003D666A"/>
    <w:rsid w:val="003E2F4F"/>
    <w:rsid w:val="003F6065"/>
    <w:rsid w:val="00407C5A"/>
    <w:rsid w:val="00410ACD"/>
    <w:rsid w:val="00416B17"/>
    <w:rsid w:val="004247A9"/>
    <w:rsid w:val="00456C0E"/>
    <w:rsid w:val="0047120F"/>
    <w:rsid w:val="0047199F"/>
    <w:rsid w:val="004729F3"/>
    <w:rsid w:val="00483C77"/>
    <w:rsid w:val="00496312"/>
    <w:rsid w:val="00497D52"/>
    <w:rsid w:val="004A2482"/>
    <w:rsid w:val="004B53C7"/>
    <w:rsid w:val="004B53DD"/>
    <w:rsid w:val="004C7732"/>
    <w:rsid w:val="004D10A9"/>
    <w:rsid w:val="004D2FB6"/>
    <w:rsid w:val="004E3098"/>
    <w:rsid w:val="004E7408"/>
    <w:rsid w:val="004E754C"/>
    <w:rsid w:val="004E7A39"/>
    <w:rsid w:val="004F17C6"/>
    <w:rsid w:val="004F2E0B"/>
    <w:rsid w:val="004F74D7"/>
    <w:rsid w:val="00501DBD"/>
    <w:rsid w:val="00503C2A"/>
    <w:rsid w:val="005227D5"/>
    <w:rsid w:val="00531EE8"/>
    <w:rsid w:val="005471AA"/>
    <w:rsid w:val="0055276E"/>
    <w:rsid w:val="005531D8"/>
    <w:rsid w:val="00570B29"/>
    <w:rsid w:val="00572201"/>
    <w:rsid w:val="00573F3A"/>
    <w:rsid w:val="00576F77"/>
    <w:rsid w:val="005802DF"/>
    <w:rsid w:val="0058257D"/>
    <w:rsid w:val="00583079"/>
    <w:rsid w:val="00591995"/>
    <w:rsid w:val="00594AA0"/>
    <w:rsid w:val="00596782"/>
    <w:rsid w:val="005C0FB4"/>
    <w:rsid w:val="005C1AB0"/>
    <w:rsid w:val="005C4292"/>
    <w:rsid w:val="005C7319"/>
    <w:rsid w:val="005D1716"/>
    <w:rsid w:val="005D345A"/>
    <w:rsid w:val="005E24A4"/>
    <w:rsid w:val="005E29E0"/>
    <w:rsid w:val="005F44E2"/>
    <w:rsid w:val="00602C9E"/>
    <w:rsid w:val="0060595B"/>
    <w:rsid w:val="006133E8"/>
    <w:rsid w:val="00615C27"/>
    <w:rsid w:val="00623F55"/>
    <w:rsid w:val="006261D1"/>
    <w:rsid w:val="00635FB9"/>
    <w:rsid w:val="006363D8"/>
    <w:rsid w:val="00640378"/>
    <w:rsid w:val="0065185B"/>
    <w:rsid w:val="0068256C"/>
    <w:rsid w:val="00693FA8"/>
    <w:rsid w:val="006A2AEB"/>
    <w:rsid w:val="006C022F"/>
    <w:rsid w:val="006C2E86"/>
    <w:rsid w:val="006C7519"/>
    <w:rsid w:val="006F0EB6"/>
    <w:rsid w:val="00700F2B"/>
    <w:rsid w:val="00707C2A"/>
    <w:rsid w:val="0071608A"/>
    <w:rsid w:val="0072548A"/>
    <w:rsid w:val="00727E59"/>
    <w:rsid w:val="00742F2D"/>
    <w:rsid w:val="00754D77"/>
    <w:rsid w:val="007662AC"/>
    <w:rsid w:val="00786F63"/>
    <w:rsid w:val="00791B99"/>
    <w:rsid w:val="00791EC2"/>
    <w:rsid w:val="0079397E"/>
    <w:rsid w:val="007A00E2"/>
    <w:rsid w:val="007A22A5"/>
    <w:rsid w:val="007C6665"/>
    <w:rsid w:val="00804062"/>
    <w:rsid w:val="008106F6"/>
    <w:rsid w:val="00813ADC"/>
    <w:rsid w:val="00820985"/>
    <w:rsid w:val="008216D3"/>
    <w:rsid w:val="00830050"/>
    <w:rsid w:val="00860F66"/>
    <w:rsid w:val="008771BD"/>
    <w:rsid w:val="00895D5E"/>
    <w:rsid w:val="008A0F1B"/>
    <w:rsid w:val="008D1B00"/>
    <w:rsid w:val="0090115C"/>
    <w:rsid w:val="0090795E"/>
    <w:rsid w:val="00914150"/>
    <w:rsid w:val="00920A59"/>
    <w:rsid w:val="0093566E"/>
    <w:rsid w:val="00957609"/>
    <w:rsid w:val="00982667"/>
    <w:rsid w:val="00990977"/>
    <w:rsid w:val="00994F9A"/>
    <w:rsid w:val="009973FB"/>
    <w:rsid w:val="009A10C3"/>
    <w:rsid w:val="009A326F"/>
    <w:rsid w:val="009A379E"/>
    <w:rsid w:val="009A4776"/>
    <w:rsid w:val="009D1D6A"/>
    <w:rsid w:val="009D75DB"/>
    <w:rsid w:val="009E553F"/>
    <w:rsid w:val="009E6140"/>
    <w:rsid w:val="009F1E6B"/>
    <w:rsid w:val="009F3D95"/>
    <w:rsid w:val="00A02733"/>
    <w:rsid w:val="00A1043E"/>
    <w:rsid w:val="00A148B1"/>
    <w:rsid w:val="00A43A30"/>
    <w:rsid w:val="00A462FF"/>
    <w:rsid w:val="00A5080F"/>
    <w:rsid w:val="00A53616"/>
    <w:rsid w:val="00A66E17"/>
    <w:rsid w:val="00A721DD"/>
    <w:rsid w:val="00A80547"/>
    <w:rsid w:val="00A80874"/>
    <w:rsid w:val="00A813BC"/>
    <w:rsid w:val="00AB6BA3"/>
    <w:rsid w:val="00AC7280"/>
    <w:rsid w:val="00AE4CFD"/>
    <w:rsid w:val="00B15DB0"/>
    <w:rsid w:val="00B2386C"/>
    <w:rsid w:val="00B44057"/>
    <w:rsid w:val="00B518FF"/>
    <w:rsid w:val="00B52759"/>
    <w:rsid w:val="00B546DB"/>
    <w:rsid w:val="00B60813"/>
    <w:rsid w:val="00B61282"/>
    <w:rsid w:val="00B73099"/>
    <w:rsid w:val="00B857E8"/>
    <w:rsid w:val="00B90BAE"/>
    <w:rsid w:val="00B9303C"/>
    <w:rsid w:val="00BA670B"/>
    <w:rsid w:val="00BE02A2"/>
    <w:rsid w:val="00BE2516"/>
    <w:rsid w:val="00BE4F2B"/>
    <w:rsid w:val="00BF05C1"/>
    <w:rsid w:val="00BF757C"/>
    <w:rsid w:val="00C00AB1"/>
    <w:rsid w:val="00C27291"/>
    <w:rsid w:val="00C422E5"/>
    <w:rsid w:val="00C53FBC"/>
    <w:rsid w:val="00C74CF5"/>
    <w:rsid w:val="00C90319"/>
    <w:rsid w:val="00C916C9"/>
    <w:rsid w:val="00C9496F"/>
    <w:rsid w:val="00C94C78"/>
    <w:rsid w:val="00CC3E84"/>
    <w:rsid w:val="00CD20E0"/>
    <w:rsid w:val="00CD4035"/>
    <w:rsid w:val="00CE0B27"/>
    <w:rsid w:val="00CE2AB0"/>
    <w:rsid w:val="00CF086C"/>
    <w:rsid w:val="00CF32E5"/>
    <w:rsid w:val="00D113A6"/>
    <w:rsid w:val="00D13473"/>
    <w:rsid w:val="00D14FBE"/>
    <w:rsid w:val="00D158FC"/>
    <w:rsid w:val="00D24B9C"/>
    <w:rsid w:val="00D365F3"/>
    <w:rsid w:val="00D602E9"/>
    <w:rsid w:val="00D6299F"/>
    <w:rsid w:val="00D64078"/>
    <w:rsid w:val="00D66839"/>
    <w:rsid w:val="00D70E46"/>
    <w:rsid w:val="00D93F84"/>
    <w:rsid w:val="00D95E96"/>
    <w:rsid w:val="00DA6352"/>
    <w:rsid w:val="00DB1E83"/>
    <w:rsid w:val="00DC2FDF"/>
    <w:rsid w:val="00DD0C89"/>
    <w:rsid w:val="00DD5686"/>
    <w:rsid w:val="00DE11DA"/>
    <w:rsid w:val="00DE4A02"/>
    <w:rsid w:val="00DE61BD"/>
    <w:rsid w:val="00E105EF"/>
    <w:rsid w:val="00E1630A"/>
    <w:rsid w:val="00E47AD4"/>
    <w:rsid w:val="00E51F30"/>
    <w:rsid w:val="00E54DDC"/>
    <w:rsid w:val="00E554E7"/>
    <w:rsid w:val="00E64420"/>
    <w:rsid w:val="00E67128"/>
    <w:rsid w:val="00E722F8"/>
    <w:rsid w:val="00E753D5"/>
    <w:rsid w:val="00E75F0E"/>
    <w:rsid w:val="00E85BA4"/>
    <w:rsid w:val="00EB2652"/>
    <w:rsid w:val="00ED556B"/>
    <w:rsid w:val="00ED5B49"/>
    <w:rsid w:val="00EE336D"/>
    <w:rsid w:val="00EE36BB"/>
    <w:rsid w:val="00EE4F6A"/>
    <w:rsid w:val="00EE7332"/>
    <w:rsid w:val="00EF2F27"/>
    <w:rsid w:val="00EF479B"/>
    <w:rsid w:val="00F14AB6"/>
    <w:rsid w:val="00F157B1"/>
    <w:rsid w:val="00F27FE6"/>
    <w:rsid w:val="00F313AC"/>
    <w:rsid w:val="00F4203A"/>
    <w:rsid w:val="00F47867"/>
    <w:rsid w:val="00F5507C"/>
    <w:rsid w:val="00F56B7B"/>
    <w:rsid w:val="00F602F9"/>
    <w:rsid w:val="00F60FFD"/>
    <w:rsid w:val="00F71FE6"/>
    <w:rsid w:val="00FA657C"/>
    <w:rsid w:val="00FB04F4"/>
    <w:rsid w:val="00FB6BA0"/>
    <w:rsid w:val="00FC0A9F"/>
    <w:rsid w:val="00FC16AF"/>
    <w:rsid w:val="00FC2F9F"/>
    <w:rsid w:val="00FC3DE5"/>
    <w:rsid w:val="00FC7368"/>
    <w:rsid w:val="00FE307B"/>
    <w:rsid w:val="00FE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2F52B3F2"/>
  <w15:chartTrackingRefBased/>
  <w15:docId w15:val="{634CB1AC-2614-4D33-8F50-FF9336D8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A59"/>
    <w:pPr>
      <w:spacing w:after="200" w:line="276" w:lineRule="auto"/>
    </w:pPr>
    <w:rPr>
      <w:rFonts w:ascii="Calibri" w:eastAsia="Calibri" w:hAnsi="Calibri" w:cs="Times New Roman"/>
      <w:noProof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5BA4"/>
    <w:pPr>
      <w:keepNext/>
      <w:spacing w:after="0" w:line="240" w:lineRule="auto"/>
      <w:outlineLvl w:val="0"/>
    </w:pPr>
    <w:rPr>
      <w:rFonts w:ascii="Times New Roman" w:eastAsia="Times New Roman" w:hAnsi="Times New Roman"/>
      <w:noProof w:val="0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F479B"/>
    <w:pPr>
      <w:spacing w:after="0" w:line="240" w:lineRule="auto"/>
    </w:pPr>
    <w:rPr>
      <w:rFonts w:ascii="Calibri" w:eastAsia="Calibri" w:hAnsi="Calibri" w:cs="Times New Roman"/>
      <w:noProof/>
    </w:rPr>
  </w:style>
  <w:style w:type="character" w:customStyle="1" w:styleId="Heading1Char">
    <w:name w:val="Heading 1 Char"/>
    <w:basedOn w:val="DefaultParagraphFont"/>
    <w:link w:val="Heading1"/>
    <w:rsid w:val="00E85BA4"/>
    <w:rPr>
      <w:rFonts w:ascii="Times New Roman" w:eastAsia="Times New Roman" w:hAnsi="Times New Roman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rsid w:val="00E85BA4"/>
    <w:pPr>
      <w:spacing w:after="0" w:line="240" w:lineRule="auto"/>
      <w:ind w:firstLine="720"/>
      <w:jc w:val="both"/>
    </w:pPr>
    <w:rPr>
      <w:rFonts w:ascii="Times New Roman" w:eastAsia="Times New Roman" w:hAnsi="Times New Roman"/>
      <w:noProof w:val="0"/>
      <w:sz w:val="28"/>
      <w:szCs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E85BA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E85B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1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1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13AC"/>
    <w:rPr>
      <w:rFonts w:ascii="Calibri" w:eastAsia="Calibri" w:hAnsi="Calibri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3AC"/>
    <w:rPr>
      <w:rFonts w:ascii="Calibri" w:eastAsia="Calibri" w:hAnsi="Calibri" w:cs="Times New Roman"/>
      <w:b/>
      <w:bCs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3AC"/>
    <w:rPr>
      <w:rFonts w:ascii="Segoe UI" w:eastAsia="Calibr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1A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1A05"/>
    <w:rPr>
      <w:rFonts w:ascii="Calibri" w:eastAsia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171A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A05"/>
    <w:rPr>
      <w:rFonts w:ascii="Calibri" w:eastAsia="Calibri" w:hAnsi="Calibri" w:cs="Times New Roman"/>
      <w:noProof/>
    </w:rPr>
  </w:style>
  <w:style w:type="table" w:styleId="TableGrid">
    <w:name w:val="Table Grid"/>
    <w:basedOn w:val="TableNormal"/>
    <w:uiPriority w:val="59"/>
    <w:rsid w:val="00E55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60216"/>
    <w:rPr>
      <w:color w:val="0000FF"/>
      <w:u w:val="single"/>
    </w:rPr>
  </w:style>
  <w:style w:type="character" w:styleId="Emphasis">
    <w:name w:val="Emphasis"/>
    <w:uiPriority w:val="20"/>
    <w:qFormat/>
    <w:rsid w:val="004E75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28AAA-EE33-40FC-ADCC-1A71BDB75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2570</Words>
  <Characters>1466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Vineta Vietniece</dc:creator>
  <cp:keywords/>
  <dc:description/>
  <cp:lastModifiedBy>Vineta Vietniece</cp:lastModifiedBy>
  <cp:revision>3</cp:revision>
  <cp:lastPrinted>2017-09-07T11:55:00Z</cp:lastPrinted>
  <dcterms:created xsi:type="dcterms:W3CDTF">2017-09-13T09:23:00Z</dcterms:created>
  <dcterms:modified xsi:type="dcterms:W3CDTF">2017-09-14T10:06:00Z</dcterms:modified>
</cp:coreProperties>
</file>