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D28" w:rsidRPr="009620F2" w:rsidRDefault="00F53D28" w:rsidP="0052227C">
      <w:pPr>
        <w:ind w:right="-1"/>
        <w:jc w:val="center"/>
        <w:rPr>
          <w:lang w:val="lv-LV"/>
        </w:rPr>
      </w:pPr>
      <w:r w:rsidRPr="009620F2">
        <w:rPr>
          <w:lang w:val="lv-LV"/>
        </w:rPr>
        <w:t>Ieslodzījuma vietu pārvaldes</w:t>
      </w:r>
    </w:p>
    <w:p w:rsidR="0029428A" w:rsidRPr="009620F2" w:rsidRDefault="0029428A" w:rsidP="0052227C">
      <w:pPr>
        <w:ind w:right="-1"/>
        <w:jc w:val="center"/>
        <w:rPr>
          <w:lang w:val="lv-LV"/>
        </w:rPr>
      </w:pPr>
      <w:r w:rsidRPr="009620F2">
        <w:rPr>
          <w:lang w:val="lv-LV"/>
        </w:rPr>
        <w:t>iepirkuma</w:t>
      </w:r>
    </w:p>
    <w:p w:rsidR="004440DD" w:rsidRDefault="004440DD" w:rsidP="004440DD">
      <w:pPr>
        <w:jc w:val="center"/>
        <w:rPr>
          <w:b/>
          <w:lang w:val="lv-LV"/>
        </w:rPr>
      </w:pPr>
      <w:r w:rsidRPr="00F84366">
        <w:rPr>
          <w:b/>
          <w:lang w:val="lv-LV"/>
        </w:rPr>
        <w:t xml:space="preserve">„Pārtikas atkritumu apsaimniekošanas pakalpojumu sniegšana Latvijas ieslodzījuma vietām” </w:t>
      </w:r>
    </w:p>
    <w:p w:rsidR="00F53D28" w:rsidRPr="009620F2" w:rsidRDefault="007E626D" w:rsidP="00E8513F">
      <w:pPr>
        <w:ind w:right="-1"/>
        <w:jc w:val="center"/>
        <w:rPr>
          <w:lang w:val="lv-LV"/>
        </w:rPr>
      </w:pPr>
      <w:r w:rsidRPr="009620F2">
        <w:rPr>
          <w:lang w:val="lv-LV"/>
        </w:rPr>
        <w:t xml:space="preserve">(iepirkuma identifikācijas numurs </w:t>
      </w:r>
      <w:proofErr w:type="spellStart"/>
      <w:r w:rsidRPr="009620F2">
        <w:rPr>
          <w:lang w:val="lv-LV"/>
        </w:rPr>
        <w:t>IeVP</w:t>
      </w:r>
      <w:proofErr w:type="spellEnd"/>
      <w:r w:rsidR="00A63C0F" w:rsidRPr="009620F2">
        <w:rPr>
          <w:lang w:val="lv-LV"/>
        </w:rPr>
        <w:t> </w:t>
      </w:r>
      <w:r w:rsidRPr="009620F2">
        <w:rPr>
          <w:lang w:val="lv-LV"/>
        </w:rPr>
        <w:t>2016/</w:t>
      </w:r>
      <w:r w:rsidR="00EF7640">
        <w:rPr>
          <w:lang w:val="lv-LV"/>
        </w:rPr>
        <w:t>1</w:t>
      </w:r>
      <w:r w:rsidR="004440DD">
        <w:rPr>
          <w:lang w:val="lv-LV"/>
        </w:rPr>
        <w:t>40</w:t>
      </w:r>
      <w:r w:rsidRPr="009620F2">
        <w:rPr>
          <w:lang w:val="lv-LV"/>
        </w:rPr>
        <w:t>)</w:t>
      </w:r>
    </w:p>
    <w:p w:rsidR="009B6E30" w:rsidRPr="009620F2" w:rsidRDefault="0029428A" w:rsidP="0052227C">
      <w:pPr>
        <w:ind w:right="-1"/>
        <w:jc w:val="center"/>
        <w:rPr>
          <w:lang w:val="lv-LV"/>
        </w:rPr>
      </w:pPr>
      <w:r w:rsidRPr="009620F2">
        <w:rPr>
          <w:lang w:val="lv-LV"/>
        </w:rPr>
        <w:t>p</w:t>
      </w:r>
      <w:r w:rsidR="00D30152" w:rsidRPr="009620F2">
        <w:rPr>
          <w:lang w:val="lv-LV"/>
        </w:rPr>
        <w:t xml:space="preserve">iedāvājumu </w:t>
      </w:r>
      <w:r w:rsidR="00D0570E" w:rsidRPr="009620F2">
        <w:rPr>
          <w:lang w:val="lv-LV"/>
        </w:rPr>
        <w:t>vērtēšanas</w:t>
      </w:r>
      <w:r w:rsidR="00D30152" w:rsidRPr="009620F2">
        <w:rPr>
          <w:lang w:val="lv-LV"/>
        </w:rPr>
        <w:t xml:space="preserve"> </w:t>
      </w:r>
      <w:smartTag w:uri="schemas-tilde-lv/tildestengine" w:element="veidnes">
        <w:smartTagPr>
          <w:attr w:name="text" w:val="protokols"/>
          <w:attr w:name="baseform" w:val="protokols"/>
          <w:attr w:name="id" w:val="-1"/>
        </w:smartTagPr>
        <w:r w:rsidR="00F53D28" w:rsidRPr="009620F2">
          <w:rPr>
            <w:lang w:val="lv-LV"/>
          </w:rPr>
          <w:t>protokols</w:t>
        </w:r>
      </w:smartTag>
      <w:r w:rsidR="00190425" w:rsidRPr="009620F2">
        <w:rPr>
          <w:lang w:val="lv-LV"/>
        </w:rPr>
        <w:t xml:space="preserve"> Nr.201</w:t>
      </w:r>
      <w:r w:rsidR="00E10232" w:rsidRPr="009620F2">
        <w:rPr>
          <w:lang w:val="lv-LV"/>
        </w:rPr>
        <w:t>6</w:t>
      </w:r>
      <w:r w:rsidR="00190425" w:rsidRPr="009620F2">
        <w:rPr>
          <w:lang w:val="lv-LV"/>
        </w:rPr>
        <w:t>/</w:t>
      </w:r>
      <w:r w:rsidR="00D91B04" w:rsidRPr="009620F2">
        <w:rPr>
          <w:lang w:val="lv-LV"/>
        </w:rPr>
        <w:t>1</w:t>
      </w:r>
      <w:r w:rsidR="004440DD">
        <w:rPr>
          <w:lang w:val="lv-LV"/>
        </w:rPr>
        <w:t>40</w:t>
      </w:r>
      <w:r w:rsidR="00F53D28" w:rsidRPr="009620F2">
        <w:rPr>
          <w:lang w:val="lv-LV"/>
        </w:rPr>
        <w:t>/</w:t>
      </w:r>
      <w:r w:rsidR="00EB5465" w:rsidRPr="009620F2">
        <w:rPr>
          <w:lang w:val="lv-LV"/>
        </w:rPr>
        <w:t>3</w:t>
      </w:r>
    </w:p>
    <w:p w:rsidR="00F53D28" w:rsidRPr="009620F2" w:rsidRDefault="00F53D28" w:rsidP="0052227C">
      <w:pPr>
        <w:ind w:right="-1"/>
        <w:rPr>
          <w:lang w:val="lv-LV"/>
        </w:rPr>
      </w:pPr>
    </w:p>
    <w:p w:rsidR="00F53D28" w:rsidRPr="009620F2" w:rsidRDefault="00F53D28" w:rsidP="00CC0EEC">
      <w:pPr>
        <w:tabs>
          <w:tab w:val="right" w:pos="9354"/>
        </w:tabs>
        <w:ind w:right="-1"/>
        <w:rPr>
          <w:lang w:val="lv-LV"/>
        </w:rPr>
      </w:pPr>
      <w:r w:rsidRPr="009620F2">
        <w:rPr>
          <w:lang w:val="lv-LV"/>
        </w:rPr>
        <w:t>Rīgā</w:t>
      </w:r>
      <w:r w:rsidR="00297E50" w:rsidRPr="009620F2">
        <w:rPr>
          <w:lang w:val="lv-LV"/>
        </w:rPr>
        <w:t>,</w:t>
      </w:r>
      <w:r w:rsidR="00297E50" w:rsidRPr="009620F2">
        <w:rPr>
          <w:lang w:val="lv-LV"/>
        </w:rPr>
        <w:tab/>
      </w:r>
      <w:r w:rsidR="008652ED" w:rsidRPr="009620F2">
        <w:rPr>
          <w:lang w:val="lv-LV"/>
        </w:rPr>
        <w:t>201</w:t>
      </w:r>
      <w:r w:rsidR="00EF7640">
        <w:rPr>
          <w:lang w:val="lv-LV"/>
        </w:rPr>
        <w:t>7</w:t>
      </w:r>
      <w:r w:rsidR="008652ED" w:rsidRPr="009620F2">
        <w:rPr>
          <w:lang w:val="lv-LV"/>
        </w:rPr>
        <w:t>.</w:t>
      </w:r>
      <w:r w:rsidR="00297E50" w:rsidRPr="009620F2">
        <w:rPr>
          <w:lang w:val="lv-LV"/>
        </w:rPr>
        <w:t> </w:t>
      </w:r>
      <w:r w:rsidR="008652ED" w:rsidRPr="009620F2">
        <w:rPr>
          <w:lang w:val="lv-LV"/>
        </w:rPr>
        <w:t>gada</w:t>
      </w:r>
      <w:r w:rsidR="002A0D0C">
        <w:rPr>
          <w:lang w:val="lv-LV"/>
        </w:rPr>
        <w:t xml:space="preserve"> 16</w:t>
      </w:r>
      <w:r w:rsidR="00EF7640">
        <w:rPr>
          <w:lang w:val="lv-LV"/>
        </w:rPr>
        <w:t>.</w:t>
      </w:r>
      <w:r w:rsidR="002A0D0C">
        <w:rPr>
          <w:lang w:val="lv-LV"/>
        </w:rPr>
        <w:t>februārī</w:t>
      </w:r>
    </w:p>
    <w:p w:rsidR="00F53D28" w:rsidRPr="009620F2" w:rsidRDefault="00F53D28" w:rsidP="0052227C">
      <w:pPr>
        <w:ind w:right="-1"/>
        <w:rPr>
          <w:lang w:val="lv-LV"/>
        </w:rPr>
      </w:pPr>
    </w:p>
    <w:p w:rsidR="004440DD" w:rsidRPr="004440DD" w:rsidRDefault="004440DD" w:rsidP="004440DD">
      <w:pPr>
        <w:ind w:right="-2"/>
        <w:jc w:val="both"/>
        <w:rPr>
          <w:lang w:val="lv-LV"/>
        </w:rPr>
      </w:pPr>
      <w:r w:rsidRPr="004440DD">
        <w:rPr>
          <w:lang w:val="lv-LV"/>
        </w:rPr>
        <w:t>Ar Ieslodzījuma vietu pārvaldes (turpmāk – Pārvaldes) priekšnieka 2017. gada 2. janvāra rīkojumu Nr. 2 “Par iepirkumu komisijas izveidošanu”  izveidotās iep</w:t>
      </w:r>
      <w:r w:rsidR="002A0D0C">
        <w:rPr>
          <w:lang w:val="lv-LV"/>
        </w:rPr>
        <w:t>irkumu komisijas sēdē plkst. 10. 20</w:t>
      </w:r>
      <w:r w:rsidRPr="004440DD">
        <w:rPr>
          <w:lang w:val="lv-LV"/>
        </w:rPr>
        <w:t>, Stabu ielā 89, Rīgā, 314. kabinetā, piedalās:</w:t>
      </w:r>
    </w:p>
    <w:p w:rsidR="00EF7640" w:rsidRPr="00EF7640" w:rsidRDefault="00EF7640" w:rsidP="00EF7640">
      <w:pPr>
        <w:ind w:right="-2"/>
        <w:jc w:val="both"/>
        <w:rPr>
          <w:lang w:val="lv-LV"/>
        </w:rPr>
      </w:pPr>
    </w:p>
    <w:p w:rsidR="00EF7640" w:rsidRPr="00EF7640" w:rsidRDefault="00EF7640" w:rsidP="00EF7640">
      <w:pPr>
        <w:tabs>
          <w:tab w:val="right" w:pos="9072"/>
        </w:tabs>
        <w:spacing w:after="160"/>
        <w:ind w:right="43"/>
        <w:jc w:val="both"/>
        <w:rPr>
          <w:lang w:val="lv-LV"/>
        </w:rPr>
      </w:pPr>
      <w:r w:rsidRPr="00EF7640">
        <w:rPr>
          <w:b/>
          <w:lang w:val="lv-LV"/>
        </w:rPr>
        <w:t>Iepirkumu komisijas priekšsēdētāja:</w:t>
      </w:r>
      <w:r w:rsidRPr="00EF7640">
        <w:rPr>
          <w:lang w:val="lv-LV"/>
        </w:rPr>
        <w:t xml:space="preserve"> Pārvaldes priekšnieka vietniece majore Tatjana </w:t>
      </w:r>
      <w:proofErr w:type="spellStart"/>
      <w:r w:rsidRPr="00EF7640">
        <w:rPr>
          <w:lang w:val="lv-LV"/>
        </w:rPr>
        <w:t>Trocka</w:t>
      </w:r>
      <w:proofErr w:type="spellEnd"/>
      <w:r w:rsidRPr="00EF7640">
        <w:rPr>
          <w:lang w:val="lv-LV"/>
        </w:rPr>
        <w:t>.</w:t>
      </w:r>
    </w:p>
    <w:p w:rsidR="00EF7640" w:rsidRPr="00EF7640" w:rsidRDefault="00EF7640" w:rsidP="00EF7640">
      <w:pPr>
        <w:tabs>
          <w:tab w:val="right" w:pos="9072"/>
        </w:tabs>
        <w:spacing w:after="160"/>
        <w:ind w:right="43"/>
        <w:jc w:val="both"/>
        <w:rPr>
          <w:lang w:val="lv-LV"/>
        </w:rPr>
      </w:pPr>
      <w:r w:rsidRPr="00EF7640">
        <w:rPr>
          <w:b/>
          <w:lang w:val="lv-LV"/>
        </w:rPr>
        <w:t>Iepirkumu komisijas priekšsēdētāja vietniece:</w:t>
      </w:r>
      <w:r w:rsidRPr="00EF7640">
        <w:rPr>
          <w:lang w:val="lv-LV"/>
        </w:rPr>
        <w:t xml:space="preserve"> Pārvaldes centrālā aparāta Tiesiskā regulējuma daļas galvenā juriste majore </w:t>
      </w:r>
      <w:proofErr w:type="spellStart"/>
      <w:r w:rsidRPr="00EF7640">
        <w:rPr>
          <w:lang w:val="lv-LV"/>
        </w:rPr>
        <w:t>Nataļja</w:t>
      </w:r>
      <w:proofErr w:type="spellEnd"/>
      <w:r w:rsidRPr="00EF7640">
        <w:rPr>
          <w:lang w:val="lv-LV"/>
        </w:rPr>
        <w:t xml:space="preserve"> Gruzdova;</w:t>
      </w:r>
    </w:p>
    <w:p w:rsidR="00EF7640" w:rsidRPr="004440DD" w:rsidRDefault="00EF7640" w:rsidP="00EF7640">
      <w:pPr>
        <w:tabs>
          <w:tab w:val="right" w:pos="9072"/>
        </w:tabs>
        <w:spacing w:after="160"/>
        <w:ind w:right="43"/>
        <w:jc w:val="both"/>
        <w:rPr>
          <w:lang w:val="lv-LV"/>
        </w:rPr>
      </w:pPr>
      <w:r w:rsidRPr="004440DD">
        <w:rPr>
          <w:b/>
          <w:lang w:val="lv-LV"/>
        </w:rPr>
        <w:t>Iepirkumu komisijas locekļi:</w:t>
      </w:r>
    </w:p>
    <w:p w:rsidR="00EF7640" w:rsidRPr="004440DD" w:rsidRDefault="00EF7640" w:rsidP="00EF7640">
      <w:pPr>
        <w:tabs>
          <w:tab w:val="right" w:pos="8364"/>
        </w:tabs>
        <w:spacing w:after="160"/>
        <w:ind w:right="43"/>
        <w:jc w:val="both"/>
        <w:rPr>
          <w:lang w:val="lv-LV"/>
        </w:rPr>
      </w:pPr>
      <w:r w:rsidRPr="004440DD">
        <w:rPr>
          <w:lang w:val="lv-LV"/>
        </w:rPr>
        <w:t xml:space="preserve">Pārvaldes centrālā aparāta Uzraudzības daļas galvenais inspektors majors Madars </w:t>
      </w:r>
      <w:proofErr w:type="spellStart"/>
      <w:r w:rsidRPr="004440DD">
        <w:rPr>
          <w:lang w:val="lv-LV"/>
        </w:rPr>
        <w:t>Vekmanis</w:t>
      </w:r>
      <w:proofErr w:type="spellEnd"/>
      <w:r w:rsidRPr="004440DD">
        <w:rPr>
          <w:lang w:val="lv-LV"/>
        </w:rPr>
        <w:t>;</w:t>
      </w:r>
    </w:p>
    <w:p w:rsidR="00EF7640" w:rsidRPr="004440DD" w:rsidRDefault="00EF7640" w:rsidP="00EF7640">
      <w:pPr>
        <w:tabs>
          <w:tab w:val="right" w:pos="9072"/>
        </w:tabs>
        <w:spacing w:after="160"/>
        <w:ind w:right="43"/>
        <w:rPr>
          <w:lang w:val="lv-LV"/>
        </w:rPr>
      </w:pPr>
      <w:r w:rsidRPr="004440DD">
        <w:rPr>
          <w:lang w:val="lv-LV"/>
        </w:rPr>
        <w:t xml:space="preserve">Pārvaldes centrālā aparāta Finanšu vadības un kontroles daļas vadītāja kapteine </w:t>
      </w:r>
      <w:proofErr w:type="spellStart"/>
      <w:r w:rsidRPr="004440DD">
        <w:rPr>
          <w:lang w:val="lv-LV"/>
        </w:rPr>
        <w:t>Inesa</w:t>
      </w:r>
      <w:proofErr w:type="spellEnd"/>
      <w:r w:rsidRPr="004440DD">
        <w:rPr>
          <w:lang w:val="lv-LV"/>
        </w:rPr>
        <w:t xml:space="preserve"> </w:t>
      </w:r>
      <w:proofErr w:type="spellStart"/>
      <w:r w:rsidRPr="004440DD">
        <w:rPr>
          <w:lang w:val="lv-LV"/>
        </w:rPr>
        <w:t>Mališeva</w:t>
      </w:r>
      <w:proofErr w:type="spellEnd"/>
      <w:r w:rsidRPr="004440DD">
        <w:rPr>
          <w:lang w:val="lv-LV"/>
        </w:rPr>
        <w:t>;</w:t>
      </w:r>
    </w:p>
    <w:p w:rsidR="00EF7640" w:rsidRPr="004440DD" w:rsidRDefault="00EF7640" w:rsidP="00EF7640">
      <w:pPr>
        <w:tabs>
          <w:tab w:val="right" w:pos="9072"/>
        </w:tabs>
        <w:spacing w:after="160"/>
        <w:ind w:right="43"/>
        <w:rPr>
          <w:lang w:val="lv-LV"/>
        </w:rPr>
      </w:pPr>
      <w:r w:rsidRPr="004440DD">
        <w:rPr>
          <w:lang w:val="lv-LV"/>
        </w:rPr>
        <w:t xml:space="preserve">Pārvaldes centrālā aparāta </w:t>
      </w:r>
      <w:r w:rsidR="004440DD" w:rsidRPr="004440DD">
        <w:rPr>
          <w:lang w:val="lv-LV"/>
        </w:rPr>
        <w:t>Nodrošinājumā</w:t>
      </w:r>
      <w:r w:rsidRPr="004440DD">
        <w:rPr>
          <w:lang w:val="lv-LV"/>
        </w:rPr>
        <w:t xml:space="preserve"> daļas ugunsdrošības un civilās aizsardzības tehniķis Gints </w:t>
      </w:r>
      <w:proofErr w:type="spellStart"/>
      <w:r w:rsidRPr="004440DD">
        <w:rPr>
          <w:lang w:val="lv-LV"/>
        </w:rPr>
        <w:t>Bogdanovs</w:t>
      </w:r>
      <w:proofErr w:type="spellEnd"/>
      <w:r w:rsidRPr="004440DD">
        <w:rPr>
          <w:lang w:val="lv-LV"/>
        </w:rPr>
        <w:t>.</w:t>
      </w:r>
    </w:p>
    <w:p w:rsidR="00D47F87" w:rsidRPr="001E19E2" w:rsidRDefault="00D47F87" w:rsidP="00043274">
      <w:pPr>
        <w:ind w:right="-1"/>
        <w:rPr>
          <w:lang w:val="lv-LV"/>
        </w:rPr>
      </w:pPr>
    </w:p>
    <w:p w:rsidR="00043274" w:rsidRPr="009620F2" w:rsidRDefault="00043274" w:rsidP="00043274">
      <w:pPr>
        <w:ind w:right="-1"/>
        <w:jc w:val="both"/>
        <w:rPr>
          <w:b/>
          <w:lang w:val="lv-LV"/>
        </w:rPr>
      </w:pPr>
      <w:r w:rsidRPr="009620F2">
        <w:rPr>
          <w:b/>
          <w:u w:val="single"/>
          <w:lang w:val="lv-LV"/>
        </w:rPr>
        <w:t>Iepirkuma priekšmets un īss tā apraksts</w:t>
      </w:r>
      <w:r w:rsidRPr="009620F2">
        <w:rPr>
          <w:b/>
          <w:lang w:val="lv-LV"/>
        </w:rPr>
        <w:t>:</w:t>
      </w:r>
    </w:p>
    <w:p w:rsidR="00EF7640" w:rsidRDefault="00AE21F0" w:rsidP="008801AA">
      <w:pPr>
        <w:widowControl w:val="0"/>
        <w:spacing w:before="120"/>
        <w:jc w:val="both"/>
        <w:rPr>
          <w:lang w:val="lv-LV"/>
        </w:rPr>
      </w:pPr>
      <w:r w:rsidRPr="00AE21F0">
        <w:rPr>
          <w:lang w:val="lv-LV"/>
        </w:rPr>
        <w:t>Pārtikas atkritumu apsaimniekošanas pakalpojumu sniegšana Latvijas ieslodzījuma vietām</w:t>
      </w:r>
      <w:r w:rsidR="00EF7640">
        <w:rPr>
          <w:lang w:val="lv-LV"/>
        </w:rPr>
        <w:t>.</w:t>
      </w:r>
    </w:p>
    <w:p w:rsidR="00986359" w:rsidRDefault="00986359" w:rsidP="008801AA">
      <w:pPr>
        <w:widowControl w:val="0"/>
        <w:spacing w:before="120"/>
        <w:jc w:val="both"/>
        <w:rPr>
          <w:b/>
          <w:lang w:val="lv-LV"/>
        </w:rPr>
      </w:pPr>
      <w:r w:rsidRPr="009620F2">
        <w:rPr>
          <w:b/>
          <w:u w:val="single"/>
          <w:lang w:val="lv-LV"/>
        </w:rPr>
        <w:t>Piedāvājuma izvēles kritērijs</w:t>
      </w:r>
      <w:r w:rsidRPr="009620F2">
        <w:rPr>
          <w:b/>
          <w:lang w:val="lv-LV"/>
        </w:rPr>
        <w:t>:</w:t>
      </w:r>
    </w:p>
    <w:p w:rsidR="00AE21F0" w:rsidRPr="00AE21F0" w:rsidRDefault="00AE21F0" w:rsidP="00AE21F0">
      <w:pPr>
        <w:widowControl w:val="0"/>
        <w:ind w:firstLine="567"/>
        <w:jc w:val="both"/>
        <w:rPr>
          <w:rFonts w:eastAsia="Calibri"/>
          <w:lang w:val="lv-LV"/>
        </w:rPr>
      </w:pPr>
      <w:r w:rsidRPr="00AE21F0">
        <w:rPr>
          <w:rFonts w:eastAsia="Calibri"/>
          <w:lang w:val="lv-LV"/>
        </w:rPr>
        <w:t>7.1. Par pretendenta piedāvājuma izvēles kritēriju atkarībā no iesniegto piedāvājumu variantiem tiek noteikts saimnieciski visizdevīgākais piedāvājums: ar vislielāko nosacīto pakalpojuma atlīdzību (vislielāko nosacīto pakalpojuma atlīdzības cenu veido pretendenta atlīdzības apmērs Pasūtītājam) katrā daļā atsevišķi vai piedāvājums ar viszemāko nosacīto pakalpojuma līgumcenu katrā daļā atsevišķi. Cenā jābūt iekļautiem visiem nodokļiem (izņemot PVN) un izdevumiem (t.sk. transporta pakalpojumi, piegādes, u.c. izmaksas, kas saistītas ar Tehniskajā specifikācijā nenorādītu un neparedzētu darbu izpildi, kas tehnoloģiski saistīti ar iepirkuma priekšmetu īstenošanu noteiktajā termiņā un vietā).</w:t>
      </w:r>
    </w:p>
    <w:p w:rsidR="00AE21F0" w:rsidRPr="00AE21F0" w:rsidRDefault="00AE21F0" w:rsidP="00AE21F0">
      <w:pPr>
        <w:widowControl w:val="0"/>
        <w:ind w:firstLine="567"/>
        <w:jc w:val="both"/>
        <w:rPr>
          <w:rFonts w:eastAsia="Calibri"/>
          <w:lang w:val="lv-LV"/>
        </w:rPr>
      </w:pPr>
      <w:r w:rsidRPr="00AE21F0">
        <w:rPr>
          <w:rFonts w:eastAsia="Calibri"/>
          <w:lang w:val="lv-LV"/>
        </w:rPr>
        <w:t>7.2. Iepirkuma komisija izvērtē pretendentu piedāvājumu 2 kārtās:</w:t>
      </w:r>
    </w:p>
    <w:p w:rsidR="00AE21F0" w:rsidRPr="00AE21F0" w:rsidRDefault="00AE21F0" w:rsidP="00AE21F0">
      <w:pPr>
        <w:widowControl w:val="0"/>
        <w:ind w:firstLine="567"/>
        <w:jc w:val="both"/>
        <w:rPr>
          <w:rFonts w:eastAsia="Calibri"/>
          <w:lang w:val="lv-LV"/>
        </w:rPr>
      </w:pPr>
      <w:r w:rsidRPr="00AE21F0">
        <w:rPr>
          <w:rFonts w:eastAsia="Calibri"/>
          <w:lang w:val="lv-LV"/>
        </w:rPr>
        <w:t>7.2.1. 1.kārtā tiks izvērtēti pretendentu piedāvājumi ar nosacīto pakalpojuma atlīdzību;</w:t>
      </w:r>
    </w:p>
    <w:p w:rsidR="00EF7640" w:rsidRDefault="00AE21F0" w:rsidP="002A0D0C">
      <w:pPr>
        <w:widowControl w:val="0"/>
        <w:ind w:firstLine="567"/>
        <w:jc w:val="both"/>
        <w:rPr>
          <w:rFonts w:eastAsia="Calibri"/>
          <w:lang w:val="lv-LV"/>
        </w:rPr>
      </w:pPr>
      <w:r w:rsidRPr="00AE21F0">
        <w:rPr>
          <w:rFonts w:eastAsia="Calibri"/>
          <w:lang w:val="lv-LV"/>
        </w:rPr>
        <w:t>7.2.2. 2.kārtā tiks izvērtēti pretendentu piedāvājumi ar nosacīto pakalpojuma līgumcenu.</w:t>
      </w:r>
    </w:p>
    <w:p w:rsidR="007C6A93" w:rsidRPr="002A0D0C" w:rsidRDefault="007C6A93" w:rsidP="002A0D0C">
      <w:pPr>
        <w:widowControl w:val="0"/>
        <w:ind w:firstLine="567"/>
        <w:jc w:val="both"/>
        <w:rPr>
          <w:rFonts w:eastAsia="Calibri"/>
          <w:lang w:val="lv-LV"/>
        </w:rPr>
      </w:pPr>
    </w:p>
    <w:p w:rsidR="00043274" w:rsidRPr="009620F2" w:rsidRDefault="00EF7640" w:rsidP="00EB5465">
      <w:pPr>
        <w:tabs>
          <w:tab w:val="left" w:pos="709"/>
          <w:tab w:val="left" w:pos="3686"/>
          <w:tab w:val="left" w:pos="6237"/>
        </w:tabs>
        <w:spacing w:after="120"/>
        <w:ind w:right="-1" w:firstLine="709"/>
        <w:jc w:val="both"/>
        <w:rPr>
          <w:lang w:val="lv-LV"/>
        </w:rPr>
      </w:pPr>
      <w:proofErr w:type="spellStart"/>
      <w:r>
        <w:rPr>
          <w:lang w:val="lv-LV"/>
        </w:rPr>
        <w:t>T.Trocka</w:t>
      </w:r>
      <w:proofErr w:type="spellEnd"/>
      <w:r>
        <w:rPr>
          <w:lang w:val="lv-LV"/>
        </w:rPr>
        <w:t xml:space="preserve"> </w:t>
      </w:r>
      <w:r w:rsidR="002D741C" w:rsidRPr="009620F2">
        <w:rPr>
          <w:lang w:val="lv-LV"/>
        </w:rPr>
        <w:t xml:space="preserve"> </w:t>
      </w:r>
      <w:r w:rsidR="00043274" w:rsidRPr="009620F2">
        <w:rPr>
          <w:lang w:val="lv-LV"/>
        </w:rPr>
        <w:t>nosauc piedāvājumus iesniegušos pretendentus:</w:t>
      </w:r>
    </w:p>
    <w:p w:rsidR="00043274" w:rsidRPr="009620F2" w:rsidRDefault="00043274" w:rsidP="00A63C0F">
      <w:pPr>
        <w:tabs>
          <w:tab w:val="left" w:pos="3686"/>
          <w:tab w:val="left" w:pos="6237"/>
        </w:tabs>
        <w:spacing w:after="120"/>
        <w:ind w:right="-2"/>
        <w:jc w:val="center"/>
        <w:rPr>
          <w:b/>
          <w:lang w:val="lv-LV"/>
        </w:rPr>
      </w:pPr>
      <w:r w:rsidRPr="009620F2">
        <w:rPr>
          <w:b/>
          <w:lang w:val="lv-LV"/>
        </w:rPr>
        <w:t xml:space="preserve">Saņemto piedāvājumu skaits: </w:t>
      </w:r>
      <w:r w:rsidR="004440DD">
        <w:rPr>
          <w:b/>
          <w:lang w:val="lv-LV"/>
        </w:rPr>
        <w:t xml:space="preserve">2 </w:t>
      </w:r>
      <w:r w:rsidRPr="009620F2">
        <w:rPr>
          <w:b/>
          <w:lang w:val="lv-LV"/>
        </w:rPr>
        <w:t>(</w:t>
      </w:r>
      <w:r w:rsidR="004440DD">
        <w:rPr>
          <w:b/>
          <w:lang w:val="lv-LV"/>
        </w:rPr>
        <w:t>divi</w:t>
      </w:r>
      <w:r w:rsidRPr="009620F2">
        <w:rPr>
          <w:b/>
          <w:lang w:val="lv-LV"/>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1"/>
        <w:gridCol w:w="2144"/>
        <w:gridCol w:w="2153"/>
        <w:gridCol w:w="1876"/>
      </w:tblGrid>
      <w:tr w:rsidR="004440DD" w:rsidRPr="004440DD" w:rsidTr="00565BAD">
        <w:trPr>
          <w:trHeight w:val="1334"/>
        </w:trPr>
        <w:tc>
          <w:tcPr>
            <w:tcW w:w="1697" w:type="pct"/>
            <w:vAlign w:val="center"/>
          </w:tcPr>
          <w:p w:rsidR="004440DD" w:rsidRPr="004440DD" w:rsidRDefault="004440DD" w:rsidP="004440DD">
            <w:pPr>
              <w:jc w:val="center"/>
              <w:rPr>
                <w:sz w:val="22"/>
                <w:szCs w:val="22"/>
                <w:lang w:val="lv-LV"/>
              </w:rPr>
            </w:pPr>
            <w:r w:rsidRPr="004440DD">
              <w:rPr>
                <w:sz w:val="22"/>
                <w:szCs w:val="22"/>
                <w:lang w:val="lv-LV"/>
              </w:rPr>
              <w:t>Pretendenta nosaukums un reģistrācijas Nr.</w:t>
            </w:r>
          </w:p>
        </w:tc>
        <w:tc>
          <w:tcPr>
            <w:tcW w:w="1147" w:type="pct"/>
            <w:vAlign w:val="center"/>
          </w:tcPr>
          <w:p w:rsidR="004440DD" w:rsidRPr="004440DD" w:rsidRDefault="004440DD" w:rsidP="004440DD">
            <w:pPr>
              <w:jc w:val="center"/>
              <w:rPr>
                <w:sz w:val="22"/>
                <w:szCs w:val="22"/>
                <w:lang w:val="lv-LV"/>
              </w:rPr>
            </w:pPr>
            <w:r w:rsidRPr="004440DD">
              <w:rPr>
                <w:sz w:val="22"/>
                <w:szCs w:val="22"/>
                <w:lang w:val="lv-LV"/>
              </w:rPr>
              <w:t>Pretendenta juridiskā</w:t>
            </w:r>
          </w:p>
          <w:p w:rsidR="004440DD" w:rsidRPr="004440DD" w:rsidRDefault="004440DD" w:rsidP="004440DD">
            <w:pPr>
              <w:jc w:val="center"/>
              <w:rPr>
                <w:sz w:val="22"/>
                <w:szCs w:val="22"/>
                <w:lang w:val="lv-LV"/>
              </w:rPr>
            </w:pPr>
            <w:r w:rsidRPr="004440DD">
              <w:rPr>
                <w:sz w:val="22"/>
                <w:szCs w:val="22"/>
                <w:lang w:val="lv-LV"/>
              </w:rPr>
              <w:t>adrese</w:t>
            </w:r>
          </w:p>
        </w:tc>
        <w:tc>
          <w:tcPr>
            <w:tcW w:w="1152" w:type="pct"/>
            <w:vAlign w:val="center"/>
          </w:tcPr>
          <w:p w:rsidR="004440DD" w:rsidRPr="004440DD" w:rsidRDefault="004440DD" w:rsidP="004440DD">
            <w:pPr>
              <w:jc w:val="center"/>
              <w:rPr>
                <w:sz w:val="22"/>
                <w:szCs w:val="22"/>
                <w:lang w:val="lv-LV"/>
              </w:rPr>
            </w:pPr>
            <w:r w:rsidRPr="004440DD">
              <w:rPr>
                <w:sz w:val="22"/>
                <w:szCs w:val="22"/>
                <w:lang w:val="lv-LV"/>
              </w:rPr>
              <w:t>Pretendenta piedāvājuma saņemšanas datums un laiks</w:t>
            </w:r>
          </w:p>
        </w:tc>
        <w:tc>
          <w:tcPr>
            <w:tcW w:w="1004" w:type="pct"/>
            <w:vAlign w:val="center"/>
          </w:tcPr>
          <w:p w:rsidR="004440DD" w:rsidRPr="004440DD" w:rsidRDefault="004440DD" w:rsidP="004440DD">
            <w:pPr>
              <w:jc w:val="center"/>
              <w:rPr>
                <w:sz w:val="22"/>
                <w:szCs w:val="22"/>
                <w:lang w:val="lv-LV"/>
              </w:rPr>
            </w:pPr>
            <w:r w:rsidRPr="004440DD">
              <w:rPr>
                <w:sz w:val="22"/>
                <w:szCs w:val="22"/>
                <w:lang w:val="lv-LV"/>
              </w:rPr>
              <w:t>Piedāvājuma reģistrācijas Nr.</w:t>
            </w:r>
          </w:p>
        </w:tc>
      </w:tr>
      <w:tr w:rsidR="004440DD" w:rsidRPr="004440DD" w:rsidTr="00565BAD">
        <w:trPr>
          <w:trHeight w:val="723"/>
        </w:trPr>
        <w:tc>
          <w:tcPr>
            <w:tcW w:w="1697" w:type="pct"/>
            <w:vAlign w:val="center"/>
          </w:tcPr>
          <w:p w:rsidR="004440DD" w:rsidRPr="004440DD" w:rsidRDefault="004440DD" w:rsidP="004440DD">
            <w:pPr>
              <w:ind w:right="-108"/>
              <w:rPr>
                <w:sz w:val="22"/>
                <w:szCs w:val="22"/>
                <w:lang w:val="lv-LV"/>
              </w:rPr>
            </w:pPr>
            <w:r w:rsidRPr="004440DD">
              <w:rPr>
                <w:sz w:val="22"/>
                <w:szCs w:val="22"/>
                <w:lang w:val="lv-LV"/>
              </w:rPr>
              <w:t xml:space="preserve">Sabiedrība ar ierobežoto atbildību (turpmāk – Sabiedrība) „Eco </w:t>
            </w:r>
            <w:proofErr w:type="spellStart"/>
            <w:r w:rsidRPr="004440DD">
              <w:rPr>
                <w:sz w:val="22"/>
                <w:szCs w:val="22"/>
                <w:lang w:val="lv-LV"/>
              </w:rPr>
              <w:t>Baltia</w:t>
            </w:r>
            <w:proofErr w:type="spellEnd"/>
            <w:r w:rsidRPr="004440DD">
              <w:rPr>
                <w:sz w:val="22"/>
                <w:szCs w:val="22"/>
                <w:lang w:val="lv-LV"/>
              </w:rPr>
              <w:t xml:space="preserve"> vide”, reģistrācijas Nr.</w:t>
            </w:r>
            <w:r w:rsidRPr="004440DD">
              <w:rPr>
                <w:sz w:val="22"/>
                <w:szCs w:val="22"/>
              </w:rPr>
              <w:t xml:space="preserve"> </w:t>
            </w:r>
            <w:r w:rsidRPr="004440DD">
              <w:rPr>
                <w:sz w:val="22"/>
                <w:szCs w:val="22"/>
                <w:lang w:val="lv-LV"/>
              </w:rPr>
              <w:t>40003309841</w:t>
            </w:r>
          </w:p>
        </w:tc>
        <w:tc>
          <w:tcPr>
            <w:tcW w:w="1147" w:type="pct"/>
            <w:vAlign w:val="center"/>
          </w:tcPr>
          <w:p w:rsidR="004440DD" w:rsidRPr="004440DD" w:rsidRDefault="004440DD" w:rsidP="004440DD">
            <w:pPr>
              <w:jc w:val="center"/>
              <w:rPr>
                <w:rFonts w:eastAsia="Calibri"/>
                <w:bCs/>
                <w:sz w:val="22"/>
                <w:szCs w:val="22"/>
                <w:lang w:val="lv-LV"/>
              </w:rPr>
            </w:pPr>
            <w:r w:rsidRPr="004440DD">
              <w:rPr>
                <w:rFonts w:eastAsia="Calibri"/>
                <w:bCs/>
                <w:sz w:val="22"/>
                <w:szCs w:val="22"/>
                <w:lang w:val="lv-LV"/>
              </w:rPr>
              <w:t>Getliņu iela 5, Rumbula, Stopiņu nov., LV-2121</w:t>
            </w:r>
          </w:p>
        </w:tc>
        <w:tc>
          <w:tcPr>
            <w:tcW w:w="1152" w:type="pct"/>
            <w:vAlign w:val="center"/>
          </w:tcPr>
          <w:p w:rsidR="004440DD" w:rsidRPr="004440DD" w:rsidRDefault="004440DD" w:rsidP="004440DD">
            <w:pPr>
              <w:jc w:val="center"/>
              <w:rPr>
                <w:sz w:val="22"/>
                <w:szCs w:val="22"/>
                <w:lang w:val="lv-LV"/>
              </w:rPr>
            </w:pPr>
            <w:r w:rsidRPr="004440DD">
              <w:rPr>
                <w:sz w:val="22"/>
                <w:szCs w:val="22"/>
                <w:lang w:val="lv-LV"/>
              </w:rPr>
              <w:t>2017. gada 16.janvārī, plkst. 14:23</w:t>
            </w:r>
          </w:p>
        </w:tc>
        <w:tc>
          <w:tcPr>
            <w:tcW w:w="1004" w:type="pct"/>
            <w:vAlign w:val="center"/>
          </w:tcPr>
          <w:p w:rsidR="004440DD" w:rsidRPr="004440DD" w:rsidRDefault="004440DD" w:rsidP="004440DD">
            <w:pPr>
              <w:jc w:val="center"/>
              <w:rPr>
                <w:sz w:val="22"/>
                <w:szCs w:val="22"/>
                <w:lang w:val="lv-LV"/>
              </w:rPr>
            </w:pPr>
            <w:r w:rsidRPr="004440DD">
              <w:rPr>
                <w:sz w:val="22"/>
                <w:szCs w:val="22"/>
                <w:lang w:val="lv-LV"/>
              </w:rPr>
              <w:t>871</w:t>
            </w:r>
          </w:p>
        </w:tc>
      </w:tr>
      <w:tr w:rsidR="004440DD" w:rsidRPr="004440DD" w:rsidTr="00565BAD">
        <w:trPr>
          <w:trHeight w:val="723"/>
        </w:trPr>
        <w:tc>
          <w:tcPr>
            <w:tcW w:w="1697" w:type="pct"/>
            <w:vAlign w:val="center"/>
          </w:tcPr>
          <w:p w:rsidR="004440DD" w:rsidRPr="004440DD" w:rsidRDefault="004440DD" w:rsidP="004440DD">
            <w:pPr>
              <w:ind w:right="-108"/>
              <w:rPr>
                <w:sz w:val="22"/>
                <w:szCs w:val="22"/>
                <w:lang w:val="lv-LV"/>
              </w:rPr>
            </w:pPr>
            <w:r w:rsidRPr="004440DD">
              <w:rPr>
                <w:sz w:val="22"/>
                <w:szCs w:val="22"/>
                <w:lang w:val="lv-LV"/>
              </w:rPr>
              <w:t>Sabiedrība ,,</w:t>
            </w:r>
            <w:proofErr w:type="spellStart"/>
            <w:r w:rsidRPr="004440DD">
              <w:rPr>
                <w:sz w:val="22"/>
                <w:szCs w:val="22"/>
                <w:lang w:val="lv-LV"/>
              </w:rPr>
              <w:t>Ragn-Sells</w:t>
            </w:r>
            <w:proofErr w:type="spellEnd"/>
            <w:r w:rsidRPr="004440DD">
              <w:rPr>
                <w:sz w:val="22"/>
                <w:szCs w:val="22"/>
                <w:lang w:val="lv-LV"/>
              </w:rPr>
              <w:t>”, reģistrācijas Nr. 40003554635</w:t>
            </w:r>
          </w:p>
        </w:tc>
        <w:tc>
          <w:tcPr>
            <w:tcW w:w="1147" w:type="pct"/>
            <w:vAlign w:val="center"/>
          </w:tcPr>
          <w:p w:rsidR="004440DD" w:rsidRPr="004440DD" w:rsidRDefault="004440DD" w:rsidP="004440DD">
            <w:pPr>
              <w:jc w:val="center"/>
              <w:rPr>
                <w:rFonts w:eastAsia="Calibri"/>
                <w:bCs/>
                <w:sz w:val="22"/>
                <w:szCs w:val="22"/>
                <w:lang w:val="lv-LV"/>
              </w:rPr>
            </w:pPr>
            <w:r w:rsidRPr="004440DD">
              <w:rPr>
                <w:rFonts w:eastAsia="Calibri"/>
                <w:bCs/>
                <w:sz w:val="22"/>
                <w:szCs w:val="22"/>
                <w:lang w:val="lv-LV"/>
              </w:rPr>
              <w:t>"</w:t>
            </w:r>
            <w:proofErr w:type="spellStart"/>
            <w:r w:rsidRPr="004440DD">
              <w:rPr>
                <w:rFonts w:eastAsia="Calibri"/>
                <w:bCs/>
                <w:sz w:val="22"/>
                <w:szCs w:val="22"/>
                <w:lang w:val="lv-LV"/>
              </w:rPr>
              <w:t>Gurnicas</w:t>
            </w:r>
            <w:proofErr w:type="spellEnd"/>
            <w:r w:rsidRPr="004440DD">
              <w:rPr>
                <w:rFonts w:eastAsia="Calibri"/>
                <w:bCs/>
                <w:sz w:val="22"/>
                <w:szCs w:val="22"/>
                <w:lang w:val="lv-LV"/>
              </w:rPr>
              <w:t>", Ķekavas pag., Ķekavas nov., LV-2123</w:t>
            </w:r>
          </w:p>
        </w:tc>
        <w:tc>
          <w:tcPr>
            <w:tcW w:w="1152" w:type="pct"/>
            <w:vAlign w:val="center"/>
          </w:tcPr>
          <w:p w:rsidR="004440DD" w:rsidRPr="004440DD" w:rsidRDefault="004440DD" w:rsidP="004440DD">
            <w:pPr>
              <w:jc w:val="center"/>
              <w:rPr>
                <w:sz w:val="22"/>
                <w:szCs w:val="22"/>
                <w:lang w:val="lv-LV"/>
              </w:rPr>
            </w:pPr>
            <w:r w:rsidRPr="004440DD">
              <w:rPr>
                <w:sz w:val="22"/>
                <w:szCs w:val="22"/>
                <w:lang w:val="lv-LV"/>
              </w:rPr>
              <w:t>2017. gada 17.janvārī, plkst. 10:34</w:t>
            </w:r>
          </w:p>
        </w:tc>
        <w:tc>
          <w:tcPr>
            <w:tcW w:w="1004" w:type="pct"/>
            <w:vAlign w:val="center"/>
          </w:tcPr>
          <w:p w:rsidR="004440DD" w:rsidRPr="004440DD" w:rsidRDefault="004440DD" w:rsidP="004440DD">
            <w:pPr>
              <w:jc w:val="center"/>
              <w:rPr>
                <w:sz w:val="22"/>
                <w:szCs w:val="22"/>
                <w:lang w:val="lv-LV"/>
              </w:rPr>
            </w:pPr>
            <w:r w:rsidRPr="004440DD">
              <w:rPr>
                <w:sz w:val="22"/>
                <w:szCs w:val="22"/>
                <w:lang w:val="lv-LV"/>
              </w:rPr>
              <w:t>924</w:t>
            </w:r>
          </w:p>
        </w:tc>
      </w:tr>
    </w:tbl>
    <w:p w:rsidR="005F7A1C" w:rsidRDefault="005F7A1C" w:rsidP="00924E53">
      <w:pPr>
        <w:spacing w:after="120"/>
        <w:ind w:right="-2" w:firstLine="709"/>
        <w:rPr>
          <w:lang w:val="lv-LV"/>
        </w:rPr>
        <w:sectPr w:rsidR="005F7A1C" w:rsidSect="00A63C0F">
          <w:headerReference w:type="default" r:id="rId8"/>
          <w:footerReference w:type="default" r:id="rId9"/>
          <w:pgSz w:w="11906" w:h="16838" w:code="9"/>
          <w:pgMar w:top="1134" w:right="851" w:bottom="1134" w:left="1701" w:header="709" w:footer="709" w:gutter="0"/>
          <w:cols w:space="708"/>
          <w:titlePg/>
          <w:docGrid w:linePitch="360"/>
        </w:sectPr>
      </w:pPr>
    </w:p>
    <w:p w:rsidR="00B30D41" w:rsidRDefault="00EF7640" w:rsidP="00924E53">
      <w:pPr>
        <w:spacing w:after="120"/>
        <w:ind w:right="-2" w:firstLine="709"/>
        <w:rPr>
          <w:lang w:val="lv-LV"/>
        </w:rPr>
      </w:pPr>
      <w:proofErr w:type="spellStart"/>
      <w:r>
        <w:rPr>
          <w:lang w:val="lv-LV"/>
        </w:rPr>
        <w:t>I.Mališeva</w:t>
      </w:r>
      <w:proofErr w:type="spellEnd"/>
      <w:r>
        <w:rPr>
          <w:lang w:val="lv-LV"/>
        </w:rPr>
        <w:t xml:space="preserve"> </w:t>
      </w:r>
      <w:r w:rsidR="002D741C" w:rsidRPr="009620F2">
        <w:rPr>
          <w:lang w:val="lv-LV"/>
        </w:rPr>
        <w:t xml:space="preserve"> </w:t>
      </w:r>
      <w:r w:rsidR="003B782D" w:rsidRPr="009620F2">
        <w:rPr>
          <w:lang w:val="lv-LV"/>
        </w:rPr>
        <w:t>nosauca</w:t>
      </w:r>
      <w:r w:rsidR="00E01224" w:rsidRPr="009620F2">
        <w:rPr>
          <w:lang w:val="lv-LV"/>
        </w:rPr>
        <w:t xml:space="preserve"> pretendent</w:t>
      </w:r>
      <w:r w:rsidR="003B782D" w:rsidRPr="009620F2">
        <w:rPr>
          <w:lang w:val="lv-LV"/>
        </w:rPr>
        <w:t>u</w:t>
      </w:r>
      <w:r w:rsidR="00E01224" w:rsidRPr="009620F2">
        <w:rPr>
          <w:lang w:val="lv-LV"/>
        </w:rPr>
        <w:t xml:space="preserve"> finanšu piedāvājumu</w:t>
      </w:r>
      <w:r w:rsidR="003B782D" w:rsidRPr="009620F2">
        <w:rPr>
          <w:lang w:val="lv-LV"/>
        </w:rPr>
        <w:t>s</w:t>
      </w:r>
      <w:r w:rsidR="00E01224" w:rsidRPr="009620F2">
        <w:rPr>
          <w:lang w:val="lv-LV"/>
        </w:rPr>
        <w:t>:</w:t>
      </w:r>
    </w:p>
    <w:p w:rsidR="00EF7640" w:rsidRPr="00EF7640" w:rsidRDefault="00EF7640" w:rsidP="00EF7640">
      <w:pPr>
        <w:tabs>
          <w:tab w:val="left" w:pos="3686"/>
          <w:tab w:val="left" w:pos="6237"/>
        </w:tabs>
        <w:ind w:right="-2" w:firstLine="720"/>
        <w:jc w:val="both"/>
        <w:rPr>
          <w:lang w:val="lv-LV"/>
        </w:rPr>
      </w:pPr>
      <w:r w:rsidRPr="00EF7640">
        <w:rPr>
          <w:lang w:val="lv-LV"/>
        </w:rPr>
        <w:t xml:space="preserve">Sabiedrības „Eco </w:t>
      </w:r>
      <w:proofErr w:type="spellStart"/>
      <w:r w:rsidRPr="00EF7640">
        <w:rPr>
          <w:lang w:val="lv-LV"/>
        </w:rPr>
        <w:t>Baltia</w:t>
      </w:r>
      <w:proofErr w:type="spellEnd"/>
      <w:r w:rsidRPr="00EF7640">
        <w:rPr>
          <w:lang w:val="lv-LV"/>
        </w:rPr>
        <w:t xml:space="preserve"> vide”, finanšu piedāvājums:</w:t>
      </w:r>
    </w:p>
    <w:p w:rsidR="007E626D" w:rsidRDefault="007E626D" w:rsidP="00223505">
      <w:pPr>
        <w:jc w:val="both"/>
        <w:rPr>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
        <w:gridCol w:w="3237"/>
        <w:gridCol w:w="2658"/>
        <w:gridCol w:w="1423"/>
        <w:gridCol w:w="1403"/>
        <w:gridCol w:w="1686"/>
        <w:gridCol w:w="1644"/>
        <w:gridCol w:w="1436"/>
      </w:tblGrid>
      <w:tr w:rsidR="005F7A1C" w:rsidRPr="002A0D0C" w:rsidTr="00565BAD">
        <w:tc>
          <w:tcPr>
            <w:tcW w:w="370"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Daļas numurs</w:t>
            </w:r>
          </w:p>
        </w:tc>
        <w:tc>
          <w:tcPr>
            <w:tcW w:w="1113"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Pakalpojuma nosaukums</w:t>
            </w:r>
          </w:p>
        </w:tc>
        <w:tc>
          <w:tcPr>
            <w:tcW w:w="91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Pakalpojuma sniegšanas vieta</w:t>
            </w:r>
          </w:p>
        </w:tc>
        <w:tc>
          <w:tcPr>
            <w:tcW w:w="490"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Plānotais atkritumu izvešanas daudzums gadā</w:t>
            </w:r>
          </w:p>
        </w:tc>
        <w:tc>
          <w:tcPr>
            <w:tcW w:w="483"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Mērvienība</w:t>
            </w:r>
          </w:p>
        </w:tc>
        <w:tc>
          <w:tcPr>
            <w:tcW w:w="580" w:type="pct"/>
            <w:tcBorders>
              <w:bottom w:val="single" w:sz="4" w:space="0" w:color="auto"/>
            </w:tcBorders>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Atlīdzība par vienu vienas vienības atkritumu apsaimniekošanu, EUR* bez PVN</w:t>
            </w:r>
          </w:p>
        </w:tc>
        <w:tc>
          <w:tcPr>
            <w:tcW w:w="556" w:type="pct"/>
            <w:vAlign w:val="center"/>
          </w:tcPr>
          <w:p w:rsidR="005F7A1C" w:rsidRPr="005F7A1C" w:rsidRDefault="005F7A1C" w:rsidP="005F7A1C">
            <w:pPr>
              <w:jc w:val="center"/>
              <w:rPr>
                <w:sz w:val="20"/>
                <w:szCs w:val="20"/>
                <w:lang w:val="lv-LV" w:eastAsia="lv-LV"/>
              </w:rPr>
            </w:pPr>
            <w:r w:rsidRPr="005F7A1C">
              <w:rPr>
                <w:sz w:val="20"/>
                <w:szCs w:val="20"/>
                <w:lang w:val="lv-LV" w:eastAsia="lv-LV"/>
              </w:rPr>
              <w:t>Maksa par vienu vienas vienības atkritumu apsaimniekošanu, EUR* bez PVN</w:t>
            </w: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Līgumcena par visu plānoto atkritumu izvešanas daudzumu gadā, EUR bez PVN</w:t>
            </w:r>
          </w:p>
        </w:tc>
      </w:tr>
      <w:tr w:rsidR="005F7A1C" w:rsidRPr="005F7A1C" w:rsidTr="00565BAD">
        <w:trPr>
          <w:trHeight w:val="698"/>
        </w:trPr>
        <w:tc>
          <w:tcPr>
            <w:tcW w:w="370"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1.daļa</w:t>
            </w:r>
          </w:p>
        </w:tc>
        <w:tc>
          <w:tcPr>
            <w:tcW w:w="1113" w:type="pct"/>
            <w:vMerge w:val="restart"/>
            <w:shd w:val="clear" w:color="auto" w:fill="auto"/>
            <w:vAlign w:val="center"/>
          </w:tcPr>
          <w:p w:rsidR="005F7A1C" w:rsidRPr="005F7A1C" w:rsidRDefault="005F7A1C" w:rsidP="005F7A1C">
            <w:pPr>
              <w:widowControl w:val="0"/>
              <w:jc w:val="center"/>
              <w:rPr>
                <w:rFonts w:ascii="Calibri" w:eastAsia="Calibri" w:hAnsi="Calibri"/>
                <w:sz w:val="20"/>
                <w:szCs w:val="20"/>
                <w:lang w:val="lv-LV"/>
              </w:rPr>
            </w:pPr>
            <w:r w:rsidRPr="005F7A1C">
              <w:rPr>
                <w:sz w:val="20"/>
                <w:szCs w:val="20"/>
                <w:lang w:val="lv-LV" w:eastAsia="lv-LV"/>
              </w:rPr>
              <w:t>Pārtikas atkritumu apsaimniekošanas pakalpojumu sniegšana Rīgas Centrālcietumam</w:t>
            </w:r>
          </w:p>
        </w:tc>
        <w:tc>
          <w:tcPr>
            <w:tcW w:w="914"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Rīgas Centrālcietums</w:t>
            </w:r>
          </w:p>
        </w:tc>
        <w:tc>
          <w:tcPr>
            <w:tcW w:w="490" w:type="pct"/>
            <w:vMerge w:val="restart"/>
            <w:shd w:val="clear" w:color="auto" w:fill="auto"/>
            <w:vAlign w:val="center"/>
          </w:tcPr>
          <w:p w:rsidR="005F7A1C" w:rsidRPr="005F7A1C" w:rsidRDefault="005F7A1C" w:rsidP="005F7A1C">
            <w:pPr>
              <w:jc w:val="center"/>
              <w:rPr>
                <w:b/>
                <w:sz w:val="20"/>
                <w:szCs w:val="20"/>
                <w:lang w:val="lv-LV" w:eastAsia="lv-LV"/>
              </w:rPr>
            </w:pPr>
            <w:r w:rsidRPr="005F7A1C">
              <w:rPr>
                <w:b/>
                <w:sz w:val="20"/>
                <w:szCs w:val="20"/>
                <w:lang w:val="lv-LV" w:eastAsia="lv-LV"/>
              </w:rPr>
              <w:t xml:space="preserve">185 000 </w:t>
            </w:r>
          </w:p>
        </w:tc>
        <w:tc>
          <w:tcPr>
            <w:tcW w:w="483"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litri</w:t>
            </w:r>
          </w:p>
        </w:tc>
        <w:tc>
          <w:tcPr>
            <w:tcW w:w="580" w:type="pct"/>
            <w:tcBorders>
              <w:tl2br w:val="single" w:sz="4" w:space="0" w:color="auto"/>
              <w:tr2bl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56" w:type="pct"/>
            <w:tcBorders>
              <w:bottom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r w:rsidRPr="005F7A1C">
              <w:rPr>
                <w:sz w:val="20"/>
                <w:szCs w:val="20"/>
                <w:lang w:val="lv-LV" w:eastAsia="lv-LV"/>
              </w:rPr>
              <w:t>0,0394</w:t>
            </w: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7289,00</w:t>
            </w:r>
          </w:p>
        </w:tc>
      </w:tr>
      <w:tr w:rsidR="005F7A1C" w:rsidRPr="005F7A1C" w:rsidTr="00565BAD">
        <w:tc>
          <w:tcPr>
            <w:tcW w:w="370" w:type="pct"/>
            <w:vMerge/>
            <w:shd w:val="clear" w:color="auto" w:fill="auto"/>
            <w:vAlign w:val="center"/>
          </w:tcPr>
          <w:p w:rsidR="005F7A1C" w:rsidRPr="005F7A1C" w:rsidRDefault="005F7A1C" w:rsidP="005F7A1C">
            <w:pPr>
              <w:jc w:val="center"/>
              <w:rPr>
                <w:sz w:val="20"/>
                <w:szCs w:val="20"/>
                <w:lang w:val="lv-LV" w:eastAsia="lv-LV"/>
              </w:rPr>
            </w:pPr>
          </w:p>
        </w:tc>
        <w:tc>
          <w:tcPr>
            <w:tcW w:w="1113" w:type="pct"/>
            <w:vMerge/>
            <w:shd w:val="clear" w:color="auto" w:fill="auto"/>
            <w:vAlign w:val="center"/>
          </w:tcPr>
          <w:p w:rsidR="005F7A1C" w:rsidRPr="005F7A1C" w:rsidRDefault="005F7A1C" w:rsidP="005F7A1C">
            <w:pPr>
              <w:widowControl w:val="0"/>
              <w:jc w:val="center"/>
              <w:rPr>
                <w:sz w:val="20"/>
                <w:szCs w:val="20"/>
                <w:lang w:val="lv-LV" w:eastAsia="lv-LV"/>
              </w:rPr>
            </w:pPr>
          </w:p>
        </w:tc>
        <w:tc>
          <w:tcPr>
            <w:tcW w:w="914" w:type="pct"/>
            <w:vMerge/>
            <w:shd w:val="clear" w:color="auto" w:fill="auto"/>
            <w:vAlign w:val="center"/>
          </w:tcPr>
          <w:p w:rsidR="005F7A1C" w:rsidRPr="005F7A1C" w:rsidRDefault="005F7A1C" w:rsidP="005F7A1C">
            <w:pPr>
              <w:jc w:val="center"/>
              <w:rPr>
                <w:sz w:val="20"/>
                <w:szCs w:val="20"/>
                <w:lang w:val="lv-LV" w:eastAsia="lv-LV"/>
              </w:rPr>
            </w:pPr>
          </w:p>
        </w:tc>
        <w:tc>
          <w:tcPr>
            <w:tcW w:w="490" w:type="pct"/>
            <w:vMerge/>
            <w:shd w:val="clear" w:color="auto" w:fill="auto"/>
            <w:vAlign w:val="center"/>
          </w:tcPr>
          <w:p w:rsidR="005F7A1C" w:rsidRPr="005F7A1C" w:rsidRDefault="005F7A1C" w:rsidP="005F7A1C">
            <w:pPr>
              <w:jc w:val="center"/>
              <w:rPr>
                <w:b/>
                <w:sz w:val="20"/>
                <w:szCs w:val="20"/>
                <w:lang w:val="lv-LV" w:eastAsia="lv-LV"/>
              </w:rPr>
            </w:pPr>
          </w:p>
        </w:tc>
        <w:tc>
          <w:tcPr>
            <w:tcW w:w="483" w:type="pct"/>
            <w:vMerge/>
            <w:shd w:val="clear" w:color="auto" w:fill="auto"/>
            <w:vAlign w:val="center"/>
          </w:tcPr>
          <w:p w:rsidR="005F7A1C" w:rsidRPr="005F7A1C" w:rsidRDefault="005F7A1C" w:rsidP="005F7A1C">
            <w:pPr>
              <w:jc w:val="center"/>
              <w:rPr>
                <w:sz w:val="20"/>
                <w:szCs w:val="20"/>
                <w:lang w:val="lv-LV" w:eastAsia="lv-LV"/>
              </w:rPr>
            </w:pPr>
          </w:p>
        </w:tc>
        <w:tc>
          <w:tcPr>
            <w:tcW w:w="580" w:type="pct"/>
            <w:tcBorders>
              <w:bottom w:val="single" w:sz="4" w:space="0" w:color="auto"/>
            </w:tcBorders>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c>
          <w:tcPr>
            <w:tcW w:w="556" w:type="pct"/>
            <w:tcBorders>
              <w:tl2br w:val="single" w:sz="4" w:space="0" w:color="auto"/>
              <w:tr2bl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503"/>
        </w:trPr>
        <w:tc>
          <w:tcPr>
            <w:tcW w:w="370"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2.daļa</w:t>
            </w:r>
          </w:p>
        </w:tc>
        <w:tc>
          <w:tcPr>
            <w:tcW w:w="1113" w:type="pct"/>
            <w:vMerge w:val="restart"/>
            <w:shd w:val="clear" w:color="auto" w:fill="auto"/>
            <w:vAlign w:val="center"/>
          </w:tcPr>
          <w:p w:rsidR="005F7A1C" w:rsidRPr="005F7A1C" w:rsidRDefault="005F7A1C" w:rsidP="005F7A1C">
            <w:pPr>
              <w:widowControl w:val="0"/>
              <w:jc w:val="center"/>
              <w:rPr>
                <w:rFonts w:ascii="Calibri" w:eastAsia="Calibri" w:hAnsi="Calibri"/>
                <w:sz w:val="20"/>
                <w:szCs w:val="20"/>
                <w:lang w:val="lv-LV"/>
              </w:rPr>
            </w:pPr>
            <w:r w:rsidRPr="005F7A1C">
              <w:rPr>
                <w:sz w:val="20"/>
                <w:szCs w:val="20"/>
                <w:lang w:val="lv-LV" w:eastAsia="lv-LV"/>
              </w:rPr>
              <w:t>Pārtikas atkritumu apsaimniekošanas pakalpojumu sniegšana Iļģuciema cietumam</w:t>
            </w:r>
          </w:p>
        </w:tc>
        <w:tc>
          <w:tcPr>
            <w:tcW w:w="914"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Iļģuciema cietums</w:t>
            </w:r>
          </w:p>
        </w:tc>
        <w:tc>
          <w:tcPr>
            <w:tcW w:w="490" w:type="pct"/>
            <w:vMerge w:val="restart"/>
            <w:shd w:val="clear" w:color="auto" w:fill="auto"/>
            <w:vAlign w:val="center"/>
          </w:tcPr>
          <w:p w:rsidR="005F7A1C" w:rsidRPr="005F7A1C" w:rsidRDefault="005F7A1C" w:rsidP="005F7A1C">
            <w:pPr>
              <w:jc w:val="center"/>
              <w:rPr>
                <w:b/>
                <w:sz w:val="20"/>
                <w:szCs w:val="20"/>
                <w:lang w:val="lv-LV" w:eastAsia="lv-LV"/>
              </w:rPr>
            </w:pPr>
            <w:r w:rsidRPr="005F7A1C">
              <w:rPr>
                <w:b/>
                <w:sz w:val="20"/>
                <w:szCs w:val="20"/>
                <w:lang w:val="lv-LV" w:eastAsia="lv-LV"/>
              </w:rPr>
              <w:t>70 000</w:t>
            </w:r>
          </w:p>
        </w:tc>
        <w:tc>
          <w:tcPr>
            <w:tcW w:w="483"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litri</w:t>
            </w:r>
          </w:p>
        </w:tc>
        <w:tc>
          <w:tcPr>
            <w:tcW w:w="580" w:type="pct"/>
            <w:tcBorders>
              <w:tl2br w:val="single" w:sz="4" w:space="0" w:color="auto"/>
              <w:tr2bl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56" w:type="pct"/>
            <w:tcBorders>
              <w:bottom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r w:rsidRPr="005F7A1C">
              <w:rPr>
                <w:sz w:val="20"/>
                <w:szCs w:val="20"/>
                <w:lang w:val="lv-LV" w:eastAsia="lv-LV"/>
              </w:rPr>
              <w:t>0,0394</w:t>
            </w: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2758,00</w:t>
            </w:r>
          </w:p>
        </w:tc>
      </w:tr>
      <w:tr w:rsidR="005F7A1C" w:rsidRPr="005F7A1C" w:rsidTr="00565BAD">
        <w:trPr>
          <w:trHeight w:val="502"/>
        </w:trPr>
        <w:tc>
          <w:tcPr>
            <w:tcW w:w="370" w:type="pct"/>
            <w:vMerge/>
            <w:shd w:val="clear" w:color="auto" w:fill="auto"/>
            <w:vAlign w:val="center"/>
          </w:tcPr>
          <w:p w:rsidR="005F7A1C" w:rsidRPr="005F7A1C" w:rsidRDefault="005F7A1C" w:rsidP="005F7A1C">
            <w:pPr>
              <w:jc w:val="center"/>
              <w:rPr>
                <w:sz w:val="20"/>
                <w:szCs w:val="20"/>
                <w:lang w:val="lv-LV" w:eastAsia="lv-LV"/>
              </w:rPr>
            </w:pPr>
          </w:p>
        </w:tc>
        <w:tc>
          <w:tcPr>
            <w:tcW w:w="1113" w:type="pct"/>
            <w:vMerge/>
            <w:shd w:val="clear" w:color="auto" w:fill="auto"/>
            <w:vAlign w:val="center"/>
          </w:tcPr>
          <w:p w:rsidR="005F7A1C" w:rsidRPr="005F7A1C" w:rsidRDefault="005F7A1C" w:rsidP="005F7A1C">
            <w:pPr>
              <w:widowControl w:val="0"/>
              <w:jc w:val="center"/>
              <w:rPr>
                <w:sz w:val="20"/>
                <w:szCs w:val="20"/>
                <w:lang w:val="lv-LV" w:eastAsia="lv-LV"/>
              </w:rPr>
            </w:pPr>
          </w:p>
        </w:tc>
        <w:tc>
          <w:tcPr>
            <w:tcW w:w="914" w:type="pct"/>
            <w:vMerge/>
            <w:shd w:val="clear" w:color="auto" w:fill="auto"/>
            <w:vAlign w:val="center"/>
          </w:tcPr>
          <w:p w:rsidR="005F7A1C" w:rsidRPr="005F7A1C" w:rsidRDefault="005F7A1C" w:rsidP="005F7A1C">
            <w:pPr>
              <w:jc w:val="center"/>
              <w:rPr>
                <w:sz w:val="20"/>
                <w:szCs w:val="20"/>
                <w:lang w:val="lv-LV" w:eastAsia="lv-LV"/>
              </w:rPr>
            </w:pPr>
          </w:p>
        </w:tc>
        <w:tc>
          <w:tcPr>
            <w:tcW w:w="490" w:type="pct"/>
            <w:vMerge/>
            <w:shd w:val="clear" w:color="auto" w:fill="auto"/>
            <w:vAlign w:val="center"/>
          </w:tcPr>
          <w:p w:rsidR="005F7A1C" w:rsidRPr="005F7A1C" w:rsidRDefault="005F7A1C" w:rsidP="005F7A1C">
            <w:pPr>
              <w:jc w:val="center"/>
              <w:rPr>
                <w:b/>
                <w:sz w:val="20"/>
                <w:szCs w:val="20"/>
                <w:lang w:val="lv-LV" w:eastAsia="lv-LV"/>
              </w:rPr>
            </w:pPr>
          </w:p>
        </w:tc>
        <w:tc>
          <w:tcPr>
            <w:tcW w:w="483" w:type="pct"/>
            <w:vMerge/>
            <w:shd w:val="clear" w:color="auto" w:fill="auto"/>
            <w:vAlign w:val="center"/>
          </w:tcPr>
          <w:p w:rsidR="005F7A1C" w:rsidRPr="005F7A1C" w:rsidRDefault="005F7A1C" w:rsidP="005F7A1C">
            <w:pPr>
              <w:jc w:val="center"/>
              <w:rPr>
                <w:sz w:val="20"/>
                <w:szCs w:val="20"/>
                <w:lang w:val="lv-LV" w:eastAsia="lv-LV"/>
              </w:rPr>
            </w:pPr>
          </w:p>
        </w:tc>
        <w:tc>
          <w:tcPr>
            <w:tcW w:w="580" w:type="pct"/>
            <w:tcBorders>
              <w:bottom w:val="single" w:sz="4" w:space="0" w:color="auto"/>
            </w:tcBorders>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c>
          <w:tcPr>
            <w:tcW w:w="556" w:type="pct"/>
            <w:tcBorders>
              <w:tl2br w:val="single" w:sz="4" w:space="0" w:color="auto"/>
              <w:tr2bl w:val="single" w:sz="4" w:space="0" w:color="auto"/>
            </w:tcBorders>
          </w:tcPr>
          <w:p w:rsidR="005F7A1C" w:rsidRPr="005F7A1C" w:rsidRDefault="005F7A1C" w:rsidP="005F7A1C">
            <w:pPr>
              <w:jc w:val="center"/>
              <w:rPr>
                <w:sz w:val="20"/>
                <w:szCs w:val="20"/>
                <w:lang w:val="lv-LV" w:eastAsia="lv-LV"/>
              </w:rPr>
            </w:pP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503"/>
        </w:trPr>
        <w:tc>
          <w:tcPr>
            <w:tcW w:w="370"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3.daļa</w:t>
            </w:r>
          </w:p>
        </w:tc>
        <w:tc>
          <w:tcPr>
            <w:tcW w:w="1113" w:type="pct"/>
            <w:vMerge w:val="restart"/>
            <w:shd w:val="clear" w:color="auto" w:fill="auto"/>
            <w:vAlign w:val="center"/>
          </w:tcPr>
          <w:p w:rsidR="005F7A1C" w:rsidRPr="005F7A1C" w:rsidRDefault="005F7A1C" w:rsidP="005F7A1C">
            <w:pPr>
              <w:widowControl w:val="0"/>
              <w:jc w:val="center"/>
              <w:rPr>
                <w:rFonts w:ascii="Calibri" w:eastAsia="Calibri" w:hAnsi="Calibri"/>
                <w:sz w:val="20"/>
                <w:szCs w:val="20"/>
                <w:lang w:val="lv-LV"/>
              </w:rPr>
            </w:pPr>
            <w:r w:rsidRPr="005F7A1C">
              <w:rPr>
                <w:sz w:val="20"/>
                <w:szCs w:val="20"/>
                <w:lang w:val="lv-LV" w:eastAsia="lv-LV"/>
              </w:rPr>
              <w:t>Pārtikas atkritumu apsaimniekošanas pakalpojumu sniegšana Brasas cietumam</w:t>
            </w:r>
          </w:p>
        </w:tc>
        <w:tc>
          <w:tcPr>
            <w:tcW w:w="914"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Brasas cietums</w:t>
            </w:r>
          </w:p>
        </w:tc>
        <w:tc>
          <w:tcPr>
            <w:tcW w:w="490" w:type="pct"/>
            <w:vMerge w:val="restart"/>
            <w:shd w:val="clear" w:color="auto" w:fill="auto"/>
            <w:vAlign w:val="center"/>
          </w:tcPr>
          <w:p w:rsidR="005F7A1C" w:rsidRPr="005F7A1C" w:rsidRDefault="005F7A1C" w:rsidP="005F7A1C">
            <w:pPr>
              <w:jc w:val="center"/>
              <w:rPr>
                <w:b/>
                <w:sz w:val="20"/>
                <w:szCs w:val="20"/>
                <w:lang w:val="lv-LV" w:eastAsia="lv-LV"/>
              </w:rPr>
            </w:pPr>
            <w:r w:rsidRPr="005F7A1C">
              <w:rPr>
                <w:b/>
                <w:sz w:val="20"/>
                <w:szCs w:val="20"/>
                <w:lang w:val="lv-LV" w:eastAsia="lv-LV"/>
              </w:rPr>
              <w:t>24 960</w:t>
            </w:r>
          </w:p>
        </w:tc>
        <w:tc>
          <w:tcPr>
            <w:tcW w:w="483"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litri</w:t>
            </w:r>
          </w:p>
        </w:tc>
        <w:tc>
          <w:tcPr>
            <w:tcW w:w="580" w:type="pct"/>
            <w:tcBorders>
              <w:tl2br w:val="single" w:sz="4" w:space="0" w:color="auto"/>
              <w:tr2bl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56" w:type="pct"/>
            <w:tcBorders>
              <w:bottom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r w:rsidRPr="005F7A1C">
              <w:rPr>
                <w:sz w:val="20"/>
                <w:szCs w:val="20"/>
                <w:lang w:val="lv-LV" w:eastAsia="lv-LV"/>
              </w:rPr>
              <w:t>0,0394</w:t>
            </w: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983,42</w:t>
            </w:r>
          </w:p>
        </w:tc>
      </w:tr>
      <w:tr w:rsidR="005F7A1C" w:rsidRPr="005F7A1C" w:rsidTr="00565BAD">
        <w:trPr>
          <w:trHeight w:val="502"/>
        </w:trPr>
        <w:tc>
          <w:tcPr>
            <w:tcW w:w="370" w:type="pct"/>
            <w:vMerge/>
            <w:shd w:val="clear" w:color="auto" w:fill="auto"/>
            <w:vAlign w:val="center"/>
          </w:tcPr>
          <w:p w:rsidR="005F7A1C" w:rsidRPr="005F7A1C" w:rsidRDefault="005F7A1C" w:rsidP="005F7A1C">
            <w:pPr>
              <w:jc w:val="center"/>
              <w:rPr>
                <w:sz w:val="20"/>
                <w:szCs w:val="20"/>
                <w:lang w:val="lv-LV" w:eastAsia="lv-LV"/>
              </w:rPr>
            </w:pPr>
          </w:p>
        </w:tc>
        <w:tc>
          <w:tcPr>
            <w:tcW w:w="1113" w:type="pct"/>
            <w:vMerge/>
            <w:shd w:val="clear" w:color="auto" w:fill="auto"/>
            <w:vAlign w:val="center"/>
          </w:tcPr>
          <w:p w:rsidR="005F7A1C" w:rsidRPr="005F7A1C" w:rsidRDefault="005F7A1C" w:rsidP="005F7A1C">
            <w:pPr>
              <w:widowControl w:val="0"/>
              <w:jc w:val="center"/>
              <w:rPr>
                <w:sz w:val="20"/>
                <w:szCs w:val="20"/>
                <w:lang w:val="lv-LV" w:eastAsia="lv-LV"/>
              </w:rPr>
            </w:pPr>
          </w:p>
        </w:tc>
        <w:tc>
          <w:tcPr>
            <w:tcW w:w="914" w:type="pct"/>
            <w:vMerge/>
            <w:shd w:val="clear" w:color="auto" w:fill="auto"/>
            <w:vAlign w:val="center"/>
          </w:tcPr>
          <w:p w:rsidR="005F7A1C" w:rsidRPr="005F7A1C" w:rsidRDefault="005F7A1C" w:rsidP="005F7A1C">
            <w:pPr>
              <w:jc w:val="center"/>
              <w:rPr>
                <w:sz w:val="20"/>
                <w:szCs w:val="20"/>
                <w:lang w:val="lv-LV" w:eastAsia="lv-LV"/>
              </w:rPr>
            </w:pPr>
          </w:p>
        </w:tc>
        <w:tc>
          <w:tcPr>
            <w:tcW w:w="490" w:type="pct"/>
            <w:vMerge/>
            <w:shd w:val="clear" w:color="auto" w:fill="auto"/>
            <w:vAlign w:val="center"/>
          </w:tcPr>
          <w:p w:rsidR="005F7A1C" w:rsidRPr="005F7A1C" w:rsidRDefault="005F7A1C" w:rsidP="005F7A1C">
            <w:pPr>
              <w:jc w:val="center"/>
              <w:rPr>
                <w:b/>
                <w:sz w:val="20"/>
                <w:szCs w:val="20"/>
                <w:lang w:val="lv-LV" w:eastAsia="lv-LV"/>
              </w:rPr>
            </w:pPr>
          </w:p>
        </w:tc>
        <w:tc>
          <w:tcPr>
            <w:tcW w:w="483" w:type="pct"/>
            <w:vMerge/>
            <w:shd w:val="clear" w:color="auto" w:fill="auto"/>
            <w:vAlign w:val="center"/>
          </w:tcPr>
          <w:p w:rsidR="005F7A1C" w:rsidRPr="005F7A1C" w:rsidRDefault="005F7A1C" w:rsidP="005F7A1C">
            <w:pPr>
              <w:jc w:val="center"/>
              <w:rPr>
                <w:sz w:val="20"/>
                <w:szCs w:val="20"/>
                <w:lang w:val="lv-LV" w:eastAsia="lv-LV"/>
              </w:rPr>
            </w:pPr>
          </w:p>
        </w:tc>
        <w:tc>
          <w:tcPr>
            <w:tcW w:w="580" w:type="pct"/>
            <w:tcBorders>
              <w:bottom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56" w:type="pct"/>
            <w:tcBorders>
              <w:tl2br w:val="single" w:sz="4" w:space="0" w:color="auto"/>
              <w:tr2bl w:val="single" w:sz="4" w:space="0" w:color="auto"/>
            </w:tcBorders>
          </w:tcPr>
          <w:p w:rsidR="005F7A1C" w:rsidRPr="005F7A1C" w:rsidRDefault="005F7A1C" w:rsidP="005F7A1C">
            <w:pPr>
              <w:jc w:val="center"/>
              <w:rPr>
                <w:sz w:val="20"/>
                <w:szCs w:val="20"/>
                <w:lang w:val="lv-LV" w:eastAsia="lv-LV"/>
              </w:rPr>
            </w:pP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758"/>
        </w:trPr>
        <w:tc>
          <w:tcPr>
            <w:tcW w:w="370"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4.daļa</w:t>
            </w:r>
          </w:p>
        </w:tc>
        <w:tc>
          <w:tcPr>
            <w:tcW w:w="1113" w:type="pct"/>
            <w:vMerge w:val="restart"/>
            <w:shd w:val="clear" w:color="auto" w:fill="auto"/>
            <w:vAlign w:val="center"/>
          </w:tcPr>
          <w:p w:rsidR="005F7A1C" w:rsidRPr="005F7A1C" w:rsidRDefault="005F7A1C" w:rsidP="005F7A1C">
            <w:pPr>
              <w:widowControl w:val="0"/>
              <w:jc w:val="center"/>
              <w:rPr>
                <w:rFonts w:ascii="Calibri" w:eastAsia="Calibri" w:hAnsi="Calibri"/>
                <w:sz w:val="20"/>
                <w:szCs w:val="20"/>
                <w:lang w:val="lv-LV"/>
              </w:rPr>
            </w:pPr>
            <w:r w:rsidRPr="005F7A1C">
              <w:rPr>
                <w:sz w:val="20"/>
                <w:szCs w:val="20"/>
                <w:lang w:val="lv-LV" w:eastAsia="lv-LV"/>
              </w:rPr>
              <w:t xml:space="preserve">Pārtikas atkritumu apsaimniekošanas pakalpojumu sniegšana </w:t>
            </w:r>
            <w:proofErr w:type="spellStart"/>
            <w:r w:rsidRPr="005F7A1C">
              <w:rPr>
                <w:sz w:val="20"/>
                <w:szCs w:val="20"/>
                <w:lang w:val="lv-LV" w:eastAsia="lv-LV"/>
              </w:rPr>
              <w:t>Cēsu</w:t>
            </w:r>
            <w:proofErr w:type="spellEnd"/>
            <w:r w:rsidRPr="005F7A1C">
              <w:rPr>
                <w:sz w:val="20"/>
                <w:szCs w:val="20"/>
                <w:lang w:val="lv-LV" w:eastAsia="lv-LV"/>
              </w:rPr>
              <w:t xml:space="preserve"> Audzināšanas iestādei nepilngadīgajiem</w:t>
            </w:r>
          </w:p>
        </w:tc>
        <w:tc>
          <w:tcPr>
            <w:tcW w:w="914" w:type="pct"/>
            <w:vMerge w:val="restart"/>
            <w:shd w:val="clear" w:color="auto" w:fill="auto"/>
            <w:vAlign w:val="center"/>
          </w:tcPr>
          <w:p w:rsidR="005F7A1C" w:rsidRPr="005F7A1C" w:rsidRDefault="005F7A1C" w:rsidP="005F7A1C">
            <w:pPr>
              <w:jc w:val="center"/>
              <w:rPr>
                <w:sz w:val="20"/>
                <w:szCs w:val="20"/>
                <w:lang w:val="lv-LV" w:eastAsia="lv-LV"/>
              </w:rPr>
            </w:pPr>
            <w:proofErr w:type="spellStart"/>
            <w:r w:rsidRPr="005F7A1C">
              <w:rPr>
                <w:sz w:val="20"/>
                <w:szCs w:val="20"/>
                <w:lang w:val="lv-LV" w:eastAsia="lv-LV"/>
              </w:rPr>
              <w:t>Cēsu</w:t>
            </w:r>
            <w:proofErr w:type="spellEnd"/>
            <w:r w:rsidRPr="005F7A1C">
              <w:rPr>
                <w:sz w:val="20"/>
                <w:szCs w:val="20"/>
                <w:lang w:val="lv-LV" w:eastAsia="lv-LV"/>
              </w:rPr>
              <w:t xml:space="preserve"> Audzināšanas iestāde nepilngadīgajiem</w:t>
            </w:r>
          </w:p>
        </w:tc>
        <w:tc>
          <w:tcPr>
            <w:tcW w:w="490" w:type="pct"/>
            <w:vMerge w:val="restart"/>
            <w:shd w:val="clear" w:color="auto" w:fill="auto"/>
            <w:vAlign w:val="center"/>
          </w:tcPr>
          <w:p w:rsidR="005F7A1C" w:rsidRPr="005F7A1C" w:rsidRDefault="005F7A1C" w:rsidP="005F7A1C">
            <w:pPr>
              <w:jc w:val="center"/>
              <w:rPr>
                <w:b/>
                <w:sz w:val="20"/>
                <w:szCs w:val="20"/>
                <w:lang w:val="lv-LV" w:eastAsia="lv-LV"/>
              </w:rPr>
            </w:pPr>
            <w:r w:rsidRPr="005F7A1C">
              <w:rPr>
                <w:b/>
                <w:sz w:val="20"/>
                <w:szCs w:val="20"/>
                <w:lang w:val="lv-LV" w:eastAsia="lv-LV"/>
              </w:rPr>
              <w:t>8 900</w:t>
            </w:r>
          </w:p>
        </w:tc>
        <w:tc>
          <w:tcPr>
            <w:tcW w:w="483"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litri</w:t>
            </w:r>
          </w:p>
        </w:tc>
        <w:tc>
          <w:tcPr>
            <w:tcW w:w="580" w:type="pct"/>
            <w:tcBorders>
              <w:tl2br w:val="single" w:sz="4" w:space="0" w:color="auto"/>
              <w:tr2bl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56" w:type="pct"/>
            <w:tcBorders>
              <w:bottom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r w:rsidRPr="005F7A1C">
              <w:rPr>
                <w:sz w:val="20"/>
                <w:szCs w:val="20"/>
                <w:lang w:val="lv-LV" w:eastAsia="lv-LV"/>
              </w:rPr>
              <w:t>-</w:t>
            </w: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757"/>
        </w:trPr>
        <w:tc>
          <w:tcPr>
            <w:tcW w:w="370" w:type="pct"/>
            <w:vMerge/>
            <w:shd w:val="clear" w:color="auto" w:fill="auto"/>
            <w:vAlign w:val="center"/>
          </w:tcPr>
          <w:p w:rsidR="005F7A1C" w:rsidRPr="005F7A1C" w:rsidRDefault="005F7A1C" w:rsidP="005F7A1C">
            <w:pPr>
              <w:jc w:val="center"/>
              <w:rPr>
                <w:sz w:val="20"/>
                <w:szCs w:val="20"/>
                <w:lang w:val="lv-LV" w:eastAsia="lv-LV"/>
              </w:rPr>
            </w:pPr>
          </w:p>
        </w:tc>
        <w:tc>
          <w:tcPr>
            <w:tcW w:w="1113" w:type="pct"/>
            <w:vMerge/>
            <w:shd w:val="clear" w:color="auto" w:fill="auto"/>
            <w:vAlign w:val="center"/>
          </w:tcPr>
          <w:p w:rsidR="005F7A1C" w:rsidRPr="005F7A1C" w:rsidRDefault="005F7A1C" w:rsidP="005F7A1C">
            <w:pPr>
              <w:widowControl w:val="0"/>
              <w:jc w:val="center"/>
              <w:rPr>
                <w:sz w:val="20"/>
                <w:szCs w:val="20"/>
                <w:lang w:val="lv-LV" w:eastAsia="lv-LV"/>
              </w:rPr>
            </w:pPr>
          </w:p>
        </w:tc>
        <w:tc>
          <w:tcPr>
            <w:tcW w:w="914" w:type="pct"/>
            <w:vMerge/>
            <w:shd w:val="clear" w:color="auto" w:fill="auto"/>
            <w:vAlign w:val="center"/>
          </w:tcPr>
          <w:p w:rsidR="005F7A1C" w:rsidRPr="005F7A1C" w:rsidRDefault="005F7A1C" w:rsidP="005F7A1C">
            <w:pPr>
              <w:jc w:val="center"/>
              <w:rPr>
                <w:sz w:val="20"/>
                <w:szCs w:val="20"/>
                <w:lang w:val="lv-LV" w:eastAsia="lv-LV"/>
              </w:rPr>
            </w:pPr>
          </w:p>
        </w:tc>
        <w:tc>
          <w:tcPr>
            <w:tcW w:w="490" w:type="pct"/>
            <w:vMerge/>
            <w:shd w:val="clear" w:color="auto" w:fill="auto"/>
            <w:vAlign w:val="center"/>
          </w:tcPr>
          <w:p w:rsidR="005F7A1C" w:rsidRPr="005F7A1C" w:rsidRDefault="005F7A1C" w:rsidP="005F7A1C">
            <w:pPr>
              <w:jc w:val="center"/>
              <w:rPr>
                <w:b/>
                <w:sz w:val="20"/>
                <w:szCs w:val="20"/>
                <w:lang w:val="lv-LV" w:eastAsia="lv-LV"/>
              </w:rPr>
            </w:pPr>
          </w:p>
        </w:tc>
        <w:tc>
          <w:tcPr>
            <w:tcW w:w="483" w:type="pct"/>
            <w:vMerge/>
            <w:shd w:val="clear" w:color="auto" w:fill="auto"/>
            <w:vAlign w:val="center"/>
          </w:tcPr>
          <w:p w:rsidR="005F7A1C" w:rsidRPr="005F7A1C" w:rsidRDefault="005F7A1C" w:rsidP="005F7A1C">
            <w:pPr>
              <w:jc w:val="center"/>
              <w:rPr>
                <w:sz w:val="20"/>
                <w:szCs w:val="20"/>
                <w:lang w:val="lv-LV" w:eastAsia="lv-LV"/>
              </w:rPr>
            </w:pPr>
          </w:p>
        </w:tc>
        <w:tc>
          <w:tcPr>
            <w:tcW w:w="580" w:type="pct"/>
            <w:tcBorders>
              <w:bottom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56" w:type="pct"/>
            <w:tcBorders>
              <w:tl2br w:val="single" w:sz="4" w:space="0" w:color="auto"/>
              <w:tr2bl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r w:rsidRPr="005F7A1C">
              <w:rPr>
                <w:sz w:val="20"/>
                <w:szCs w:val="20"/>
                <w:lang w:val="lv-LV" w:eastAsia="lv-LV"/>
              </w:rPr>
              <w:t>-</w:t>
            </w: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638"/>
        </w:trPr>
        <w:tc>
          <w:tcPr>
            <w:tcW w:w="370"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5.daļa</w:t>
            </w:r>
          </w:p>
        </w:tc>
        <w:tc>
          <w:tcPr>
            <w:tcW w:w="1113" w:type="pct"/>
            <w:vMerge w:val="restart"/>
            <w:shd w:val="clear" w:color="auto" w:fill="auto"/>
            <w:vAlign w:val="center"/>
          </w:tcPr>
          <w:p w:rsidR="005F7A1C" w:rsidRPr="005F7A1C" w:rsidRDefault="005F7A1C" w:rsidP="005F7A1C">
            <w:pPr>
              <w:widowControl w:val="0"/>
              <w:jc w:val="center"/>
              <w:rPr>
                <w:rFonts w:ascii="Calibri" w:eastAsia="Calibri" w:hAnsi="Calibri"/>
                <w:sz w:val="20"/>
                <w:szCs w:val="20"/>
                <w:lang w:val="lv-LV"/>
              </w:rPr>
            </w:pPr>
            <w:r w:rsidRPr="005F7A1C">
              <w:rPr>
                <w:sz w:val="20"/>
                <w:szCs w:val="20"/>
                <w:lang w:val="lv-LV" w:eastAsia="lv-LV"/>
              </w:rPr>
              <w:t>Pārtikas atkritumu apsaimniekošanas pakalpojumu sniegšana Daugavgrīvas cietumam</w:t>
            </w:r>
          </w:p>
        </w:tc>
        <w:tc>
          <w:tcPr>
            <w:tcW w:w="914"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Daugavgrīvas cietums</w:t>
            </w:r>
          </w:p>
        </w:tc>
        <w:tc>
          <w:tcPr>
            <w:tcW w:w="490" w:type="pct"/>
            <w:vMerge w:val="restart"/>
            <w:shd w:val="clear" w:color="auto" w:fill="auto"/>
            <w:vAlign w:val="center"/>
          </w:tcPr>
          <w:p w:rsidR="005F7A1C" w:rsidRPr="005F7A1C" w:rsidRDefault="005F7A1C" w:rsidP="005F7A1C">
            <w:pPr>
              <w:jc w:val="center"/>
              <w:rPr>
                <w:b/>
                <w:sz w:val="20"/>
                <w:szCs w:val="20"/>
                <w:lang w:val="lv-LV" w:eastAsia="lv-LV"/>
              </w:rPr>
            </w:pPr>
            <w:r w:rsidRPr="005F7A1C">
              <w:rPr>
                <w:b/>
                <w:sz w:val="20"/>
                <w:szCs w:val="20"/>
                <w:lang w:val="lv-LV" w:eastAsia="lv-LV"/>
              </w:rPr>
              <w:t xml:space="preserve">250 000 </w:t>
            </w:r>
          </w:p>
        </w:tc>
        <w:tc>
          <w:tcPr>
            <w:tcW w:w="483"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litri</w:t>
            </w:r>
          </w:p>
        </w:tc>
        <w:tc>
          <w:tcPr>
            <w:tcW w:w="580" w:type="pct"/>
            <w:tcBorders>
              <w:tl2br w:val="single" w:sz="4" w:space="0" w:color="auto"/>
              <w:tr2bl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56" w:type="pct"/>
            <w:tcBorders>
              <w:bottom w:val="single" w:sz="4" w:space="0" w:color="auto"/>
            </w:tcBorders>
          </w:tcPr>
          <w:p w:rsidR="005F7A1C" w:rsidRPr="005F7A1C" w:rsidRDefault="005F7A1C" w:rsidP="005F7A1C">
            <w:pPr>
              <w:jc w:val="center"/>
              <w:rPr>
                <w:sz w:val="20"/>
                <w:szCs w:val="20"/>
                <w:lang w:val="lv-LV" w:eastAsia="lv-LV"/>
              </w:rPr>
            </w:pPr>
            <w:r w:rsidRPr="005F7A1C">
              <w:rPr>
                <w:sz w:val="20"/>
                <w:szCs w:val="20"/>
                <w:lang w:val="lv-LV" w:eastAsia="lv-LV"/>
              </w:rPr>
              <w:t>-</w:t>
            </w: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637"/>
        </w:trPr>
        <w:tc>
          <w:tcPr>
            <w:tcW w:w="370" w:type="pct"/>
            <w:vMerge/>
            <w:shd w:val="clear" w:color="auto" w:fill="auto"/>
            <w:vAlign w:val="center"/>
          </w:tcPr>
          <w:p w:rsidR="005F7A1C" w:rsidRPr="005F7A1C" w:rsidRDefault="005F7A1C" w:rsidP="005F7A1C">
            <w:pPr>
              <w:jc w:val="center"/>
              <w:rPr>
                <w:sz w:val="20"/>
                <w:szCs w:val="20"/>
                <w:lang w:val="lv-LV" w:eastAsia="lv-LV"/>
              </w:rPr>
            </w:pPr>
          </w:p>
        </w:tc>
        <w:tc>
          <w:tcPr>
            <w:tcW w:w="1113" w:type="pct"/>
            <w:vMerge/>
            <w:shd w:val="clear" w:color="auto" w:fill="auto"/>
            <w:vAlign w:val="center"/>
          </w:tcPr>
          <w:p w:rsidR="005F7A1C" w:rsidRPr="005F7A1C" w:rsidRDefault="005F7A1C" w:rsidP="005F7A1C">
            <w:pPr>
              <w:widowControl w:val="0"/>
              <w:jc w:val="center"/>
              <w:rPr>
                <w:sz w:val="20"/>
                <w:szCs w:val="20"/>
                <w:lang w:val="lv-LV" w:eastAsia="lv-LV"/>
              </w:rPr>
            </w:pPr>
          </w:p>
        </w:tc>
        <w:tc>
          <w:tcPr>
            <w:tcW w:w="914" w:type="pct"/>
            <w:vMerge/>
            <w:shd w:val="clear" w:color="auto" w:fill="auto"/>
            <w:vAlign w:val="center"/>
          </w:tcPr>
          <w:p w:rsidR="005F7A1C" w:rsidRPr="005F7A1C" w:rsidRDefault="005F7A1C" w:rsidP="005F7A1C">
            <w:pPr>
              <w:jc w:val="center"/>
              <w:rPr>
                <w:sz w:val="20"/>
                <w:szCs w:val="20"/>
                <w:lang w:val="lv-LV" w:eastAsia="lv-LV"/>
              </w:rPr>
            </w:pPr>
          </w:p>
        </w:tc>
        <w:tc>
          <w:tcPr>
            <w:tcW w:w="490" w:type="pct"/>
            <w:vMerge/>
            <w:shd w:val="clear" w:color="auto" w:fill="auto"/>
            <w:vAlign w:val="center"/>
          </w:tcPr>
          <w:p w:rsidR="005F7A1C" w:rsidRPr="005F7A1C" w:rsidRDefault="005F7A1C" w:rsidP="005F7A1C">
            <w:pPr>
              <w:jc w:val="center"/>
              <w:rPr>
                <w:b/>
                <w:sz w:val="20"/>
                <w:szCs w:val="20"/>
                <w:lang w:val="lv-LV" w:eastAsia="lv-LV"/>
              </w:rPr>
            </w:pPr>
          </w:p>
        </w:tc>
        <w:tc>
          <w:tcPr>
            <w:tcW w:w="483" w:type="pct"/>
            <w:vMerge/>
            <w:shd w:val="clear" w:color="auto" w:fill="auto"/>
            <w:vAlign w:val="center"/>
          </w:tcPr>
          <w:p w:rsidR="005F7A1C" w:rsidRPr="005F7A1C" w:rsidRDefault="005F7A1C" w:rsidP="005F7A1C">
            <w:pPr>
              <w:jc w:val="center"/>
              <w:rPr>
                <w:sz w:val="20"/>
                <w:szCs w:val="20"/>
                <w:lang w:val="lv-LV" w:eastAsia="lv-LV"/>
              </w:rPr>
            </w:pPr>
          </w:p>
        </w:tc>
        <w:tc>
          <w:tcPr>
            <w:tcW w:w="580" w:type="pct"/>
            <w:tcBorders>
              <w:bottom w:val="single" w:sz="4" w:space="0" w:color="auto"/>
            </w:tcBorders>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c>
          <w:tcPr>
            <w:tcW w:w="556" w:type="pct"/>
            <w:tcBorders>
              <w:tl2br w:val="single" w:sz="4" w:space="0" w:color="auto"/>
              <w:tr2bl w:val="single" w:sz="4" w:space="0" w:color="auto"/>
            </w:tcBorders>
          </w:tcPr>
          <w:p w:rsidR="005F7A1C" w:rsidRPr="005F7A1C" w:rsidRDefault="005F7A1C" w:rsidP="005F7A1C">
            <w:pPr>
              <w:jc w:val="center"/>
              <w:rPr>
                <w:sz w:val="20"/>
                <w:szCs w:val="20"/>
                <w:lang w:val="lv-LV" w:eastAsia="lv-LV"/>
              </w:rPr>
            </w:pP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630"/>
        </w:trPr>
        <w:tc>
          <w:tcPr>
            <w:tcW w:w="370" w:type="pct"/>
            <w:vMerge/>
            <w:shd w:val="clear" w:color="auto" w:fill="auto"/>
            <w:vAlign w:val="center"/>
          </w:tcPr>
          <w:p w:rsidR="005F7A1C" w:rsidRPr="005F7A1C" w:rsidRDefault="005F7A1C" w:rsidP="005F7A1C">
            <w:pPr>
              <w:jc w:val="center"/>
              <w:rPr>
                <w:sz w:val="20"/>
                <w:szCs w:val="20"/>
                <w:lang w:val="lv-LV" w:eastAsia="lv-LV"/>
              </w:rPr>
            </w:pPr>
          </w:p>
        </w:tc>
        <w:tc>
          <w:tcPr>
            <w:tcW w:w="1113" w:type="pct"/>
            <w:vMerge/>
            <w:shd w:val="clear" w:color="auto" w:fill="auto"/>
            <w:vAlign w:val="center"/>
          </w:tcPr>
          <w:p w:rsidR="005F7A1C" w:rsidRPr="005F7A1C" w:rsidRDefault="005F7A1C" w:rsidP="005F7A1C">
            <w:pPr>
              <w:widowControl w:val="0"/>
              <w:jc w:val="center"/>
              <w:rPr>
                <w:sz w:val="20"/>
                <w:szCs w:val="20"/>
                <w:lang w:val="lv-LV" w:eastAsia="lv-LV"/>
              </w:rPr>
            </w:pPr>
          </w:p>
        </w:tc>
        <w:tc>
          <w:tcPr>
            <w:tcW w:w="914" w:type="pct"/>
            <w:vMerge/>
            <w:shd w:val="clear" w:color="auto" w:fill="auto"/>
            <w:vAlign w:val="center"/>
          </w:tcPr>
          <w:p w:rsidR="005F7A1C" w:rsidRPr="005F7A1C" w:rsidRDefault="005F7A1C" w:rsidP="005F7A1C">
            <w:pPr>
              <w:jc w:val="center"/>
              <w:rPr>
                <w:sz w:val="20"/>
                <w:szCs w:val="20"/>
                <w:lang w:val="lv-LV" w:eastAsia="lv-LV"/>
              </w:rPr>
            </w:pPr>
          </w:p>
        </w:tc>
        <w:tc>
          <w:tcPr>
            <w:tcW w:w="490" w:type="pct"/>
            <w:vMerge w:val="restart"/>
            <w:shd w:val="clear" w:color="auto" w:fill="auto"/>
            <w:vAlign w:val="center"/>
          </w:tcPr>
          <w:p w:rsidR="005F7A1C" w:rsidRPr="005F7A1C" w:rsidRDefault="005F7A1C" w:rsidP="005F7A1C">
            <w:pPr>
              <w:jc w:val="center"/>
              <w:rPr>
                <w:b/>
                <w:sz w:val="20"/>
                <w:szCs w:val="20"/>
                <w:lang w:val="lv-LV" w:eastAsia="lv-LV"/>
              </w:rPr>
            </w:pPr>
            <w:r w:rsidRPr="005F7A1C">
              <w:rPr>
                <w:b/>
                <w:sz w:val="20"/>
                <w:szCs w:val="20"/>
                <w:lang w:val="lv-LV" w:eastAsia="lv-LV"/>
              </w:rPr>
              <w:t>30 000</w:t>
            </w:r>
          </w:p>
        </w:tc>
        <w:tc>
          <w:tcPr>
            <w:tcW w:w="483" w:type="pct"/>
            <w:vMerge/>
            <w:shd w:val="clear" w:color="auto" w:fill="auto"/>
            <w:vAlign w:val="center"/>
          </w:tcPr>
          <w:p w:rsidR="005F7A1C" w:rsidRPr="005F7A1C" w:rsidRDefault="005F7A1C" w:rsidP="005F7A1C">
            <w:pPr>
              <w:jc w:val="center"/>
              <w:rPr>
                <w:sz w:val="20"/>
                <w:szCs w:val="20"/>
                <w:lang w:val="lv-LV" w:eastAsia="lv-LV"/>
              </w:rPr>
            </w:pPr>
          </w:p>
        </w:tc>
        <w:tc>
          <w:tcPr>
            <w:tcW w:w="580" w:type="pct"/>
            <w:tcBorders>
              <w:tl2br w:val="single" w:sz="4" w:space="0" w:color="auto"/>
              <w:tr2bl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56" w:type="pct"/>
            <w:tcBorders>
              <w:bottom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r w:rsidRPr="005F7A1C">
              <w:rPr>
                <w:sz w:val="20"/>
                <w:szCs w:val="20"/>
                <w:lang w:val="lv-LV" w:eastAsia="lv-LV"/>
              </w:rPr>
              <w:t>-</w:t>
            </w: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630"/>
        </w:trPr>
        <w:tc>
          <w:tcPr>
            <w:tcW w:w="370" w:type="pct"/>
            <w:vMerge/>
            <w:shd w:val="clear" w:color="auto" w:fill="auto"/>
            <w:vAlign w:val="center"/>
          </w:tcPr>
          <w:p w:rsidR="005F7A1C" w:rsidRPr="005F7A1C" w:rsidRDefault="005F7A1C" w:rsidP="005F7A1C">
            <w:pPr>
              <w:jc w:val="center"/>
              <w:rPr>
                <w:sz w:val="20"/>
                <w:szCs w:val="20"/>
                <w:lang w:val="lv-LV" w:eastAsia="lv-LV"/>
              </w:rPr>
            </w:pPr>
          </w:p>
        </w:tc>
        <w:tc>
          <w:tcPr>
            <w:tcW w:w="1113" w:type="pct"/>
            <w:vMerge/>
            <w:shd w:val="clear" w:color="auto" w:fill="auto"/>
            <w:vAlign w:val="center"/>
          </w:tcPr>
          <w:p w:rsidR="005F7A1C" w:rsidRPr="005F7A1C" w:rsidRDefault="005F7A1C" w:rsidP="005F7A1C">
            <w:pPr>
              <w:widowControl w:val="0"/>
              <w:jc w:val="center"/>
              <w:rPr>
                <w:sz w:val="20"/>
                <w:szCs w:val="20"/>
                <w:lang w:val="lv-LV" w:eastAsia="lv-LV"/>
              </w:rPr>
            </w:pPr>
          </w:p>
        </w:tc>
        <w:tc>
          <w:tcPr>
            <w:tcW w:w="914" w:type="pct"/>
            <w:vMerge/>
            <w:shd w:val="clear" w:color="auto" w:fill="auto"/>
            <w:vAlign w:val="center"/>
          </w:tcPr>
          <w:p w:rsidR="005F7A1C" w:rsidRPr="005F7A1C" w:rsidRDefault="005F7A1C" w:rsidP="005F7A1C">
            <w:pPr>
              <w:jc w:val="center"/>
              <w:rPr>
                <w:sz w:val="20"/>
                <w:szCs w:val="20"/>
                <w:lang w:val="lv-LV" w:eastAsia="lv-LV"/>
              </w:rPr>
            </w:pPr>
          </w:p>
        </w:tc>
        <w:tc>
          <w:tcPr>
            <w:tcW w:w="490" w:type="pct"/>
            <w:vMerge/>
            <w:shd w:val="clear" w:color="auto" w:fill="auto"/>
            <w:vAlign w:val="center"/>
          </w:tcPr>
          <w:p w:rsidR="005F7A1C" w:rsidRPr="005F7A1C" w:rsidRDefault="005F7A1C" w:rsidP="005F7A1C">
            <w:pPr>
              <w:jc w:val="center"/>
              <w:rPr>
                <w:b/>
                <w:sz w:val="20"/>
                <w:szCs w:val="20"/>
                <w:lang w:val="lv-LV" w:eastAsia="lv-LV"/>
              </w:rPr>
            </w:pPr>
          </w:p>
        </w:tc>
        <w:tc>
          <w:tcPr>
            <w:tcW w:w="483" w:type="pct"/>
            <w:vMerge/>
            <w:shd w:val="clear" w:color="auto" w:fill="auto"/>
            <w:vAlign w:val="center"/>
          </w:tcPr>
          <w:p w:rsidR="005F7A1C" w:rsidRPr="005F7A1C" w:rsidRDefault="005F7A1C" w:rsidP="005F7A1C">
            <w:pPr>
              <w:jc w:val="center"/>
              <w:rPr>
                <w:sz w:val="20"/>
                <w:szCs w:val="20"/>
                <w:lang w:val="lv-LV" w:eastAsia="lv-LV"/>
              </w:rPr>
            </w:pPr>
          </w:p>
        </w:tc>
        <w:tc>
          <w:tcPr>
            <w:tcW w:w="580" w:type="pct"/>
            <w:tcBorders>
              <w:bottom w:val="single" w:sz="4" w:space="0" w:color="auto"/>
            </w:tcBorders>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c>
          <w:tcPr>
            <w:tcW w:w="556" w:type="pct"/>
            <w:tcBorders>
              <w:tl2br w:val="single" w:sz="4" w:space="0" w:color="auto"/>
              <w:tr2bl w:val="single" w:sz="4" w:space="0" w:color="auto"/>
            </w:tcBorders>
          </w:tcPr>
          <w:p w:rsidR="005F7A1C" w:rsidRPr="005F7A1C" w:rsidRDefault="005F7A1C" w:rsidP="005F7A1C">
            <w:pPr>
              <w:jc w:val="center"/>
              <w:rPr>
                <w:sz w:val="20"/>
                <w:szCs w:val="20"/>
                <w:lang w:val="lv-LV" w:eastAsia="lv-LV"/>
              </w:rPr>
            </w:pP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503"/>
        </w:trPr>
        <w:tc>
          <w:tcPr>
            <w:tcW w:w="370"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6.daļa</w:t>
            </w:r>
          </w:p>
        </w:tc>
        <w:tc>
          <w:tcPr>
            <w:tcW w:w="1113" w:type="pct"/>
            <w:vMerge w:val="restart"/>
            <w:shd w:val="clear" w:color="auto" w:fill="auto"/>
            <w:vAlign w:val="center"/>
          </w:tcPr>
          <w:p w:rsidR="005F7A1C" w:rsidRPr="005F7A1C" w:rsidRDefault="005F7A1C" w:rsidP="005F7A1C">
            <w:pPr>
              <w:widowControl w:val="0"/>
              <w:jc w:val="center"/>
              <w:rPr>
                <w:rFonts w:ascii="Calibri" w:eastAsia="Calibri" w:hAnsi="Calibri"/>
                <w:sz w:val="20"/>
                <w:szCs w:val="20"/>
                <w:lang w:val="lv-LV"/>
              </w:rPr>
            </w:pPr>
            <w:r w:rsidRPr="005F7A1C">
              <w:rPr>
                <w:sz w:val="20"/>
                <w:szCs w:val="20"/>
                <w:lang w:val="lv-LV" w:eastAsia="lv-LV"/>
              </w:rPr>
              <w:t>Pārtikas atkritumu apsaimniekošanas pakalpojumu sniegšana Jēkabpils cietumam</w:t>
            </w:r>
          </w:p>
        </w:tc>
        <w:tc>
          <w:tcPr>
            <w:tcW w:w="914"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Jēkabpils cietums</w:t>
            </w:r>
          </w:p>
        </w:tc>
        <w:tc>
          <w:tcPr>
            <w:tcW w:w="490" w:type="pct"/>
            <w:vMerge w:val="restart"/>
            <w:shd w:val="clear" w:color="auto" w:fill="auto"/>
            <w:vAlign w:val="center"/>
          </w:tcPr>
          <w:p w:rsidR="005F7A1C" w:rsidRPr="005F7A1C" w:rsidRDefault="005F7A1C" w:rsidP="005F7A1C">
            <w:pPr>
              <w:jc w:val="center"/>
              <w:rPr>
                <w:b/>
                <w:sz w:val="20"/>
                <w:szCs w:val="20"/>
                <w:lang w:val="lv-LV" w:eastAsia="lv-LV"/>
              </w:rPr>
            </w:pPr>
            <w:r w:rsidRPr="005F7A1C">
              <w:rPr>
                <w:b/>
                <w:sz w:val="20"/>
                <w:szCs w:val="20"/>
                <w:lang w:val="lv-LV" w:eastAsia="lv-LV"/>
              </w:rPr>
              <w:t xml:space="preserve">101 760 </w:t>
            </w:r>
          </w:p>
        </w:tc>
        <w:tc>
          <w:tcPr>
            <w:tcW w:w="483"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litri</w:t>
            </w:r>
          </w:p>
        </w:tc>
        <w:tc>
          <w:tcPr>
            <w:tcW w:w="580" w:type="pct"/>
            <w:tcBorders>
              <w:tl2br w:val="single" w:sz="4" w:space="0" w:color="auto"/>
              <w:tr2bl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56" w:type="pct"/>
            <w:tcBorders>
              <w:bottom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r w:rsidRPr="005F7A1C">
              <w:rPr>
                <w:sz w:val="20"/>
                <w:szCs w:val="20"/>
                <w:lang w:val="lv-LV" w:eastAsia="lv-LV"/>
              </w:rPr>
              <w:t>-</w:t>
            </w: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502"/>
        </w:trPr>
        <w:tc>
          <w:tcPr>
            <w:tcW w:w="370" w:type="pct"/>
            <w:vMerge/>
            <w:shd w:val="clear" w:color="auto" w:fill="auto"/>
            <w:vAlign w:val="center"/>
          </w:tcPr>
          <w:p w:rsidR="005F7A1C" w:rsidRPr="005F7A1C" w:rsidRDefault="005F7A1C" w:rsidP="005F7A1C">
            <w:pPr>
              <w:jc w:val="center"/>
              <w:rPr>
                <w:sz w:val="20"/>
                <w:szCs w:val="20"/>
                <w:lang w:val="lv-LV" w:eastAsia="lv-LV"/>
              </w:rPr>
            </w:pPr>
          </w:p>
        </w:tc>
        <w:tc>
          <w:tcPr>
            <w:tcW w:w="1113" w:type="pct"/>
            <w:vMerge/>
            <w:shd w:val="clear" w:color="auto" w:fill="auto"/>
            <w:vAlign w:val="center"/>
          </w:tcPr>
          <w:p w:rsidR="005F7A1C" w:rsidRPr="005F7A1C" w:rsidRDefault="005F7A1C" w:rsidP="005F7A1C">
            <w:pPr>
              <w:widowControl w:val="0"/>
              <w:jc w:val="center"/>
              <w:rPr>
                <w:sz w:val="20"/>
                <w:szCs w:val="20"/>
                <w:lang w:val="lv-LV" w:eastAsia="lv-LV"/>
              </w:rPr>
            </w:pPr>
          </w:p>
        </w:tc>
        <w:tc>
          <w:tcPr>
            <w:tcW w:w="914" w:type="pct"/>
            <w:vMerge/>
            <w:shd w:val="clear" w:color="auto" w:fill="auto"/>
            <w:vAlign w:val="center"/>
          </w:tcPr>
          <w:p w:rsidR="005F7A1C" w:rsidRPr="005F7A1C" w:rsidRDefault="005F7A1C" w:rsidP="005F7A1C">
            <w:pPr>
              <w:jc w:val="center"/>
              <w:rPr>
                <w:sz w:val="20"/>
                <w:szCs w:val="20"/>
                <w:lang w:val="lv-LV" w:eastAsia="lv-LV"/>
              </w:rPr>
            </w:pPr>
          </w:p>
        </w:tc>
        <w:tc>
          <w:tcPr>
            <w:tcW w:w="490" w:type="pct"/>
            <w:vMerge/>
            <w:shd w:val="clear" w:color="auto" w:fill="auto"/>
            <w:vAlign w:val="center"/>
          </w:tcPr>
          <w:p w:rsidR="005F7A1C" w:rsidRPr="005F7A1C" w:rsidRDefault="005F7A1C" w:rsidP="005F7A1C">
            <w:pPr>
              <w:jc w:val="center"/>
              <w:rPr>
                <w:b/>
                <w:sz w:val="20"/>
                <w:szCs w:val="20"/>
                <w:lang w:val="lv-LV" w:eastAsia="lv-LV"/>
              </w:rPr>
            </w:pPr>
          </w:p>
        </w:tc>
        <w:tc>
          <w:tcPr>
            <w:tcW w:w="483" w:type="pct"/>
            <w:vMerge/>
            <w:shd w:val="clear" w:color="auto" w:fill="auto"/>
            <w:vAlign w:val="center"/>
          </w:tcPr>
          <w:p w:rsidR="005F7A1C" w:rsidRPr="005F7A1C" w:rsidRDefault="005F7A1C" w:rsidP="005F7A1C">
            <w:pPr>
              <w:jc w:val="center"/>
              <w:rPr>
                <w:sz w:val="20"/>
                <w:szCs w:val="20"/>
                <w:lang w:val="lv-LV" w:eastAsia="lv-LV"/>
              </w:rPr>
            </w:pPr>
          </w:p>
        </w:tc>
        <w:tc>
          <w:tcPr>
            <w:tcW w:w="580" w:type="pct"/>
            <w:tcBorders>
              <w:bottom w:val="single" w:sz="4" w:space="0" w:color="auto"/>
            </w:tcBorders>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c>
          <w:tcPr>
            <w:tcW w:w="556" w:type="pct"/>
            <w:tcBorders>
              <w:tl2br w:val="single" w:sz="4" w:space="0" w:color="auto"/>
              <w:tr2bl w:val="single" w:sz="4" w:space="0" w:color="auto"/>
            </w:tcBorders>
          </w:tcPr>
          <w:p w:rsidR="005F7A1C" w:rsidRPr="005F7A1C" w:rsidRDefault="005F7A1C" w:rsidP="005F7A1C">
            <w:pPr>
              <w:jc w:val="center"/>
              <w:rPr>
                <w:sz w:val="20"/>
                <w:szCs w:val="20"/>
                <w:lang w:val="lv-LV" w:eastAsia="lv-LV"/>
              </w:rPr>
            </w:pP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503"/>
        </w:trPr>
        <w:tc>
          <w:tcPr>
            <w:tcW w:w="370"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7.daļa</w:t>
            </w:r>
          </w:p>
        </w:tc>
        <w:tc>
          <w:tcPr>
            <w:tcW w:w="1113" w:type="pct"/>
            <w:vMerge w:val="restart"/>
            <w:shd w:val="clear" w:color="auto" w:fill="auto"/>
            <w:vAlign w:val="center"/>
          </w:tcPr>
          <w:p w:rsidR="005F7A1C" w:rsidRPr="005F7A1C" w:rsidRDefault="005F7A1C" w:rsidP="005F7A1C">
            <w:pPr>
              <w:widowControl w:val="0"/>
              <w:jc w:val="center"/>
              <w:rPr>
                <w:rFonts w:ascii="Calibri" w:eastAsia="Calibri" w:hAnsi="Calibri"/>
                <w:sz w:val="20"/>
                <w:szCs w:val="20"/>
                <w:lang w:val="lv-LV"/>
              </w:rPr>
            </w:pPr>
            <w:r w:rsidRPr="005F7A1C">
              <w:rPr>
                <w:sz w:val="20"/>
                <w:szCs w:val="20"/>
                <w:lang w:val="lv-LV" w:eastAsia="lv-LV"/>
              </w:rPr>
              <w:t>Pārtikas atkritumu apsaimniekošanas pakalpojumu sniegšana Jelgavas cietumam</w:t>
            </w:r>
          </w:p>
        </w:tc>
        <w:tc>
          <w:tcPr>
            <w:tcW w:w="914"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Jelgavas cietums</w:t>
            </w:r>
          </w:p>
        </w:tc>
        <w:tc>
          <w:tcPr>
            <w:tcW w:w="490" w:type="pct"/>
            <w:vMerge w:val="restart"/>
            <w:shd w:val="clear" w:color="auto" w:fill="auto"/>
            <w:vAlign w:val="center"/>
          </w:tcPr>
          <w:p w:rsidR="005F7A1C" w:rsidRPr="005F7A1C" w:rsidRDefault="005F7A1C" w:rsidP="005F7A1C">
            <w:pPr>
              <w:jc w:val="center"/>
              <w:rPr>
                <w:b/>
                <w:sz w:val="20"/>
                <w:szCs w:val="20"/>
                <w:lang w:val="lv-LV" w:eastAsia="lv-LV"/>
              </w:rPr>
            </w:pPr>
            <w:r w:rsidRPr="005F7A1C">
              <w:rPr>
                <w:b/>
                <w:sz w:val="20"/>
                <w:szCs w:val="20"/>
                <w:lang w:val="lv-LV" w:eastAsia="lv-LV"/>
              </w:rPr>
              <w:t>149 760</w:t>
            </w:r>
          </w:p>
        </w:tc>
        <w:tc>
          <w:tcPr>
            <w:tcW w:w="483"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litri</w:t>
            </w:r>
          </w:p>
        </w:tc>
        <w:tc>
          <w:tcPr>
            <w:tcW w:w="580" w:type="pct"/>
            <w:tcBorders>
              <w:tl2br w:val="single" w:sz="4" w:space="0" w:color="auto"/>
              <w:tr2bl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56" w:type="pct"/>
            <w:tcBorders>
              <w:bottom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r w:rsidRPr="005F7A1C">
              <w:rPr>
                <w:sz w:val="20"/>
                <w:szCs w:val="20"/>
                <w:lang w:val="lv-LV" w:eastAsia="lv-LV"/>
              </w:rPr>
              <w:t>-</w:t>
            </w: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502"/>
        </w:trPr>
        <w:tc>
          <w:tcPr>
            <w:tcW w:w="370" w:type="pct"/>
            <w:vMerge/>
            <w:shd w:val="clear" w:color="auto" w:fill="auto"/>
            <w:vAlign w:val="center"/>
          </w:tcPr>
          <w:p w:rsidR="005F7A1C" w:rsidRPr="005F7A1C" w:rsidRDefault="005F7A1C" w:rsidP="005F7A1C">
            <w:pPr>
              <w:jc w:val="center"/>
              <w:rPr>
                <w:sz w:val="20"/>
                <w:szCs w:val="20"/>
                <w:lang w:val="lv-LV" w:eastAsia="lv-LV"/>
              </w:rPr>
            </w:pPr>
          </w:p>
        </w:tc>
        <w:tc>
          <w:tcPr>
            <w:tcW w:w="1113" w:type="pct"/>
            <w:vMerge/>
            <w:shd w:val="clear" w:color="auto" w:fill="auto"/>
            <w:vAlign w:val="center"/>
          </w:tcPr>
          <w:p w:rsidR="005F7A1C" w:rsidRPr="005F7A1C" w:rsidRDefault="005F7A1C" w:rsidP="005F7A1C">
            <w:pPr>
              <w:widowControl w:val="0"/>
              <w:jc w:val="center"/>
              <w:rPr>
                <w:sz w:val="20"/>
                <w:szCs w:val="20"/>
                <w:lang w:val="lv-LV" w:eastAsia="lv-LV"/>
              </w:rPr>
            </w:pPr>
          </w:p>
        </w:tc>
        <w:tc>
          <w:tcPr>
            <w:tcW w:w="914" w:type="pct"/>
            <w:vMerge/>
            <w:shd w:val="clear" w:color="auto" w:fill="auto"/>
            <w:vAlign w:val="center"/>
          </w:tcPr>
          <w:p w:rsidR="005F7A1C" w:rsidRPr="005F7A1C" w:rsidRDefault="005F7A1C" w:rsidP="005F7A1C">
            <w:pPr>
              <w:jc w:val="center"/>
              <w:rPr>
                <w:sz w:val="20"/>
                <w:szCs w:val="20"/>
                <w:lang w:val="lv-LV" w:eastAsia="lv-LV"/>
              </w:rPr>
            </w:pPr>
          </w:p>
        </w:tc>
        <w:tc>
          <w:tcPr>
            <w:tcW w:w="490" w:type="pct"/>
            <w:vMerge/>
            <w:shd w:val="clear" w:color="auto" w:fill="auto"/>
            <w:vAlign w:val="center"/>
          </w:tcPr>
          <w:p w:rsidR="005F7A1C" w:rsidRPr="005F7A1C" w:rsidRDefault="005F7A1C" w:rsidP="005F7A1C">
            <w:pPr>
              <w:jc w:val="center"/>
              <w:rPr>
                <w:b/>
                <w:sz w:val="20"/>
                <w:szCs w:val="20"/>
                <w:lang w:val="lv-LV" w:eastAsia="lv-LV"/>
              </w:rPr>
            </w:pPr>
          </w:p>
        </w:tc>
        <w:tc>
          <w:tcPr>
            <w:tcW w:w="483" w:type="pct"/>
            <w:vMerge/>
            <w:shd w:val="clear" w:color="auto" w:fill="auto"/>
            <w:vAlign w:val="center"/>
          </w:tcPr>
          <w:p w:rsidR="005F7A1C" w:rsidRPr="005F7A1C" w:rsidRDefault="005F7A1C" w:rsidP="005F7A1C">
            <w:pPr>
              <w:jc w:val="center"/>
              <w:rPr>
                <w:sz w:val="20"/>
                <w:szCs w:val="20"/>
                <w:lang w:val="lv-LV" w:eastAsia="lv-LV"/>
              </w:rPr>
            </w:pPr>
          </w:p>
        </w:tc>
        <w:tc>
          <w:tcPr>
            <w:tcW w:w="580" w:type="pct"/>
            <w:tcBorders>
              <w:bottom w:val="single" w:sz="4" w:space="0" w:color="auto"/>
            </w:tcBorders>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c>
          <w:tcPr>
            <w:tcW w:w="556" w:type="pct"/>
            <w:tcBorders>
              <w:tl2br w:val="single" w:sz="4" w:space="0" w:color="auto"/>
              <w:tr2bl w:val="single" w:sz="4" w:space="0" w:color="auto"/>
            </w:tcBorders>
          </w:tcPr>
          <w:p w:rsidR="005F7A1C" w:rsidRPr="005F7A1C" w:rsidRDefault="005F7A1C" w:rsidP="005F7A1C">
            <w:pPr>
              <w:jc w:val="center"/>
              <w:rPr>
                <w:sz w:val="20"/>
                <w:szCs w:val="20"/>
                <w:lang w:val="lv-LV" w:eastAsia="lv-LV"/>
              </w:rPr>
            </w:pP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503"/>
        </w:trPr>
        <w:tc>
          <w:tcPr>
            <w:tcW w:w="370"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8.daļa</w:t>
            </w:r>
          </w:p>
        </w:tc>
        <w:tc>
          <w:tcPr>
            <w:tcW w:w="1113" w:type="pct"/>
            <w:vMerge w:val="restart"/>
            <w:shd w:val="clear" w:color="auto" w:fill="auto"/>
            <w:vAlign w:val="center"/>
          </w:tcPr>
          <w:p w:rsidR="005F7A1C" w:rsidRPr="005F7A1C" w:rsidRDefault="005F7A1C" w:rsidP="005F7A1C">
            <w:pPr>
              <w:widowControl w:val="0"/>
              <w:jc w:val="center"/>
              <w:rPr>
                <w:rFonts w:ascii="Calibri" w:eastAsia="Calibri" w:hAnsi="Calibri"/>
                <w:sz w:val="20"/>
                <w:szCs w:val="20"/>
                <w:lang w:val="lv-LV"/>
              </w:rPr>
            </w:pPr>
            <w:r w:rsidRPr="005F7A1C">
              <w:rPr>
                <w:sz w:val="20"/>
                <w:szCs w:val="20"/>
                <w:lang w:val="lv-LV" w:eastAsia="lv-LV"/>
              </w:rPr>
              <w:t>Pārtikas atkritumu apsaimniekošanas pakalpojumu sniegšana Olaines cietumam (Latvijas Cietumu slimnīcai)</w:t>
            </w:r>
          </w:p>
        </w:tc>
        <w:tc>
          <w:tcPr>
            <w:tcW w:w="914"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Olaines cietums (Latvijas Cietumu slimnīca)</w:t>
            </w:r>
          </w:p>
        </w:tc>
        <w:tc>
          <w:tcPr>
            <w:tcW w:w="490" w:type="pct"/>
            <w:vMerge w:val="restart"/>
            <w:shd w:val="clear" w:color="auto" w:fill="auto"/>
            <w:vAlign w:val="center"/>
          </w:tcPr>
          <w:p w:rsidR="005F7A1C" w:rsidRPr="005F7A1C" w:rsidRDefault="005F7A1C" w:rsidP="005F7A1C">
            <w:pPr>
              <w:jc w:val="center"/>
              <w:rPr>
                <w:b/>
                <w:sz w:val="20"/>
                <w:szCs w:val="20"/>
                <w:lang w:val="lv-LV" w:eastAsia="lv-LV"/>
              </w:rPr>
            </w:pPr>
            <w:r w:rsidRPr="005F7A1C">
              <w:rPr>
                <w:b/>
                <w:sz w:val="20"/>
                <w:szCs w:val="20"/>
                <w:lang w:val="lv-LV" w:eastAsia="lv-LV"/>
              </w:rPr>
              <w:t>92 160</w:t>
            </w:r>
          </w:p>
        </w:tc>
        <w:tc>
          <w:tcPr>
            <w:tcW w:w="483"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litri</w:t>
            </w:r>
          </w:p>
        </w:tc>
        <w:tc>
          <w:tcPr>
            <w:tcW w:w="580" w:type="pct"/>
            <w:tcBorders>
              <w:tl2br w:val="single" w:sz="4" w:space="0" w:color="auto"/>
              <w:tr2bl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56" w:type="pct"/>
            <w:tcBorders>
              <w:bottom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r w:rsidRPr="005F7A1C">
              <w:rPr>
                <w:sz w:val="20"/>
                <w:szCs w:val="20"/>
                <w:lang w:val="lv-LV" w:eastAsia="lv-LV"/>
              </w:rPr>
              <w:t>-</w:t>
            </w: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502"/>
        </w:trPr>
        <w:tc>
          <w:tcPr>
            <w:tcW w:w="370" w:type="pct"/>
            <w:vMerge/>
            <w:shd w:val="clear" w:color="auto" w:fill="auto"/>
            <w:vAlign w:val="center"/>
          </w:tcPr>
          <w:p w:rsidR="005F7A1C" w:rsidRPr="005F7A1C" w:rsidRDefault="005F7A1C" w:rsidP="005F7A1C">
            <w:pPr>
              <w:jc w:val="center"/>
              <w:rPr>
                <w:sz w:val="20"/>
                <w:szCs w:val="20"/>
                <w:lang w:val="lv-LV" w:eastAsia="lv-LV"/>
              </w:rPr>
            </w:pPr>
          </w:p>
        </w:tc>
        <w:tc>
          <w:tcPr>
            <w:tcW w:w="1113" w:type="pct"/>
            <w:vMerge/>
            <w:shd w:val="clear" w:color="auto" w:fill="auto"/>
            <w:vAlign w:val="center"/>
          </w:tcPr>
          <w:p w:rsidR="005F7A1C" w:rsidRPr="005F7A1C" w:rsidRDefault="005F7A1C" w:rsidP="005F7A1C">
            <w:pPr>
              <w:widowControl w:val="0"/>
              <w:jc w:val="center"/>
              <w:rPr>
                <w:sz w:val="20"/>
                <w:szCs w:val="20"/>
                <w:lang w:val="lv-LV" w:eastAsia="lv-LV"/>
              </w:rPr>
            </w:pPr>
          </w:p>
        </w:tc>
        <w:tc>
          <w:tcPr>
            <w:tcW w:w="914" w:type="pct"/>
            <w:vMerge/>
            <w:shd w:val="clear" w:color="auto" w:fill="auto"/>
            <w:vAlign w:val="center"/>
          </w:tcPr>
          <w:p w:rsidR="005F7A1C" w:rsidRPr="005F7A1C" w:rsidRDefault="005F7A1C" w:rsidP="005F7A1C">
            <w:pPr>
              <w:jc w:val="center"/>
              <w:rPr>
                <w:sz w:val="20"/>
                <w:szCs w:val="20"/>
                <w:lang w:val="lv-LV" w:eastAsia="lv-LV"/>
              </w:rPr>
            </w:pPr>
          </w:p>
        </w:tc>
        <w:tc>
          <w:tcPr>
            <w:tcW w:w="490" w:type="pct"/>
            <w:vMerge/>
            <w:shd w:val="clear" w:color="auto" w:fill="auto"/>
            <w:vAlign w:val="center"/>
          </w:tcPr>
          <w:p w:rsidR="005F7A1C" w:rsidRPr="005F7A1C" w:rsidRDefault="005F7A1C" w:rsidP="005F7A1C">
            <w:pPr>
              <w:jc w:val="center"/>
              <w:rPr>
                <w:b/>
                <w:sz w:val="20"/>
                <w:szCs w:val="20"/>
                <w:lang w:val="lv-LV" w:eastAsia="lv-LV"/>
              </w:rPr>
            </w:pPr>
          </w:p>
        </w:tc>
        <w:tc>
          <w:tcPr>
            <w:tcW w:w="483" w:type="pct"/>
            <w:vMerge/>
            <w:shd w:val="clear" w:color="auto" w:fill="auto"/>
            <w:vAlign w:val="center"/>
          </w:tcPr>
          <w:p w:rsidR="005F7A1C" w:rsidRPr="005F7A1C" w:rsidRDefault="005F7A1C" w:rsidP="005F7A1C">
            <w:pPr>
              <w:jc w:val="center"/>
              <w:rPr>
                <w:sz w:val="20"/>
                <w:szCs w:val="20"/>
                <w:lang w:val="lv-LV" w:eastAsia="lv-LV"/>
              </w:rPr>
            </w:pPr>
          </w:p>
        </w:tc>
        <w:tc>
          <w:tcPr>
            <w:tcW w:w="580" w:type="pct"/>
            <w:tcBorders>
              <w:bottom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56" w:type="pct"/>
            <w:tcBorders>
              <w:tl2br w:val="single" w:sz="4" w:space="0" w:color="auto"/>
              <w:tr2bl w:val="single" w:sz="4" w:space="0" w:color="auto"/>
            </w:tcBorders>
          </w:tcPr>
          <w:p w:rsidR="005F7A1C" w:rsidRPr="005F7A1C" w:rsidRDefault="005F7A1C" w:rsidP="005F7A1C">
            <w:pPr>
              <w:jc w:val="center"/>
              <w:rPr>
                <w:sz w:val="20"/>
                <w:szCs w:val="20"/>
                <w:lang w:val="lv-LV" w:eastAsia="lv-LV"/>
              </w:rPr>
            </w:pP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503"/>
        </w:trPr>
        <w:tc>
          <w:tcPr>
            <w:tcW w:w="370"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9.daļa</w:t>
            </w:r>
          </w:p>
        </w:tc>
        <w:tc>
          <w:tcPr>
            <w:tcW w:w="1113"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Pārtikas atkritumu apsaimniekošanas pakalpojumu sniegšana Liepājas cietumam</w:t>
            </w:r>
          </w:p>
        </w:tc>
        <w:tc>
          <w:tcPr>
            <w:tcW w:w="914"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Liepājas cietums</w:t>
            </w:r>
          </w:p>
        </w:tc>
        <w:tc>
          <w:tcPr>
            <w:tcW w:w="490" w:type="pct"/>
            <w:vMerge w:val="restart"/>
            <w:shd w:val="clear" w:color="auto" w:fill="auto"/>
            <w:vAlign w:val="center"/>
          </w:tcPr>
          <w:p w:rsidR="005F7A1C" w:rsidRPr="005F7A1C" w:rsidRDefault="005F7A1C" w:rsidP="005F7A1C">
            <w:pPr>
              <w:jc w:val="center"/>
              <w:rPr>
                <w:b/>
                <w:sz w:val="20"/>
                <w:szCs w:val="20"/>
                <w:lang w:val="lv-LV" w:eastAsia="lv-LV"/>
              </w:rPr>
            </w:pPr>
            <w:r w:rsidRPr="005F7A1C">
              <w:rPr>
                <w:b/>
                <w:sz w:val="20"/>
                <w:szCs w:val="20"/>
                <w:lang w:val="lv-LV" w:eastAsia="lv-LV"/>
              </w:rPr>
              <w:t>18 720</w:t>
            </w:r>
          </w:p>
        </w:tc>
        <w:tc>
          <w:tcPr>
            <w:tcW w:w="483"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litri</w:t>
            </w:r>
          </w:p>
        </w:tc>
        <w:tc>
          <w:tcPr>
            <w:tcW w:w="580" w:type="pct"/>
            <w:tcBorders>
              <w:tl2br w:val="single" w:sz="4" w:space="0" w:color="auto"/>
              <w:tr2bl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56" w:type="pct"/>
            <w:tcBorders>
              <w:bottom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r w:rsidRPr="005F7A1C">
              <w:rPr>
                <w:sz w:val="20"/>
                <w:szCs w:val="20"/>
                <w:lang w:val="lv-LV" w:eastAsia="lv-LV"/>
              </w:rPr>
              <w:t>-</w:t>
            </w: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502"/>
        </w:trPr>
        <w:tc>
          <w:tcPr>
            <w:tcW w:w="370" w:type="pct"/>
            <w:vMerge/>
            <w:shd w:val="clear" w:color="auto" w:fill="auto"/>
            <w:vAlign w:val="center"/>
          </w:tcPr>
          <w:p w:rsidR="005F7A1C" w:rsidRPr="005F7A1C" w:rsidRDefault="005F7A1C" w:rsidP="005F7A1C">
            <w:pPr>
              <w:jc w:val="center"/>
              <w:rPr>
                <w:sz w:val="20"/>
                <w:szCs w:val="20"/>
                <w:lang w:val="lv-LV" w:eastAsia="lv-LV"/>
              </w:rPr>
            </w:pPr>
          </w:p>
        </w:tc>
        <w:tc>
          <w:tcPr>
            <w:tcW w:w="1113" w:type="pct"/>
            <w:vMerge/>
            <w:shd w:val="clear" w:color="auto" w:fill="auto"/>
            <w:vAlign w:val="center"/>
          </w:tcPr>
          <w:p w:rsidR="005F7A1C" w:rsidRPr="005F7A1C" w:rsidRDefault="005F7A1C" w:rsidP="005F7A1C">
            <w:pPr>
              <w:widowControl w:val="0"/>
              <w:jc w:val="center"/>
              <w:rPr>
                <w:sz w:val="20"/>
                <w:szCs w:val="20"/>
                <w:lang w:val="lv-LV" w:eastAsia="lv-LV"/>
              </w:rPr>
            </w:pPr>
          </w:p>
        </w:tc>
        <w:tc>
          <w:tcPr>
            <w:tcW w:w="914" w:type="pct"/>
            <w:vMerge/>
            <w:shd w:val="clear" w:color="auto" w:fill="auto"/>
            <w:vAlign w:val="center"/>
          </w:tcPr>
          <w:p w:rsidR="005F7A1C" w:rsidRPr="005F7A1C" w:rsidRDefault="005F7A1C" w:rsidP="005F7A1C">
            <w:pPr>
              <w:jc w:val="center"/>
              <w:rPr>
                <w:sz w:val="20"/>
                <w:szCs w:val="20"/>
                <w:lang w:val="lv-LV" w:eastAsia="lv-LV"/>
              </w:rPr>
            </w:pPr>
          </w:p>
        </w:tc>
        <w:tc>
          <w:tcPr>
            <w:tcW w:w="490" w:type="pct"/>
            <w:vMerge/>
            <w:shd w:val="clear" w:color="auto" w:fill="auto"/>
            <w:vAlign w:val="center"/>
          </w:tcPr>
          <w:p w:rsidR="005F7A1C" w:rsidRPr="005F7A1C" w:rsidRDefault="005F7A1C" w:rsidP="005F7A1C">
            <w:pPr>
              <w:jc w:val="center"/>
              <w:rPr>
                <w:b/>
                <w:sz w:val="20"/>
                <w:szCs w:val="20"/>
                <w:lang w:val="lv-LV" w:eastAsia="lv-LV"/>
              </w:rPr>
            </w:pPr>
          </w:p>
        </w:tc>
        <w:tc>
          <w:tcPr>
            <w:tcW w:w="483" w:type="pct"/>
            <w:vMerge/>
            <w:shd w:val="clear" w:color="auto" w:fill="auto"/>
            <w:vAlign w:val="center"/>
          </w:tcPr>
          <w:p w:rsidR="005F7A1C" w:rsidRPr="005F7A1C" w:rsidRDefault="005F7A1C" w:rsidP="005F7A1C">
            <w:pPr>
              <w:jc w:val="center"/>
              <w:rPr>
                <w:sz w:val="20"/>
                <w:szCs w:val="20"/>
                <w:lang w:val="lv-LV" w:eastAsia="lv-LV"/>
              </w:rPr>
            </w:pPr>
          </w:p>
        </w:tc>
        <w:tc>
          <w:tcPr>
            <w:tcW w:w="580" w:type="pct"/>
            <w:tcBorders>
              <w:bottom w:val="single" w:sz="4" w:space="0" w:color="auto"/>
            </w:tcBorders>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c>
          <w:tcPr>
            <w:tcW w:w="556" w:type="pct"/>
            <w:tcBorders>
              <w:tl2br w:val="single" w:sz="4" w:space="0" w:color="auto"/>
              <w:tr2bl w:val="single" w:sz="4" w:space="0" w:color="auto"/>
            </w:tcBorders>
          </w:tcPr>
          <w:p w:rsidR="005F7A1C" w:rsidRPr="005F7A1C" w:rsidRDefault="005F7A1C" w:rsidP="005F7A1C">
            <w:pPr>
              <w:jc w:val="center"/>
              <w:rPr>
                <w:sz w:val="20"/>
                <w:szCs w:val="20"/>
                <w:lang w:val="lv-LV" w:eastAsia="lv-LV"/>
              </w:rPr>
            </w:pPr>
          </w:p>
        </w:tc>
        <w:tc>
          <w:tcPr>
            <w:tcW w:w="494"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bl>
    <w:p w:rsidR="005F7A1C" w:rsidRPr="005F7A1C" w:rsidRDefault="005F7A1C" w:rsidP="005F7A1C">
      <w:pPr>
        <w:tabs>
          <w:tab w:val="left" w:pos="3686"/>
          <w:tab w:val="left" w:pos="6237"/>
        </w:tabs>
        <w:ind w:right="-2" w:firstLine="720"/>
        <w:jc w:val="both"/>
        <w:rPr>
          <w:lang w:val="lv-LV"/>
        </w:rPr>
      </w:pPr>
    </w:p>
    <w:p w:rsidR="005F7A1C" w:rsidRPr="005F7A1C" w:rsidRDefault="005F7A1C" w:rsidP="005F7A1C">
      <w:pPr>
        <w:tabs>
          <w:tab w:val="left" w:pos="3686"/>
          <w:tab w:val="left" w:pos="6237"/>
        </w:tabs>
        <w:ind w:right="-2" w:firstLine="720"/>
        <w:jc w:val="both"/>
        <w:rPr>
          <w:lang w:val="lv-LV"/>
        </w:rPr>
      </w:pPr>
    </w:p>
    <w:p w:rsidR="005F7A1C" w:rsidRPr="005F7A1C" w:rsidRDefault="005F7A1C" w:rsidP="005F7A1C">
      <w:pPr>
        <w:tabs>
          <w:tab w:val="left" w:pos="3686"/>
          <w:tab w:val="left" w:pos="6237"/>
        </w:tabs>
        <w:ind w:right="-2" w:firstLine="720"/>
        <w:jc w:val="both"/>
        <w:rPr>
          <w:lang w:val="lv-LV"/>
        </w:rPr>
      </w:pPr>
      <w:r w:rsidRPr="005F7A1C">
        <w:rPr>
          <w:lang w:val="lv-LV"/>
        </w:rPr>
        <w:t>Sabiedrības ,,</w:t>
      </w:r>
      <w:proofErr w:type="spellStart"/>
      <w:r w:rsidRPr="005F7A1C">
        <w:rPr>
          <w:lang w:val="lv-LV"/>
        </w:rPr>
        <w:t>Ragn-Sells</w:t>
      </w:r>
      <w:proofErr w:type="spellEnd"/>
      <w:r w:rsidRPr="005F7A1C">
        <w:rPr>
          <w:lang w:val="lv-LV"/>
        </w:rPr>
        <w:t>”, finanšu piedāvājums</w:t>
      </w:r>
    </w:p>
    <w:p w:rsidR="005F7A1C" w:rsidRPr="005F7A1C" w:rsidRDefault="005F7A1C" w:rsidP="005F7A1C">
      <w:pPr>
        <w:tabs>
          <w:tab w:val="left" w:pos="3686"/>
          <w:tab w:val="left" w:pos="6237"/>
        </w:tabs>
        <w:ind w:right="-2" w:firstLine="720"/>
        <w:jc w:val="both"/>
        <w:rPr>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3238"/>
        <w:gridCol w:w="2659"/>
        <w:gridCol w:w="1424"/>
        <w:gridCol w:w="1404"/>
        <w:gridCol w:w="1686"/>
        <w:gridCol w:w="1645"/>
        <w:gridCol w:w="1433"/>
      </w:tblGrid>
      <w:tr w:rsidR="005F7A1C" w:rsidRPr="002A0D0C" w:rsidTr="00565BAD">
        <w:tc>
          <w:tcPr>
            <w:tcW w:w="368"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Daļas numurs</w:t>
            </w:r>
          </w:p>
        </w:tc>
        <w:tc>
          <w:tcPr>
            <w:tcW w:w="1112"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Pakalpojuma nosaukums</w:t>
            </w:r>
          </w:p>
        </w:tc>
        <w:tc>
          <w:tcPr>
            <w:tcW w:w="913"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Pakalpojuma sniegšanas vieta</w:t>
            </w:r>
          </w:p>
        </w:tc>
        <w:tc>
          <w:tcPr>
            <w:tcW w:w="489"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Plānotais atkritumu izvešanas daudzums gadā</w:t>
            </w:r>
          </w:p>
        </w:tc>
        <w:tc>
          <w:tcPr>
            <w:tcW w:w="482"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Mērvienība</w:t>
            </w:r>
          </w:p>
        </w:tc>
        <w:tc>
          <w:tcPr>
            <w:tcW w:w="579" w:type="pct"/>
            <w:tcBorders>
              <w:bottom w:val="single" w:sz="4" w:space="0" w:color="auto"/>
            </w:tcBorders>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Atlīdzība par vienu vienas vienības atkritumu apsaimniekošanu, EUR* bez PVN</w:t>
            </w:r>
          </w:p>
        </w:tc>
        <w:tc>
          <w:tcPr>
            <w:tcW w:w="565" w:type="pct"/>
            <w:vAlign w:val="center"/>
          </w:tcPr>
          <w:p w:rsidR="005F7A1C" w:rsidRPr="005F7A1C" w:rsidRDefault="005F7A1C" w:rsidP="005F7A1C">
            <w:pPr>
              <w:jc w:val="center"/>
              <w:rPr>
                <w:sz w:val="20"/>
                <w:szCs w:val="20"/>
                <w:lang w:val="lv-LV" w:eastAsia="lv-LV"/>
              </w:rPr>
            </w:pPr>
            <w:r w:rsidRPr="005F7A1C">
              <w:rPr>
                <w:sz w:val="20"/>
                <w:szCs w:val="20"/>
                <w:lang w:val="lv-LV" w:eastAsia="lv-LV"/>
              </w:rPr>
              <w:t>Maksa par vienu vienas vienības atkritumu apsaimniekošanu, EUR* bez PVN</w:t>
            </w:r>
          </w:p>
        </w:tc>
        <w:tc>
          <w:tcPr>
            <w:tcW w:w="492"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Līgumcena par visu plānoto atkritumu izvešanas daudzumu gadā, EUR bez PVN</w:t>
            </w:r>
          </w:p>
        </w:tc>
      </w:tr>
      <w:tr w:rsidR="005F7A1C" w:rsidRPr="005F7A1C" w:rsidTr="00565BAD">
        <w:trPr>
          <w:trHeight w:val="698"/>
        </w:trPr>
        <w:tc>
          <w:tcPr>
            <w:tcW w:w="368"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1.daļa</w:t>
            </w:r>
          </w:p>
        </w:tc>
        <w:tc>
          <w:tcPr>
            <w:tcW w:w="1112" w:type="pct"/>
            <w:vMerge w:val="restart"/>
            <w:shd w:val="clear" w:color="auto" w:fill="auto"/>
            <w:vAlign w:val="center"/>
          </w:tcPr>
          <w:p w:rsidR="005F7A1C" w:rsidRPr="005F7A1C" w:rsidRDefault="005F7A1C" w:rsidP="005F7A1C">
            <w:pPr>
              <w:widowControl w:val="0"/>
              <w:jc w:val="center"/>
              <w:rPr>
                <w:rFonts w:ascii="Calibri" w:eastAsia="Calibri" w:hAnsi="Calibri"/>
                <w:sz w:val="20"/>
                <w:szCs w:val="20"/>
                <w:lang w:val="lv-LV"/>
              </w:rPr>
            </w:pPr>
            <w:r w:rsidRPr="005F7A1C">
              <w:rPr>
                <w:sz w:val="20"/>
                <w:szCs w:val="20"/>
                <w:lang w:val="lv-LV" w:eastAsia="lv-LV"/>
              </w:rPr>
              <w:t>Pārtikas atkritumu apsaimniekošanas pakalpojumu sniegšana Rīgas Centrālcietumam</w:t>
            </w:r>
          </w:p>
        </w:tc>
        <w:tc>
          <w:tcPr>
            <w:tcW w:w="913"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Rīgas Centrālcietums</w:t>
            </w:r>
          </w:p>
        </w:tc>
        <w:tc>
          <w:tcPr>
            <w:tcW w:w="489" w:type="pct"/>
            <w:vMerge w:val="restart"/>
            <w:shd w:val="clear" w:color="auto" w:fill="auto"/>
            <w:vAlign w:val="center"/>
          </w:tcPr>
          <w:p w:rsidR="005F7A1C" w:rsidRPr="005F7A1C" w:rsidRDefault="005F7A1C" w:rsidP="005F7A1C">
            <w:pPr>
              <w:jc w:val="center"/>
              <w:rPr>
                <w:b/>
                <w:sz w:val="20"/>
                <w:szCs w:val="20"/>
                <w:lang w:val="lv-LV" w:eastAsia="lv-LV"/>
              </w:rPr>
            </w:pPr>
            <w:r w:rsidRPr="005F7A1C">
              <w:rPr>
                <w:b/>
                <w:sz w:val="20"/>
                <w:szCs w:val="20"/>
                <w:lang w:val="lv-LV" w:eastAsia="lv-LV"/>
              </w:rPr>
              <w:t xml:space="preserve">185 000 </w:t>
            </w:r>
          </w:p>
        </w:tc>
        <w:tc>
          <w:tcPr>
            <w:tcW w:w="482"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litri</w:t>
            </w:r>
          </w:p>
        </w:tc>
        <w:tc>
          <w:tcPr>
            <w:tcW w:w="579" w:type="pct"/>
            <w:tcBorders>
              <w:tl2br w:val="single" w:sz="4" w:space="0" w:color="auto"/>
              <w:tr2bl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65" w:type="pct"/>
            <w:tcBorders>
              <w:bottom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r w:rsidRPr="005F7A1C">
              <w:rPr>
                <w:sz w:val="20"/>
                <w:szCs w:val="20"/>
                <w:lang w:val="lv-LV" w:eastAsia="lv-LV"/>
              </w:rPr>
              <w:t>0,032</w:t>
            </w:r>
          </w:p>
        </w:tc>
        <w:tc>
          <w:tcPr>
            <w:tcW w:w="492"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5920,00</w:t>
            </w:r>
          </w:p>
        </w:tc>
      </w:tr>
      <w:tr w:rsidR="005F7A1C" w:rsidRPr="005F7A1C" w:rsidTr="00565BAD">
        <w:tc>
          <w:tcPr>
            <w:tcW w:w="368" w:type="pct"/>
            <w:vMerge/>
            <w:shd w:val="clear" w:color="auto" w:fill="auto"/>
            <w:vAlign w:val="center"/>
          </w:tcPr>
          <w:p w:rsidR="005F7A1C" w:rsidRPr="005F7A1C" w:rsidRDefault="005F7A1C" w:rsidP="005F7A1C">
            <w:pPr>
              <w:jc w:val="center"/>
              <w:rPr>
                <w:sz w:val="20"/>
                <w:szCs w:val="20"/>
                <w:lang w:val="lv-LV" w:eastAsia="lv-LV"/>
              </w:rPr>
            </w:pPr>
          </w:p>
        </w:tc>
        <w:tc>
          <w:tcPr>
            <w:tcW w:w="1112" w:type="pct"/>
            <w:vMerge/>
            <w:shd w:val="clear" w:color="auto" w:fill="auto"/>
            <w:vAlign w:val="center"/>
          </w:tcPr>
          <w:p w:rsidR="005F7A1C" w:rsidRPr="005F7A1C" w:rsidRDefault="005F7A1C" w:rsidP="005F7A1C">
            <w:pPr>
              <w:widowControl w:val="0"/>
              <w:jc w:val="center"/>
              <w:rPr>
                <w:sz w:val="20"/>
                <w:szCs w:val="20"/>
                <w:lang w:val="lv-LV" w:eastAsia="lv-LV"/>
              </w:rPr>
            </w:pPr>
          </w:p>
        </w:tc>
        <w:tc>
          <w:tcPr>
            <w:tcW w:w="913" w:type="pct"/>
            <w:vMerge/>
            <w:shd w:val="clear" w:color="auto" w:fill="auto"/>
            <w:vAlign w:val="center"/>
          </w:tcPr>
          <w:p w:rsidR="005F7A1C" w:rsidRPr="005F7A1C" w:rsidRDefault="005F7A1C" w:rsidP="005F7A1C">
            <w:pPr>
              <w:jc w:val="center"/>
              <w:rPr>
                <w:sz w:val="20"/>
                <w:szCs w:val="20"/>
                <w:lang w:val="lv-LV" w:eastAsia="lv-LV"/>
              </w:rPr>
            </w:pPr>
          </w:p>
        </w:tc>
        <w:tc>
          <w:tcPr>
            <w:tcW w:w="489" w:type="pct"/>
            <w:vMerge/>
            <w:shd w:val="clear" w:color="auto" w:fill="auto"/>
            <w:vAlign w:val="center"/>
          </w:tcPr>
          <w:p w:rsidR="005F7A1C" w:rsidRPr="005F7A1C" w:rsidRDefault="005F7A1C" w:rsidP="005F7A1C">
            <w:pPr>
              <w:jc w:val="center"/>
              <w:rPr>
                <w:b/>
                <w:sz w:val="20"/>
                <w:szCs w:val="20"/>
                <w:lang w:val="lv-LV" w:eastAsia="lv-LV"/>
              </w:rPr>
            </w:pPr>
          </w:p>
        </w:tc>
        <w:tc>
          <w:tcPr>
            <w:tcW w:w="482" w:type="pct"/>
            <w:vMerge/>
            <w:shd w:val="clear" w:color="auto" w:fill="auto"/>
            <w:vAlign w:val="center"/>
          </w:tcPr>
          <w:p w:rsidR="005F7A1C" w:rsidRPr="005F7A1C" w:rsidRDefault="005F7A1C" w:rsidP="005F7A1C">
            <w:pPr>
              <w:jc w:val="center"/>
              <w:rPr>
                <w:sz w:val="20"/>
                <w:szCs w:val="20"/>
                <w:lang w:val="lv-LV" w:eastAsia="lv-LV"/>
              </w:rPr>
            </w:pPr>
          </w:p>
        </w:tc>
        <w:tc>
          <w:tcPr>
            <w:tcW w:w="579" w:type="pct"/>
            <w:tcBorders>
              <w:bottom w:val="single" w:sz="4" w:space="0" w:color="auto"/>
            </w:tcBorders>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c>
          <w:tcPr>
            <w:tcW w:w="565" w:type="pct"/>
            <w:tcBorders>
              <w:tl2br w:val="single" w:sz="4" w:space="0" w:color="auto"/>
              <w:tr2bl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p>
        </w:tc>
        <w:tc>
          <w:tcPr>
            <w:tcW w:w="492"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503"/>
        </w:trPr>
        <w:tc>
          <w:tcPr>
            <w:tcW w:w="368"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2.daļa</w:t>
            </w:r>
          </w:p>
        </w:tc>
        <w:tc>
          <w:tcPr>
            <w:tcW w:w="1112" w:type="pct"/>
            <w:vMerge w:val="restart"/>
            <w:shd w:val="clear" w:color="auto" w:fill="auto"/>
            <w:vAlign w:val="center"/>
          </w:tcPr>
          <w:p w:rsidR="005F7A1C" w:rsidRPr="005F7A1C" w:rsidRDefault="005F7A1C" w:rsidP="005F7A1C">
            <w:pPr>
              <w:widowControl w:val="0"/>
              <w:jc w:val="center"/>
              <w:rPr>
                <w:rFonts w:ascii="Calibri" w:eastAsia="Calibri" w:hAnsi="Calibri"/>
                <w:sz w:val="20"/>
                <w:szCs w:val="20"/>
                <w:lang w:val="lv-LV"/>
              </w:rPr>
            </w:pPr>
            <w:r w:rsidRPr="005F7A1C">
              <w:rPr>
                <w:sz w:val="20"/>
                <w:szCs w:val="20"/>
                <w:lang w:val="lv-LV" w:eastAsia="lv-LV"/>
              </w:rPr>
              <w:t>Pārtikas atkritumu apsaimniekošanas pakalpojumu sniegšana Iļģuciema cietumam</w:t>
            </w:r>
          </w:p>
        </w:tc>
        <w:tc>
          <w:tcPr>
            <w:tcW w:w="913"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Iļģuciema cietums</w:t>
            </w:r>
          </w:p>
        </w:tc>
        <w:tc>
          <w:tcPr>
            <w:tcW w:w="489" w:type="pct"/>
            <w:vMerge w:val="restart"/>
            <w:shd w:val="clear" w:color="auto" w:fill="auto"/>
            <w:vAlign w:val="center"/>
          </w:tcPr>
          <w:p w:rsidR="005F7A1C" w:rsidRPr="005F7A1C" w:rsidRDefault="005F7A1C" w:rsidP="005F7A1C">
            <w:pPr>
              <w:jc w:val="center"/>
              <w:rPr>
                <w:b/>
                <w:sz w:val="20"/>
                <w:szCs w:val="20"/>
                <w:lang w:val="lv-LV" w:eastAsia="lv-LV"/>
              </w:rPr>
            </w:pPr>
            <w:r w:rsidRPr="005F7A1C">
              <w:rPr>
                <w:b/>
                <w:sz w:val="20"/>
                <w:szCs w:val="20"/>
                <w:lang w:val="lv-LV" w:eastAsia="lv-LV"/>
              </w:rPr>
              <w:t>70 000</w:t>
            </w:r>
          </w:p>
        </w:tc>
        <w:tc>
          <w:tcPr>
            <w:tcW w:w="482"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litri</w:t>
            </w:r>
          </w:p>
        </w:tc>
        <w:tc>
          <w:tcPr>
            <w:tcW w:w="579" w:type="pct"/>
            <w:tcBorders>
              <w:tl2br w:val="single" w:sz="4" w:space="0" w:color="auto"/>
              <w:tr2bl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65" w:type="pct"/>
            <w:tcBorders>
              <w:bottom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r w:rsidRPr="005F7A1C">
              <w:rPr>
                <w:sz w:val="20"/>
                <w:szCs w:val="20"/>
                <w:lang w:val="lv-LV" w:eastAsia="lv-LV"/>
              </w:rPr>
              <w:t>0,032</w:t>
            </w:r>
          </w:p>
        </w:tc>
        <w:tc>
          <w:tcPr>
            <w:tcW w:w="492"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2730,00</w:t>
            </w:r>
          </w:p>
        </w:tc>
      </w:tr>
      <w:tr w:rsidR="005F7A1C" w:rsidRPr="005F7A1C" w:rsidTr="00565BAD">
        <w:trPr>
          <w:trHeight w:val="502"/>
        </w:trPr>
        <w:tc>
          <w:tcPr>
            <w:tcW w:w="368" w:type="pct"/>
            <w:vMerge/>
            <w:shd w:val="clear" w:color="auto" w:fill="auto"/>
            <w:vAlign w:val="center"/>
          </w:tcPr>
          <w:p w:rsidR="005F7A1C" w:rsidRPr="005F7A1C" w:rsidRDefault="005F7A1C" w:rsidP="005F7A1C">
            <w:pPr>
              <w:jc w:val="center"/>
              <w:rPr>
                <w:sz w:val="20"/>
                <w:szCs w:val="20"/>
                <w:lang w:val="lv-LV" w:eastAsia="lv-LV"/>
              </w:rPr>
            </w:pPr>
          </w:p>
        </w:tc>
        <w:tc>
          <w:tcPr>
            <w:tcW w:w="1112" w:type="pct"/>
            <w:vMerge/>
            <w:shd w:val="clear" w:color="auto" w:fill="auto"/>
            <w:vAlign w:val="center"/>
          </w:tcPr>
          <w:p w:rsidR="005F7A1C" w:rsidRPr="005F7A1C" w:rsidRDefault="005F7A1C" w:rsidP="005F7A1C">
            <w:pPr>
              <w:widowControl w:val="0"/>
              <w:jc w:val="center"/>
              <w:rPr>
                <w:sz w:val="20"/>
                <w:szCs w:val="20"/>
                <w:lang w:val="lv-LV" w:eastAsia="lv-LV"/>
              </w:rPr>
            </w:pPr>
          </w:p>
        </w:tc>
        <w:tc>
          <w:tcPr>
            <w:tcW w:w="913" w:type="pct"/>
            <w:vMerge/>
            <w:shd w:val="clear" w:color="auto" w:fill="auto"/>
            <w:vAlign w:val="center"/>
          </w:tcPr>
          <w:p w:rsidR="005F7A1C" w:rsidRPr="005F7A1C" w:rsidRDefault="005F7A1C" w:rsidP="005F7A1C">
            <w:pPr>
              <w:jc w:val="center"/>
              <w:rPr>
                <w:sz w:val="20"/>
                <w:szCs w:val="20"/>
                <w:lang w:val="lv-LV" w:eastAsia="lv-LV"/>
              </w:rPr>
            </w:pPr>
          </w:p>
        </w:tc>
        <w:tc>
          <w:tcPr>
            <w:tcW w:w="489" w:type="pct"/>
            <w:vMerge/>
            <w:shd w:val="clear" w:color="auto" w:fill="auto"/>
            <w:vAlign w:val="center"/>
          </w:tcPr>
          <w:p w:rsidR="005F7A1C" w:rsidRPr="005F7A1C" w:rsidRDefault="005F7A1C" w:rsidP="005F7A1C">
            <w:pPr>
              <w:jc w:val="center"/>
              <w:rPr>
                <w:b/>
                <w:sz w:val="20"/>
                <w:szCs w:val="20"/>
                <w:lang w:val="lv-LV" w:eastAsia="lv-LV"/>
              </w:rPr>
            </w:pPr>
          </w:p>
        </w:tc>
        <w:tc>
          <w:tcPr>
            <w:tcW w:w="482" w:type="pct"/>
            <w:vMerge/>
            <w:shd w:val="clear" w:color="auto" w:fill="auto"/>
            <w:vAlign w:val="center"/>
          </w:tcPr>
          <w:p w:rsidR="005F7A1C" w:rsidRPr="005F7A1C" w:rsidRDefault="005F7A1C" w:rsidP="005F7A1C">
            <w:pPr>
              <w:jc w:val="center"/>
              <w:rPr>
                <w:sz w:val="20"/>
                <w:szCs w:val="20"/>
                <w:lang w:val="lv-LV" w:eastAsia="lv-LV"/>
              </w:rPr>
            </w:pPr>
          </w:p>
        </w:tc>
        <w:tc>
          <w:tcPr>
            <w:tcW w:w="579" w:type="pct"/>
            <w:tcBorders>
              <w:bottom w:val="single" w:sz="4" w:space="0" w:color="auto"/>
            </w:tcBorders>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c>
          <w:tcPr>
            <w:tcW w:w="565" w:type="pct"/>
            <w:tcBorders>
              <w:tl2br w:val="single" w:sz="4" w:space="0" w:color="auto"/>
              <w:tr2bl w:val="single" w:sz="4" w:space="0" w:color="auto"/>
            </w:tcBorders>
          </w:tcPr>
          <w:p w:rsidR="005F7A1C" w:rsidRPr="005F7A1C" w:rsidRDefault="005F7A1C" w:rsidP="005F7A1C">
            <w:pPr>
              <w:jc w:val="center"/>
              <w:rPr>
                <w:sz w:val="20"/>
                <w:szCs w:val="20"/>
                <w:lang w:val="lv-LV" w:eastAsia="lv-LV"/>
              </w:rPr>
            </w:pPr>
          </w:p>
        </w:tc>
        <w:tc>
          <w:tcPr>
            <w:tcW w:w="492"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503"/>
        </w:trPr>
        <w:tc>
          <w:tcPr>
            <w:tcW w:w="368"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3.daļa</w:t>
            </w:r>
          </w:p>
        </w:tc>
        <w:tc>
          <w:tcPr>
            <w:tcW w:w="1112" w:type="pct"/>
            <w:vMerge w:val="restart"/>
            <w:shd w:val="clear" w:color="auto" w:fill="auto"/>
            <w:vAlign w:val="center"/>
          </w:tcPr>
          <w:p w:rsidR="005F7A1C" w:rsidRPr="005F7A1C" w:rsidRDefault="005F7A1C" w:rsidP="005F7A1C">
            <w:pPr>
              <w:widowControl w:val="0"/>
              <w:jc w:val="center"/>
              <w:rPr>
                <w:rFonts w:ascii="Calibri" w:eastAsia="Calibri" w:hAnsi="Calibri"/>
                <w:sz w:val="20"/>
                <w:szCs w:val="20"/>
                <w:lang w:val="lv-LV"/>
              </w:rPr>
            </w:pPr>
            <w:r w:rsidRPr="005F7A1C">
              <w:rPr>
                <w:sz w:val="20"/>
                <w:szCs w:val="20"/>
                <w:lang w:val="lv-LV" w:eastAsia="lv-LV"/>
              </w:rPr>
              <w:t>Pārtikas atkritumu apsaimniekošanas pakalpojumu sniegšana Brasas cietumam</w:t>
            </w:r>
          </w:p>
        </w:tc>
        <w:tc>
          <w:tcPr>
            <w:tcW w:w="913"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Brasas cietums</w:t>
            </w:r>
          </w:p>
        </w:tc>
        <w:tc>
          <w:tcPr>
            <w:tcW w:w="489" w:type="pct"/>
            <w:vMerge w:val="restart"/>
            <w:shd w:val="clear" w:color="auto" w:fill="auto"/>
            <w:vAlign w:val="center"/>
          </w:tcPr>
          <w:p w:rsidR="005F7A1C" w:rsidRPr="005F7A1C" w:rsidRDefault="005F7A1C" w:rsidP="005F7A1C">
            <w:pPr>
              <w:jc w:val="center"/>
              <w:rPr>
                <w:b/>
                <w:sz w:val="20"/>
                <w:szCs w:val="20"/>
                <w:lang w:val="lv-LV" w:eastAsia="lv-LV"/>
              </w:rPr>
            </w:pPr>
            <w:r w:rsidRPr="005F7A1C">
              <w:rPr>
                <w:b/>
                <w:sz w:val="20"/>
                <w:szCs w:val="20"/>
                <w:lang w:val="lv-LV" w:eastAsia="lv-LV"/>
              </w:rPr>
              <w:t>24 960</w:t>
            </w:r>
          </w:p>
        </w:tc>
        <w:tc>
          <w:tcPr>
            <w:tcW w:w="482"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litri</w:t>
            </w:r>
          </w:p>
        </w:tc>
        <w:tc>
          <w:tcPr>
            <w:tcW w:w="579" w:type="pct"/>
            <w:tcBorders>
              <w:tl2br w:val="single" w:sz="4" w:space="0" w:color="auto"/>
              <w:tr2bl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65" w:type="pct"/>
            <w:tcBorders>
              <w:bottom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r w:rsidRPr="005F7A1C">
              <w:rPr>
                <w:sz w:val="20"/>
                <w:szCs w:val="20"/>
                <w:lang w:val="lv-LV" w:eastAsia="lv-LV"/>
              </w:rPr>
              <w:t>0,032</w:t>
            </w:r>
          </w:p>
        </w:tc>
        <w:tc>
          <w:tcPr>
            <w:tcW w:w="492"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798,72</w:t>
            </w:r>
          </w:p>
        </w:tc>
      </w:tr>
      <w:tr w:rsidR="005F7A1C" w:rsidRPr="005F7A1C" w:rsidTr="00565BAD">
        <w:trPr>
          <w:trHeight w:val="502"/>
        </w:trPr>
        <w:tc>
          <w:tcPr>
            <w:tcW w:w="368" w:type="pct"/>
            <w:vMerge/>
            <w:shd w:val="clear" w:color="auto" w:fill="auto"/>
            <w:vAlign w:val="center"/>
          </w:tcPr>
          <w:p w:rsidR="005F7A1C" w:rsidRPr="005F7A1C" w:rsidRDefault="005F7A1C" w:rsidP="005F7A1C">
            <w:pPr>
              <w:jc w:val="center"/>
              <w:rPr>
                <w:sz w:val="20"/>
                <w:szCs w:val="20"/>
                <w:lang w:val="lv-LV" w:eastAsia="lv-LV"/>
              </w:rPr>
            </w:pPr>
          </w:p>
        </w:tc>
        <w:tc>
          <w:tcPr>
            <w:tcW w:w="1112" w:type="pct"/>
            <w:vMerge/>
            <w:shd w:val="clear" w:color="auto" w:fill="auto"/>
            <w:vAlign w:val="center"/>
          </w:tcPr>
          <w:p w:rsidR="005F7A1C" w:rsidRPr="005F7A1C" w:rsidRDefault="005F7A1C" w:rsidP="005F7A1C">
            <w:pPr>
              <w:widowControl w:val="0"/>
              <w:jc w:val="center"/>
              <w:rPr>
                <w:sz w:val="20"/>
                <w:szCs w:val="20"/>
                <w:lang w:val="lv-LV" w:eastAsia="lv-LV"/>
              </w:rPr>
            </w:pPr>
          </w:p>
        </w:tc>
        <w:tc>
          <w:tcPr>
            <w:tcW w:w="913" w:type="pct"/>
            <w:vMerge/>
            <w:shd w:val="clear" w:color="auto" w:fill="auto"/>
            <w:vAlign w:val="center"/>
          </w:tcPr>
          <w:p w:rsidR="005F7A1C" w:rsidRPr="005F7A1C" w:rsidRDefault="005F7A1C" w:rsidP="005F7A1C">
            <w:pPr>
              <w:jc w:val="center"/>
              <w:rPr>
                <w:sz w:val="20"/>
                <w:szCs w:val="20"/>
                <w:lang w:val="lv-LV" w:eastAsia="lv-LV"/>
              </w:rPr>
            </w:pPr>
          </w:p>
        </w:tc>
        <w:tc>
          <w:tcPr>
            <w:tcW w:w="489" w:type="pct"/>
            <w:vMerge/>
            <w:shd w:val="clear" w:color="auto" w:fill="auto"/>
            <w:vAlign w:val="center"/>
          </w:tcPr>
          <w:p w:rsidR="005F7A1C" w:rsidRPr="005F7A1C" w:rsidRDefault="005F7A1C" w:rsidP="005F7A1C">
            <w:pPr>
              <w:jc w:val="center"/>
              <w:rPr>
                <w:b/>
                <w:sz w:val="20"/>
                <w:szCs w:val="20"/>
                <w:lang w:val="lv-LV" w:eastAsia="lv-LV"/>
              </w:rPr>
            </w:pPr>
          </w:p>
        </w:tc>
        <w:tc>
          <w:tcPr>
            <w:tcW w:w="482" w:type="pct"/>
            <w:vMerge/>
            <w:shd w:val="clear" w:color="auto" w:fill="auto"/>
            <w:vAlign w:val="center"/>
          </w:tcPr>
          <w:p w:rsidR="005F7A1C" w:rsidRPr="005F7A1C" w:rsidRDefault="005F7A1C" w:rsidP="005F7A1C">
            <w:pPr>
              <w:jc w:val="center"/>
              <w:rPr>
                <w:sz w:val="20"/>
                <w:szCs w:val="20"/>
                <w:lang w:val="lv-LV" w:eastAsia="lv-LV"/>
              </w:rPr>
            </w:pPr>
          </w:p>
        </w:tc>
        <w:tc>
          <w:tcPr>
            <w:tcW w:w="579" w:type="pct"/>
            <w:tcBorders>
              <w:bottom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65" w:type="pct"/>
            <w:tcBorders>
              <w:tl2br w:val="single" w:sz="4" w:space="0" w:color="auto"/>
              <w:tr2bl w:val="single" w:sz="4" w:space="0" w:color="auto"/>
            </w:tcBorders>
          </w:tcPr>
          <w:p w:rsidR="005F7A1C" w:rsidRPr="005F7A1C" w:rsidRDefault="005F7A1C" w:rsidP="005F7A1C">
            <w:pPr>
              <w:jc w:val="center"/>
              <w:rPr>
                <w:sz w:val="20"/>
                <w:szCs w:val="20"/>
                <w:lang w:val="lv-LV" w:eastAsia="lv-LV"/>
              </w:rPr>
            </w:pPr>
          </w:p>
        </w:tc>
        <w:tc>
          <w:tcPr>
            <w:tcW w:w="492"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503"/>
        </w:trPr>
        <w:tc>
          <w:tcPr>
            <w:tcW w:w="368"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7.daļa</w:t>
            </w:r>
          </w:p>
        </w:tc>
        <w:tc>
          <w:tcPr>
            <w:tcW w:w="1112" w:type="pct"/>
            <w:vMerge w:val="restart"/>
            <w:shd w:val="clear" w:color="auto" w:fill="auto"/>
            <w:vAlign w:val="center"/>
          </w:tcPr>
          <w:p w:rsidR="005F7A1C" w:rsidRPr="005F7A1C" w:rsidRDefault="005F7A1C" w:rsidP="005F7A1C">
            <w:pPr>
              <w:widowControl w:val="0"/>
              <w:jc w:val="center"/>
              <w:rPr>
                <w:rFonts w:ascii="Calibri" w:eastAsia="Calibri" w:hAnsi="Calibri"/>
                <w:sz w:val="20"/>
                <w:szCs w:val="20"/>
                <w:lang w:val="lv-LV"/>
              </w:rPr>
            </w:pPr>
            <w:r w:rsidRPr="005F7A1C">
              <w:rPr>
                <w:sz w:val="20"/>
                <w:szCs w:val="20"/>
                <w:lang w:val="lv-LV" w:eastAsia="lv-LV"/>
              </w:rPr>
              <w:t>Pārtikas atkritumu apsaimniekošanas pakalpojumu sniegšana Jelgavas cietumam</w:t>
            </w:r>
          </w:p>
        </w:tc>
        <w:tc>
          <w:tcPr>
            <w:tcW w:w="913"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Jelgavas cietums</w:t>
            </w:r>
          </w:p>
        </w:tc>
        <w:tc>
          <w:tcPr>
            <w:tcW w:w="489" w:type="pct"/>
            <w:vMerge w:val="restart"/>
            <w:shd w:val="clear" w:color="auto" w:fill="auto"/>
            <w:vAlign w:val="center"/>
          </w:tcPr>
          <w:p w:rsidR="005F7A1C" w:rsidRPr="005F7A1C" w:rsidRDefault="005F7A1C" w:rsidP="005F7A1C">
            <w:pPr>
              <w:jc w:val="center"/>
              <w:rPr>
                <w:b/>
                <w:sz w:val="20"/>
                <w:szCs w:val="20"/>
                <w:lang w:val="lv-LV" w:eastAsia="lv-LV"/>
              </w:rPr>
            </w:pPr>
            <w:r w:rsidRPr="005F7A1C">
              <w:rPr>
                <w:b/>
                <w:sz w:val="20"/>
                <w:szCs w:val="20"/>
                <w:lang w:val="lv-LV" w:eastAsia="lv-LV"/>
              </w:rPr>
              <w:t>149 760</w:t>
            </w:r>
          </w:p>
        </w:tc>
        <w:tc>
          <w:tcPr>
            <w:tcW w:w="482"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litri</w:t>
            </w:r>
          </w:p>
        </w:tc>
        <w:tc>
          <w:tcPr>
            <w:tcW w:w="579" w:type="pct"/>
            <w:tcBorders>
              <w:tl2br w:val="single" w:sz="4" w:space="0" w:color="auto"/>
              <w:tr2bl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65" w:type="pct"/>
            <w:tcBorders>
              <w:bottom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r w:rsidRPr="005F7A1C">
              <w:rPr>
                <w:sz w:val="20"/>
                <w:szCs w:val="20"/>
                <w:lang w:val="lv-LV" w:eastAsia="lv-LV"/>
              </w:rPr>
              <w:t>0.08</w:t>
            </w:r>
          </w:p>
        </w:tc>
        <w:tc>
          <w:tcPr>
            <w:tcW w:w="492"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11 982,80</w:t>
            </w:r>
          </w:p>
        </w:tc>
      </w:tr>
      <w:tr w:rsidR="005F7A1C" w:rsidRPr="005F7A1C" w:rsidTr="00565BAD">
        <w:trPr>
          <w:trHeight w:val="502"/>
        </w:trPr>
        <w:tc>
          <w:tcPr>
            <w:tcW w:w="368" w:type="pct"/>
            <w:vMerge/>
            <w:shd w:val="clear" w:color="auto" w:fill="auto"/>
            <w:vAlign w:val="center"/>
          </w:tcPr>
          <w:p w:rsidR="005F7A1C" w:rsidRPr="005F7A1C" w:rsidRDefault="005F7A1C" w:rsidP="005F7A1C">
            <w:pPr>
              <w:jc w:val="center"/>
              <w:rPr>
                <w:sz w:val="20"/>
                <w:szCs w:val="20"/>
                <w:lang w:val="lv-LV" w:eastAsia="lv-LV"/>
              </w:rPr>
            </w:pPr>
          </w:p>
        </w:tc>
        <w:tc>
          <w:tcPr>
            <w:tcW w:w="1112" w:type="pct"/>
            <w:vMerge/>
            <w:shd w:val="clear" w:color="auto" w:fill="auto"/>
            <w:vAlign w:val="center"/>
          </w:tcPr>
          <w:p w:rsidR="005F7A1C" w:rsidRPr="005F7A1C" w:rsidRDefault="005F7A1C" w:rsidP="005F7A1C">
            <w:pPr>
              <w:widowControl w:val="0"/>
              <w:jc w:val="center"/>
              <w:rPr>
                <w:sz w:val="20"/>
                <w:szCs w:val="20"/>
                <w:lang w:val="lv-LV" w:eastAsia="lv-LV"/>
              </w:rPr>
            </w:pPr>
          </w:p>
        </w:tc>
        <w:tc>
          <w:tcPr>
            <w:tcW w:w="913" w:type="pct"/>
            <w:vMerge/>
            <w:shd w:val="clear" w:color="auto" w:fill="auto"/>
            <w:vAlign w:val="center"/>
          </w:tcPr>
          <w:p w:rsidR="005F7A1C" w:rsidRPr="005F7A1C" w:rsidRDefault="005F7A1C" w:rsidP="005F7A1C">
            <w:pPr>
              <w:jc w:val="center"/>
              <w:rPr>
                <w:sz w:val="20"/>
                <w:szCs w:val="20"/>
                <w:lang w:val="lv-LV" w:eastAsia="lv-LV"/>
              </w:rPr>
            </w:pPr>
          </w:p>
        </w:tc>
        <w:tc>
          <w:tcPr>
            <w:tcW w:w="489" w:type="pct"/>
            <w:vMerge/>
            <w:shd w:val="clear" w:color="auto" w:fill="auto"/>
            <w:vAlign w:val="center"/>
          </w:tcPr>
          <w:p w:rsidR="005F7A1C" w:rsidRPr="005F7A1C" w:rsidRDefault="005F7A1C" w:rsidP="005F7A1C">
            <w:pPr>
              <w:jc w:val="center"/>
              <w:rPr>
                <w:b/>
                <w:sz w:val="20"/>
                <w:szCs w:val="20"/>
                <w:lang w:val="lv-LV" w:eastAsia="lv-LV"/>
              </w:rPr>
            </w:pPr>
          </w:p>
        </w:tc>
        <w:tc>
          <w:tcPr>
            <w:tcW w:w="482" w:type="pct"/>
            <w:vMerge/>
            <w:shd w:val="clear" w:color="auto" w:fill="auto"/>
            <w:vAlign w:val="center"/>
          </w:tcPr>
          <w:p w:rsidR="005F7A1C" w:rsidRPr="005F7A1C" w:rsidRDefault="005F7A1C" w:rsidP="005F7A1C">
            <w:pPr>
              <w:jc w:val="center"/>
              <w:rPr>
                <w:sz w:val="20"/>
                <w:szCs w:val="20"/>
                <w:lang w:val="lv-LV" w:eastAsia="lv-LV"/>
              </w:rPr>
            </w:pPr>
          </w:p>
        </w:tc>
        <w:tc>
          <w:tcPr>
            <w:tcW w:w="579" w:type="pct"/>
            <w:tcBorders>
              <w:bottom w:val="single" w:sz="4" w:space="0" w:color="auto"/>
            </w:tcBorders>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c>
          <w:tcPr>
            <w:tcW w:w="565" w:type="pct"/>
            <w:tcBorders>
              <w:tl2br w:val="single" w:sz="4" w:space="0" w:color="auto"/>
              <w:tr2bl w:val="single" w:sz="4" w:space="0" w:color="auto"/>
            </w:tcBorders>
          </w:tcPr>
          <w:p w:rsidR="005F7A1C" w:rsidRPr="005F7A1C" w:rsidRDefault="005F7A1C" w:rsidP="005F7A1C">
            <w:pPr>
              <w:jc w:val="center"/>
              <w:rPr>
                <w:sz w:val="20"/>
                <w:szCs w:val="20"/>
                <w:lang w:val="lv-LV" w:eastAsia="lv-LV"/>
              </w:rPr>
            </w:pPr>
          </w:p>
        </w:tc>
        <w:tc>
          <w:tcPr>
            <w:tcW w:w="492"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w:t>
            </w:r>
          </w:p>
        </w:tc>
      </w:tr>
      <w:tr w:rsidR="005F7A1C" w:rsidRPr="005F7A1C" w:rsidTr="00565BAD">
        <w:trPr>
          <w:trHeight w:val="503"/>
        </w:trPr>
        <w:tc>
          <w:tcPr>
            <w:tcW w:w="368"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8.daļa</w:t>
            </w:r>
          </w:p>
        </w:tc>
        <w:tc>
          <w:tcPr>
            <w:tcW w:w="1112" w:type="pct"/>
            <w:vMerge w:val="restart"/>
            <w:shd w:val="clear" w:color="auto" w:fill="auto"/>
            <w:vAlign w:val="center"/>
          </w:tcPr>
          <w:p w:rsidR="005F7A1C" w:rsidRPr="005F7A1C" w:rsidRDefault="005F7A1C" w:rsidP="005F7A1C">
            <w:pPr>
              <w:widowControl w:val="0"/>
              <w:jc w:val="center"/>
              <w:rPr>
                <w:rFonts w:ascii="Calibri" w:eastAsia="Calibri" w:hAnsi="Calibri"/>
                <w:sz w:val="20"/>
                <w:szCs w:val="20"/>
                <w:lang w:val="lv-LV"/>
              </w:rPr>
            </w:pPr>
            <w:r w:rsidRPr="005F7A1C">
              <w:rPr>
                <w:sz w:val="20"/>
                <w:szCs w:val="20"/>
                <w:lang w:val="lv-LV" w:eastAsia="lv-LV"/>
              </w:rPr>
              <w:t>Pārtikas atkritumu apsaimniekošanas pakalpojumu sniegšana Olaines cietumam (Latvijas Cietumu slimnīcai)</w:t>
            </w:r>
          </w:p>
        </w:tc>
        <w:tc>
          <w:tcPr>
            <w:tcW w:w="913"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Olaines cietums (Latvijas Cietumu slimnīca)</w:t>
            </w:r>
          </w:p>
        </w:tc>
        <w:tc>
          <w:tcPr>
            <w:tcW w:w="489" w:type="pct"/>
            <w:vMerge w:val="restart"/>
            <w:shd w:val="clear" w:color="auto" w:fill="auto"/>
            <w:vAlign w:val="center"/>
          </w:tcPr>
          <w:p w:rsidR="005F7A1C" w:rsidRPr="005F7A1C" w:rsidRDefault="005F7A1C" w:rsidP="005F7A1C">
            <w:pPr>
              <w:jc w:val="center"/>
              <w:rPr>
                <w:b/>
                <w:sz w:val="20"/>
                <w:szCs w:val="20"/>
                <w:lang w:val="lv-LV" w:eastAsia="lv-LV"/>
              </w:rPr>
            </w:pPr>
            <w:r w:rsidRPr="005F7A1C">
              <w:rPr>
                <w:b/>
                <w:sz w:val="20"/>
                <w:szCs w:val="20"/>
                <w:lang w:val="lv-LV" w:eastAsia="lv-LV"/>
              </w:rPr>
              <w:t>92 160</w:t>
            </w:r>
          </w:p>
        </w:tc>
        <w:tc>
          <w:tcPr>
            <w:tcW w:w="482" w:type="pct"/>
            <w:vMerge w:val="restar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litri</w:t>
            </w:r>
          </w:p>
        </w:tc>
        <w:tc>
          <w:tcPr>
            <w:tcW w:w="579" w:type="pct"/>
            <w:tcBorders>
              <w:tl2br w:val="single" w:sz="4" w:space="0" w:color="auto"/>
              <w:tr2bl w:val="single" w:sz="4" w:space="0" w:color="auto"/>
            </w:tcBorders>
            <w:shd w:val="clear" w:color="auto" w:fill="auto"/>
            <w:vAlign w:val="center"/>
          </w:tcPr>
          <w:p w:rsidR="005F7A1C" w:rsidRPr="005F7A1C" w:rsidRDefault="005F7A1C" w:rsidP="005F7A1C">
            <w:pPr>
              <w:jc w:val="center"/>
              <w:rPr>
                <w:sz w:val="20"/>
                <w:szCs w:val="20"/>
                <w:lang w:val="lv-LV" w:eastAsia="lv-LV"/>
              </w:rPr>
            </w:pPr>
          </w:p>
        </w:tc>
        <w:tc>
          <w:tcPr>
            <w:tcW w:w="565" w:type="pct"/>
            <w:tcBorders>
              <w:bottom w:val="single" w:sz="4" w:space="0" w:color="auto"/>
            </w:tcBorders>
          </w:tcPr>
          <w:p w:rsidR="005F7A1C" w:rsidRPr="005F7A1C" w:rsidRDefault="005F7A1C" w:rsidP="005F7A1C">
            <w:pPr>
              <w:jc w:val="center"/>
              <w:rPr>
                <w:sz w:val="20"/>
                <w:szCs w:val="20"/>
                <w:lang w:val="lv-LV" w:eastAsia="lv-LV"/>
              </w:rPr>
            </w:pPr>
          </w:p>
          <w:p w:rsidR="005F7A1C" w:rsidRPr="005F7A1C" w:rsidRDefault="005F7A1C" w:rsidP="005F7A1C">
            <w:pPr>
              <w:jc w:val="center"/>
              <w:rPr>
                <w:sz w:val="20"/>
                <w:szCs w:val="20"/>
                <w:lang w:val="lv-LV" w:eastAsia="lv-LV"/>
              </w:rPr>
            </w:pPr>
            <w:r w:rsidRPr="005F7A1C">
              <w:rPr>
                <w:sz w:val="20"/>
                <w:szCs w:val="20"/>
                <w:lang w:val="lv-LV" w:eastAsia="lv-LV"/>
              </w:rPr>
              <w:t>0,06</w:t>
            </w:r>
          </w:p>
        </w:tc>
        <w:tc>
          <w:tcPr>
            <w:tcW w:w="492" w:type="pct"/>
            <w:shd w:val="clear" w:color="auto" w:fill="auto"/>
            <w:vAlign w:val="center"/>
          </w:tcPr>
          <w:p w:rsidR="005F7A1C" w:rsidRPr="005F7A1C" w:rsidRDefault="005F7A1C" w:rsidP="005F7A1C">
            <w:pPr>
              <w:jc w:val="center"/>
              <w:rPr>
                <w:sz w:val="20"/>
                <w:szCs w:val="20"/>
                <w:lang w:val="lv-LV" w:eastAsia="lv-LV"/>
              </w:rPr>
            </w:pPr>
            <w:r w:rsidRPr="005F7A1C">
              <w:rPr>
                <w:sz w:val="20"/>
                <w:szCs w:val="20"/>
                <w:lang w:val="lv-LV" w:eastAsia="lv-LV"/>
              </w:rPr>
              <w:t>5529,60</w:t>
            </w:r>
          </w:p>
        </w:tc>
      </w:tr>
    </w:tbl>
    <w:p w:rsidR="005F7A1C" w:rsidRDefault="005F7A1C" w:rsidP="00223505">
      <w:pPr>
        <w:jc w:val="both"/>
        <w:rPr>
          <w:lang w:val="lv-LV"/>
        </w:rPr>
      </w:pPr>
    </w:p>
    <w:p w:rsidR="005F7A1C" w:rsidRDefault="005F7A1C" w:rsidP="00223505">
      <w:pPr>
        <w:jc w:val="both"/>
        <w:rPr>
          <w:lang w:val="lv-LV"/>
        </w:rPr>
      </w:pPr>
    </w:p>
    <w:p w:rsidR="005F7A1C" w:rsidRDefault="005F7A1C" w:rsidP="00223505">
      <w:pPr>
        <w:jc w:val="both"/>
        <w:rPr>
          <w:lang w:val="lv-LV"/>
        </w:rPr>
      </w:pPr>
    </w:p>
    <w:p w:rsidR="005F7A1C" w:rsidRDefault="005F7A1C" w:rsidP="00223505">
      <w:pPr>
        <w:jc w:val="both"/>
        <w:rPr>
          <w:lang w:val="lv-LV"/>
        </w:rPr>
      </w:pPr>
    </w:p>
    <w:p w:rsidR="005F7A1C" w:rsidRDefault="005F7A1C" w:rsidP="00223505">
      <w:pPr>
        <w:jc w:val="both"/>
        <w:rPr>
          <w:lang w:val="lv-LV"/>
        </w:rPr>
      </w:pPr>
    </w:p>
    <w:p w:rsidR="005F7A1C" w:rsidRDefault="005F7A1C" w:rsidP="00223505">
      <w:pPr>
        <w:jc w:val="both"/>
        <w:rPr>
          <w:lang w:val="lv-LV"/>
        </w:rPr>
      </w:pPr>
    </w:p>
    <w:p w:rsidR="005F7A1C" w:rsidRDefault="005F7A1C" w:rsidP="00223505">
      <w:pPr>
        <w:jc w:val="both"/>
        <w:rPr>
          <w:lang w:val="lv-LV"/>
        </w:rPr>
      </w:pPr>
    </w:p>
    <w:p w:rsidR="005F7A1C" w:rsidRDefault="005F7A1C" w:rsidP="00223505">
      <w:pPr>
        <w:jc w:val="both"/>
        <w:rPr>
          <w:lang w:val="lv-LV"/>
        </w:rPr>
        <w:sectPr w:rsidR="005F7A1C" w:rsidSect="005F7A1C">
          <w:pgSz w:w="16838" w:h="11906" w:orient="landscape" w:code="9"/>
          <w:pgMar w:top="1701" w:right="1134" w:bottom="851" w:left="1134" w:header="709" w:footer="709" w:gutter="0"/>
          <w:cols w:space="708"/>
          <w:titlePg/>
          <w:docGrid w:linePitch="360"/>
        </w:sectPr>
      </w:pPr>
    </w:p>
    <w:p w:rsidR="001E19E2" w:rsidRPr="00751496" w:rsidRDefault="001E19E2" w:rsidP="00924E53">
      <w:pPr>
        <w:spacing w:before="120"/>
        <w:ind w:right="-2" w:firstLine="709"/>
        <w:jc w:val="both"/>
        <w:rPr>
          <w:rFonts w:eastAsia="Calibri"/>
          <w:lang w:val="lv-LV"/>
        </w:rPr>
      </w:pPr>
      <w:r w:rsidRPr="00751496">
        <w:rPr>
          <w:rFonts w:eastAsia="Calibri"/>
          <w:lang w:val="lv-LV"/>
        </w:rPr>
        <w:t xml:space="preserve">Iepirkumu komisija </w:t>
      </w:r>
      <w:r w:rsidR="00DD5DE4" w:rsidRPr="00751496">
        <w:rPr>
          <w:rFonts w:eastAsia="Calibri"/>
          <w:lang w:val="lv-LV"/>
        </w:rPr>
        <w:t xml:space="preserve">uzsāk pretendentu vērtēšanu atbilstoši izvēles kritērijiem, pamatojoties uz Nolikuma 7.2. punktu, kas nosaka, ka vērtēšana plānojama divās kārtās. </w:t>
      </w:r>
    </w:p>
    <w:p w:rsidR="00DD5DE4" w:rsidRPr="00AE21F0" w:rsidRDefault="00EA5ECD" w:rsidP="00DD5DE4">
      <w:pPr>
        <w:widowControl w:val="0"/>
        <w:ind w:firstLine="567"/>
        <w:jc w:val="both"/>
        <w:rPr>
          <w:rFonts w:eastAsia="Calibri"/>
          <w:lang w:val="lv-LV"/>
        </w:rPr>
      </w:pPr>
      <w:r w:rsidRPr="002A0D0C">
        <w:rPr>
          <w:rFonts w:eastAsia="Calibri"/>
          <w:lang w:val="lv-LV"/>
        </w:rPr>
        <w:t xml:space="preserve">Ņemot vērā to, ka  </w:t>
      </w:r>
      <w:r w:rsidR="002B3162" w:rsidRPr="002A0D0C">
        <w:rPr>
          <w:rFonts w:eastAsia="Calibri"/>
          <w:lang w:val="lv-LV"/>
        </w:rPr>
        <w:t>visiem</w:t>
      </w:r>
      <w:r w:rsidRPr="002A0D0C">
        <w:rPr>
          <w:rFonts w:eastAsia="Calibri"/>
          <w:lang w:val="lv-LV"/>
        </w:rPr>
        <w:t xml:space="preserve"> no iesniegtajiem Pretendentu piedāvājumiem Nolikuma</w:t>
      </w:r>
      <w:r w:rsidR="002B3162" w:rsidRPr="002A0D0C">
        <w:rPr>
          <w:rFonts w:eastAsia="Calibri"/>
          <w:lang w:val="lv-LV"/>
        </w:rPr>
        <w:t xml:space="preserve"> 7.2.1. punktā minētā nosacītā pakalpojuma atlīdzība ir 0,00</w:t>
      </w:r>
      <w:r w:rsidRPr="002A0D0C">
        <w:rPr>
          <w:rFonts w:eastAsia="Calibri"/>
          <w:lang w:val="lv-LV"/>
        </w:rPr>
        <w:t>, Iepirkuma komisija uzsāk Pretendentu vērtēšanu atbilstoši 7.2.2. punkta prasībām.</w:t>
      </w:r>
    </w:p>
    <w:p w:rsidR="00EA5ECD" w:rsidRDefault="00EA5ECD" w:rsidP="00924E53">
      <w:pPr>
        <w:spacing w:before="120"/>
        <w:ind w:right="-2" w:firstLine="709"/>
        <w:jc w:val="both"/>
        <w:rPr>
          <w:rFonts w:eastAsia="Calibri"/>
          <w:lang w:val="lv-LV"/>
        </w:rPr>
      </w:pPr>
    </w:p>
    <w:p w:rsidR="00C67849" w:rsidRPr="009620F2" w:rsidRDefault="005F7A1C" w:rsidP="00924E53">
      <w:pPr>
        <w:spacing w:before="120"/>
        <w:ind w:right="-2" w:firstLine="709"/>
        <w:jc w:val="both"/>
        <w:rPr>
          <w:rFonts w:eastAsia="Calibri"/>
          <w:lang w:val="lv-LV"/>
        </w:rPr>
      </w:pPr>
      <w:r>
        <w:rPr>
          <w:rFonts w:eastAsia="Calibri"/>
          <w:lang w:val="lv-LV"/>
        </w:rPr>
        <w:t>G.</w:t>
      </w:r>
      <w:r w:rsidR="001E19E2">
        <w:rPr>
          <w:rFonts w:eastAsia="Calibri"/>
          <w:lang w:val="lv-LV"/>
        </w:rPr>
        <w:t xml:space="preserve"> </w:t>
      </w:r>
      <w:proofErr w:type="spellStart"/>
      <w:r w:rsidR="00EF7640">
        <w:rPr>
          <w:rFonts w:eastAsia="Calibri"/>
          <w:lang w:val="lv-LV"/>
        </w:rPr>
        <w:t>Bogdanovs</w:t>
      </w:r>
      <w:proofErr w:type="spellEnd"/>
      <w:r w:rsidR="00986359" w:rsidRPr="009620F2">
        <w:rPr>
          <w:rFonts w:eastAsia="Calibri"/>
          <w:lang w:val="lv-LV"/>
        </w:rPr>
        <w:t xml:space="preserve"> informē par Nolikumā noteiktajām pretendenta kvalifikācijas prasībām un iesniedzamajiem dokumentiem: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7654"/>
      </w:tblGrid>
      <w:tr w:rsidR="00986359" w:rsidRPr="009620F2" w:rsidTr="00223505">
        <w:trPr>
          <w:trHeight w:val="535"/>
        </w:trPr>
        <w:tc>
          <w:tcPr>
            <w:tcW w:w="1702" w:type="dxa"/>
            <w:vAlign w:val="center"/>
          </w:tcPr>
          <w:p w:rsidR="00986359" w:rsidRPr="009620F2" w:rsidRDefault="00986359" w:rsidP="00483E4B">
            <w:pPr>
              <w:jc w:val="center"/>
              <w:rPr>
                <w:sz w:val="20"/>
                <w:szCs w:val="20"/>
                <w:lang w:val="lv-LV"/>
              </w:rPr>
            </w:pPr>
            <w:r w:rsidRPr="009620F2">
              <w:rPr>
                <w:sz w:val="20"/>
                <w:szCs w:val="20"/>
                <w:lang w:val="lv-LV"/>
              </w:rPr>
              <w:t>Nolikuma apakšpunkta Nr.</w:t>
            </w:r>
          </w:p>
        </w:tc>
        <w:tc>
          <w:tcPr>
            <w:tcW w:w="7654" w:type="dxa"/>
            <w:vAlign w:val="center"/>
          </w:tcPr>
          <w:p w:rsidR="00986359" w:rsidRPr="009620F2" w:rsidRDefault="00986359" w:rsidP="00483E4B">
            <w:pPr>
              <w:jc w:val="center"/>
              <w:rPr>
                <w:sz w:val="20"/>
                <w:szCs w:val="20"/>
                <w:lang w:val="lv-LV"/>
              </w:rPr>
            </w:pPr>
            <w:r w:rsidRPr="009620F2">
              <w:rPr>
                <w:sz w:val="20"/>
                <w:szCs w:val="20"/>
                <w:lang w:val="lv-LV"/>
              </w:rPr>
              <w:t>Nolikuma prasības</w:t>
            </w:r>
          </w:p>
        </w:tc>
      </w:tr>
      <w:tr w:rsidR="00986359" w:rsidRPr="002A0D0C" w:rsidTr="00223505">
        <w:trPr>
          <w:trHeight w:val="611"/>
        </w:trPr>
        <w:tc>
          <w:tcPr>
            <w:tcW w:w="1702" w:type="dxa"/>
            <w:vAlign w:val="center"/>
          </w:tcPr>
          <w:p w:rsidR="00986359" w:rsidRPr="009620F2" w:rsidRDefault="007C3F54" w:rsidP="00483E4B">
            <w:pPr>
              <w:jc w:val="center"/>
              <w:rPr>
                <w:sz w:val="20"/>
                <w:szCs w:val="20"/>
                <w:lang w:val="lv-LV"/>
              </w:rPr>
            </w:pPr>
            <w:r w:rsidRPr="009620F2">
              <w:rPr>
                <w:sz w:val="20"/>
                <w:szCs w:val="20"/>
                <w:lang w:val="lv-LV"/>
              </w:rPr>
              <w:t>4.1.1.</w:t>
            </w:r>
          </w:p>
        </w:tc>
        <w:tc>
          <w:tcPr>
            <w:tcW w:w="7654" w:type="dxa"/>
            <w:vAlign w:val="center"/>
          </w:tcPr>
          <w:p w:rsidR="00986359" w:rsidRPr="009620F2" w:rsidRDefault="005F7A1C" w:rsidP="00483E4B">
            <w:pPr>
              <w:jc w:val="both"/>
              <w:rPr>
                <w:sz w:val="20"/>
                <w:szCs w:val="20"/>
                <w:lang w:val="lv-LV"/>
              </w:rPr>
            </w:pPr>
            <w:r w:rsidRPr="005F7A1C">
              <w:rPr>
                <w:b/>
                <w:sz w:val="20"/>
                <w:szCs w:val="20"/>
                <w:lang w:val="lv-LV"/>
              </w:rPr>
              <w:t xml:space="preserve">dokumentus, </w:t>
            </w:r>
            <w:r w:rsidRPr="005F7A1C">
              <w:rPr>
                <w:sz w:val="20"/>
                <w:szCs w:val="20"/>
                <w:lang w:val="lv-LV"/>
              </w:rPr>
              <w:t>kuri apliecina, ka pretendentam ir pieredze atkritumu apsaimniekošanā (atbilstoši Iepirkuma priekšmetam). Atkritumu apsaimniekošanas apjomam gada laikā jābūt ne mazākam kā tehniskajā specifikācijā norādīts.</w:t>
            </w:r>
          </w:p>
        </w:tc>
      </w:tr>
      <w:tr w:rsidR="00986359" w:rsidRPr="002A0D0C" w:rsidTr="00223505">
        <w:trPr>
          <w:trHeight w:val="563"/>
        </w:trPr>
        <w:tc>
          <w:tcPr>
            <w:tcW w:w="1702" w:type="dxa"/>
            <w:vAlign w:val="center"/>
          </w:tcPr>
          <w:p w:rsidR="00986359" w:rsidRPr="009620F2" w:rsidRDefault="007C3F54" w:rsidP="00483E4B">
            <w:pPr>
              <w:jc w:val="center"/>
              <w:rPr>
                <w:sz w:val="20"/>
                <w:szCs w:val="20"/>
                <w:lang w:val="lv-LV"/>
              </w:rPr>
            </w:pPr>
            <w:r w:rsidRPr="009620F2">
              <w:rPr>
                <w:bCs/>
                <w:sz w:val="20"/>
                <w:szCs w:val="20"/>
                <w:lang w:val="lv-LV"/>
              </w:rPr>
              <w:t>4.1.2.</w:t>
            </w:r>
          </w:p>
        </w:tc>
        <w:tc>
          <w:tcPr>
            <w:tcW w:w="7654" w:type="dxa"/>
            <w:vAlign w:val="center"/>
          </w:tcPr>
          <w:p w:rsidR="00986359" w:rsidRPr="009620F2" w:rsidRDefault="005F7A1C" w:rsidP="00483E4B">
            <w:pPr>
              <w:jc w:val="both"/>
              <w:rPr>
                <w:sz w:val="20"/>
                <w:szCs w:val="20"/>
                <w:lang w:val="lv-LV"/>
              </w:rPr>
            </w:pPr>
            <w:r w:rsidRPr="005F7A1C">
              <w:rPr>
                <w:b/>
                <w:sz w:val="20"/>
                <w:szCs w:val="20"/>
                <w:lang w:val="lv-LV"/>
              </w:rPr>
              <w:t>atļauju, licenču, sertifikātu kopijas</w:t>
            </w:r>
            <w:r w:rsidRPr="005F7A1C">
              <w:rPr>
                <w:sz w:val="20"/>
                <w:szCs w:val="20"/>
                <w:lang w:val="lv-LV"/>
              </w:rPr>
              <w:t xml:space="preserve"> attiecīgo atkritumu apsaimniekošanas pakalpojumu sniegšanai, kas apliecina pretendenta iespējas sniegt attiecīgus atkritumu apsaimniekošanas pakalpojumus (atkarībā no pretendenta piedāvājuma);</w:t>
            </w:r>
          </w:p>
        </w:tc>
      </w:tr>
      <w:tr w:rsidR="00986359" w:rsidRPr="002A0D0C" w:rsidTr="00223505">
        <w:trPr>
          <w:trHeight w:val="601"/>
        </w:trPr>
        <w:tc>
          <w:tcPr>
            <w:tcW w:w="1702" w:type="dxa"/>
            <w:vAlign w:val="center"/>
          </w:tcPr>
          <w:p w:rsidR="00986359" w:rsidRPr="009620F2" w:rsidRDefault="007C3F54" w:rsidP="00483E4B">
            <w:pPr>
              <w:jc w:val="center"/>
              <w:rPr>
                <w:sz w:val="20"/>
                <w:szCs w:val="20"/>
                <w:lang w:val="lv-LV"/>
              </w:rPr>
            </w:pPr>
            <w:r w:rsidRPr="009620F2">
              <w:rPr>
                <w:sz w:val="20"/>
                <w:szCs w:val="20"/>
                <w:lang w:val="lv-LV"/>
              </w:rPr>
              <w:t>4.1.3.</w:t>
            </w:r>
          </w:p>
        </w:tc>
        <w:tc>
          <w:tcPr>
            <w:tcW w:w="7654" w:type="dxa"/>
            <w:vAlign w:val="center"/>
          </w:tcPr>
          <w:p w:rsidR="00986359" w:rsidRPr="005F7A1C" w:rsidRDefault="005F7A1C" w:rsidP="00483E4B">
            <w:pPr>
              <w:jc w:val="both"/>
              <w:rPr>
                <w:sz w:val="20"/>
                <w:szCs w:val="20"/>
                <w:lang w:val="lv-LV"/>
              </w:rPr>
            </w:pPr>
            <w:r w:rsidRPr="005F7A1C">
              <w:rPr>
                <w:sz w:val="20"/>
                <w:szCs w:val="20"/>
                <w:lang w:val="lv-LV"/>
              </w:rPr>
              <w:t>apliecinājums, ka pretendenta īpašumā vai valdījumā ir specializēts transporta līdzeklis attiecīgo atkritumu pārvadāšanai (atkarībā no pretendenta piedāvājuma).</w:t>
            </w:r>
          </w:p>
        </w:tc>
      </w:tr>
    </w:tbl>
    <w:p w:rsidR="004C525E" w:rsidRDefault="00D37B73" w:rsidP="00924E53">
      <w:pPr>
        <w:tabs>
          <w:tab w:val="left" w:pos="3686"/>
          <w:tab w:val="left" w:pos="6237"/>
        </w:tabs>
        <w:ind w:right="-2" w:firstLine="709"/>
        <w:jc w:val="both"/>
        <w:rPr>
          <w:rFonts w:eastAsia="Calibri"/>
          <w:lang w:val="lv-LV"/>
        </w:rPr>
      </w:pPr>
      <w:proofErr w:type="spellStart"/>
      <w:r>
        <w:rPr>
          <w:rFonts w:eastAsia="Calibri"/>
          <w:lang w:val="lv-LV"/>
        </w:rPr>
        <w:t>G</w:t>
      </w:r>
      <w:r w:rsidR="00AB2D9A">
        <w:rPr>
          <w:rFonts w:eastAsia="Calibri"/>
          <w:lang w:val="lv-LV"/>
        </w:rPr>
        <w:t>.Bogdanovs</w:t>
      </w:r>
      <w:proofErr w:type="spellEnd"/>
      <w:r w:rsidR="005260B5" w:rsidRPr="00CE7B4F">
        <w:rPr>
          <w:rFonts w:eastAsia="Calibri"/>
          <w:lang w:val="lv-LV"/>
        </w:rPr>
        <w:t xml:space="preserve"> ziņo par pretendentu piedāvājumos iesniegtiem kvalifikācijas dokumentiem:</w:t>
      </w:r>
    </w:p>
    <w:tbl>
      <w:tblPr>
        <w:tblStyle w:val="TableGrid"/>
        <w:tblW w:w="9351" w:type="dxa"/>
        <w:tblLook w:val="04A0" w:firstRow="1" w:lastRow="0" w:firstColumn="1" w:lastColumn="0" w:noHBand="0" w:noVBand="1"/>
      </w:tblPr>
      <w:tblGrid>
        <w:gridCol w:w="2200"/>
        <w:gridCol w:w="1906"/>
        <w:gridCol w:w="2268"/>
        <w:gridCol w:w="2977"/>
      </w:tblGrid>
      <w:tr w:rsidR="005F7A1C" w:rsidRPr="00837219" w:rsidTr="005F7A1C">
        <w:tc>
          <w:tcPr>
            <w:tcW w:w="2200" w:type="dxa"/>
            <w:vMerge w:val="restart"/>
          </w:tcPr>
          <w:p w:rsidR="005F7A1C" w:rsidRPr="00837219" w:rsidRDefault="005F7A1C" w:rsidP="00AB2D9A">
            <w:pPr>
              <w:tabs>
                <w:tab w:val="left" w:pos="3686"/>
                <w:tab w:val="left" w:pos="6237"/>
              </w:tabs>
              <w:ind w:right="-2"/>
              <w:jc w:val="center"/>
              <w:rPr>
                <w:b/>
                <w:sz w:val="22"/>
                <w:szCs w:val="22"/>
                <w:lang w:val="lv-LV"/>
              </w:rPr>
            </w:pPr>
            <w:r w:rsidRPr="00837219">
              <w:rPr>
                <w:b/>
                <w:sz w:val="22"/>
                <w:szCs w:val="22"/>
                <w:lang w:val="lv-LV"/>
              </w:rPr>
              <w:t>Pretendenta</w:t>
            </w:r>
          </w:p>
          <w:p w:rsidR="005F7A1C" w:rsidRPr="00837219" w:rsidRDefault="005F7A1C" w:rsidP="00AB2D9A">
            <w:pPr>
              <w:tabs>
                <w:tab w:val="left" w:pos="3686"/>
                <w:tab w:val="left" w:pos="6237"/>
              </w:tabs>
              <w:ind w:right="-2"/>
              <w:jc w:val="center"/>
              <w:rPr>
                <w:rFonts w:eastAsia="Calibri"/>
                <w:sz w:val="22"/>
                <w:szCs w:val="22"/>
                <w:lang w:val="lv-LV"/>
              </w:rPr>
            </w:pPr>
            <w:r w:rsidRPr="00837219">
              <w:rPr>
                <w:b/>
                <w:sz w:val="22"/>
                <w:szCs w:val="22"/>
                <w:lang w:val="lv-LV"/>
              </w:rPr>
              <w:t>nosaukums</w:t>
            </w:r>
          </w:p>
        </w:tc>
        <w:tc>
          <w:tcPr>
            <w:tcW w:w="7151" w:type="dxa"/>
            <w:gridSpan w:val="3"/>
          </w:tcPr>
          <w:p w:rsidR="005F7A1C" w:rsidRPr="00837219" w:rsidRDefault="005F7A1C" w:rsidP="00AB2D9A">
            <w:pPr>
              <w:tabs>
                <w:tab w:val="left" w:pos="3686"/>
                <w:tab w:val="left" w:pos="6237"/>
              </w:tabs>
              <w:ind w:right="-2"/>
              <w:jc w:val="center"/>
              <w:rPr>
                <w:rFonts w:eastAsia="Calibri"/>
                <w:b/>
                <w:sz w:val="22"/>
                <w:szCs w:val="22"/>
                <w:lang w:val="lv-LV"/>
              </w:rPr>
            </w:pPr>
            <w:r w:rsidRPr="00837219">
              <w:rPr>
                <w:rFonts w:eastAsia="Calibri"/>
                <w:b/>
                <w:sz w:val="22"/>
                <w:szCs w:val="22"/>
                <w:lang w:val="lv-LV"/>
              </w:rPr>
              <w:t>Nolikuma apakšpunkta Nr.</w:t>
            </w:r>
          </w:p>
        </w:tc>
      </w:tr>
      <w:tr w:rsidR="005F7A1C" w:rsidRPr="00837219" w:rsidTr="005F7A1C">
        <w:tc>
          <w:tcPr>
            <w:tcW w:w="2200" w:type="dxa"/>
            <w:vMerge/>
          </w:tcPr>
          <w:p w:rsidR="005F7A1C" w:rsidRPr="00837219" w:rsidRDefault="005F7A1C" w:rsidP="00924E53">
            <w:pPr>
              <w:tabs>
                <w:tab w:val="left" w:pos="3686"/>
                <w:tab w:val="left" w:pos="6237"/>
              </w:tabs>
              <w:ind w:right="-2"/>
              <w:jc w:val="both"/>
              <w:rPr>
                <w:rFonts w:eastAsia="Calibri"/>
                <w:sz w:val="22"/>
                <w:szCs w:val="22"/>
                <w:lang w:val="lv-LV"/>
              </w:rPr>
            </w:pPr>
          </w:p>
        </w:tc>
        <w:tc>
          <w:tcPr>
            <w:tcW w:w="1906" w:type="dxa"/>
          </w:tcPr>
          <w:p w:rsidR="005F7A1C" w:rsidRPr="00837219" w:rsidRDefault="005F7A1C" w:rsidP="00AB2D9A">
            <w:pPr>
              <w:tabs>
                <w:tab w:val="left" w:pos="3686"/>
                <w:tab w:val="left" w:pos="6237"/>
              </w:tabs>
              <w:ind w:right="-2"/>
              <w:jc w:val="center"/>
              <w:rPr>
                <w:rFonts w:eastAsia="Calibri"/>
                <w:sz w:val="22"/>
                <w:szCs w:val="22"/>
                <w:lang w:val="lv-LV"/>
              </w:rPr>
            </w:pPr>
            <w:r w:rsidRPr="00837219">
              <w:rPr>
                <w:rFonts w:eastAsia="Calibri"/>
                <w:sz w:val="22"/>
                <w:szCs w:val="22"/>
                <w:lang w:val="lv-LV"/>
              </w:rPr>
              <w:t>4.1.1.</w:t>
            </w:r>
          </w:p>
        </w:tc>
        <w:tc>
          <w:tcPr>
            <w:tcW w:w="2268" w:type="dxa"/>
          </w:tcPr>
          <w:p w:rsidR="005F7A1C" w:rsidRPr="00837219" w:rsidRDefault="005F7A1C" w:rsidP="00AB2D9A">
            <w:pPr>
              <w:tabs>
                <w:tab w:val="left" w:pos="3686"/>
                <w:tab w:val="left" w:pos="6237"/>
              </w:tabs>
              <w:ind w:right="-2"/>
              <w:jc w:val="center"/>
              <w:rPr>
                <w:rFonts w:eastAsia="Calibri"/>
                <w:sz w:val="22"/>
                <w:szCs w:val="22"/>
                <w:lang w:val="lv-LV"/>
              </w:rPr>
            </w:pPr>
            <w:r w:rsidRPr="00837219">
              <w:rPr>
                <w:rFonts w:eastAsia="Calibri"/>
                <w:sz w:val="22"/>
                <w:szCs w:val="22"/>
                <w:lang w:val="lv-LV"/>
              </w:rPr>
              <w:t>4.1.2.</w:t>
            </w:r>
          </w:p>
        </w:tc>
        <w:tc>
          <w:tcPr>
            <w:tcW w:w="2977" w:type="dxa"/>
          </w:tcPr>
          <w:p w:rsidR="005F7A1C" w:rsidRPr="00837219" w:rsidRDefault="005F7A1C" w:rsidP="00AB2D9A">
            <w:pPr>
              <w:tabs>
                <w:tab w:val="left" w:pos="3686"/>
                <w:tab w:val="left" w:pos="6237"/>
              </w:tabs>
              <w:ind w:right="-2"/>
              <w:jc w:val="center"/>
              <w:rPr>
                <w:rFonts w:eastAsia="Calibri"/>
                <w:sz w:val="22"/>
                <w:szCs w:val="22"/>
                <w:lang w:val="lv-LV"/>
              </w:rPr>
            </w:pPr>
            <w:r w:rsidRPr="00837219">
              <w:rPr>
                <w:rFonts w:eastAsia="Calibri"/>
                <w:sz w:val="22"/>
                <w:szCs w:val="22"/>
                <w:lang w:val="lv-LV"/>
              </w:rPr>
              <w:t>4.1.3.</w:t>
            </w:r>
          </w:p>
        </w:tc>
      </w:tr>
      <w:tr w:rsidR="005F7A1C" w:rsidRPr="00837219" w:rsidTr="005F7A1C">
        <w:tc>
          <w:tcPr>
            <w:tcW w:w="2200" w:type="dxa"/>
            <w:vAlign w:val="center"/>
          </w:tcPr>
          <w:p w:rsidR="005F7A1C" w:rsidRPr="00837219" w:rsidRDefault="005F7A1C" w:rsidP="00AB2D9A">
            <w:pPr>
              <w:ind w:right="-108"/>
              <w:rPr>
                <w:sz w:val="22"/>
                <w:szCs w:val="22"/>
                <w:lang w:val="lv-LV"/>
              </w:rPr>
            </w:pPr>
            <w:r w:rsidRPr="00837219">
              <w:rPr>
                <w:sz w:val="22"/>
                <w:szCs w:val="22"/>
                <w:lang w:val="lv-LV"/>
              </w:rPr>
              <w:t xml:space="preserve">Sabiedrība „Eco </w:t>
            </w:r>
            <w:proofErr w:type="spellStart"/>
            <w:r w:rsidRPr="00837219">
              <w:rPr>
                <w:sz w:val="22"/>
                <w:szCs w:val="22"/>
                <w:lang w:val="lv-LV"/>
              </w:rPr>
              <w:t>Baltia</w:t>
            </w:r>
            <w:proofErr w:type="spellEnd"/>
            <w:r w:rsidRPr="00837219">
              <w:rPr>
                <w:sz w:val="22"/>
                <w:szCs w:val="22"/>
                <w:lang w:val="lv-LV"/>
              </w:rPr>
              <w:t xml:space="preserve"> vide”</w:t>
            </w:r>
          </w:p>
        </w:tc>
        <w:tc>
          <w:tcPr>
            <w:tcW w:w="1906" w:type="dxa"/>
          </w:tcPr>
          <w:p w:rsidR="005F7A1C" w:rsidRPr="00837219" w:rsidRDefault="005F7A1C" w:rsidP="001A0F42">
            <w:pPr>
              <w:tabs>
                <w:tab w:val="left" w:pos="3686"/>
                <w:tab w:val="left" w:pos="6237"/>
              </w:tabs>
              <w:ind w:right="-2"/>
              <w:jc w:val="center"/>
              <w:rPr>
                <w:rFonts w:eastAsia="Calibri"/>
                <w:sz w:val="22"/>
                <w:szCs w:val="22"/>
                <w:lang w:val="lv-LV"/>
              </w:rPr>
            </w:pPr>
            <w:r w:rsidRPr="00837219">
              <w:rPr>
                <w:rFonts w:eastAsia="Calibri"/>
                <w:sz w:val="22"/>
                <w:szCs w:val="22"/>
                <w:lang w:val="lv-LV"/>
              </w:rPr>
              <w:t>Iesniegts/atbilst</w:t>
            </w:r>
          </w:p>
        </w:tc>
        <w:tc>
          <w:tcPr>
            <w:tcW w:w="2268" w:type="dxa"/>
          </w:tcPr>
          <w:p w:rsidR="005F7A1C" w:rsidRPr="00837219" w:rsidRDefault="005F7A1C" w:rsidP="001A0F42">
            <w:pPr>
              <w:tabs>
                <w:tab w:val="left" w:pos="3686"/>
                <w:tab w:val="left" w:pos="6237"/>
              </w:tabs>
              <w:ind w:right="-2"/>
              <w:jc w:val="center"/>
              <w:rPr>
                <w:rFonts w:eastAsia="Calibri"/>
                <w:sz w:val="22"/>
                <w:szCs w:val="22"/>
                <w:lang w:val="lv-LV"/>
              </w:rPr>
            </w:pPr>
            <w:r w:rsidRPr="00837219">
              <w:rPr>
                <w:rFonts w:eastAsia="Calibri"/>
                <w:sz w:val="22"/>
                <w:szCs w:val="22"/>
                <w:lang w:val="lv-LV"/>
              </w:rPr>
              <w:t>Iesniegts/atbilst</w:t>
            </w:r>
          </w:p>
        </w:tc>
        <w:tc>
          <w:tcPr>
            <w:tcW w:w="2977" w:type="dxa"/>
          </w:tcPr>
          <w:p w:rsidR="005F7A1C" w:rsidRPr="00837219" w:rsidRDefault="005F7A1C" w:rsidP="001A0F42">
            <w:pPr>
              <w:tabs>
                <w:tab w:val="left" w:pos="3686"/>
                <w:tab w:val="left" w:pos="6237"/>
              </w:tabs>
              <w:ind w:right="-2"/>
              <w:jc w:val="center"/>
              <w:rPr>
                <w:rFonts w:eastAsia="Calibri"/>
                <w:sz w:val="22"/>
                <w:szCs w:val="22"/>
                <w:lang w:val="lv-LV"/>
              </w:rPr>
            </w:pPr>
            <w:r w:rsidRPr="00837219">
              <w:rPr>
                <w:rFonts w:eastAsia="Calibri"/>
                <w:sz w:val="22"/>
                <w:szCs w:val="22"/>
                <w:lang w:val="lv-LV"/>
              </w:rPr>
              <w:t>Iesniegts/atbilst</w:t>
            </w:r>
          </w:p>
        </w:tc>
      </w:tr>
      <w:tr w:rsidR="005F7A1C" w:rsidRPr="00837219" w:rsidTr="005F7A1C">
        <w:tc>
          <w:tcPr>
            <w:tcW w:w="2200" w:type="dxa"/>
            <w:vAlign w:val="center"/>
          </w:tcPr>
          <w:p w:rsidR="005F7A1C" w:rsidRPr="00837219" w:rsidRDefault="005F7A1C" w:rsidP="00AB2D9A">
            <w:pPr>
              <w:ind w:right="-108"/>
              <w:rPr>
                <w:sz w:val="22"/>
                <w:szCs w:val="22"/>
                <w:lang w:val="lv-LV"/>
              </w:rPr>
            </w:pPr>
            <w:r w:rsidRPr="00837219">
              <w:rPr>
                <w:sz w:val="22"/>
                <w:szCs w:val="22"/>
                <w:lang w:val="lv-LV"/>
              </w:rPr>
              <w:t>Sabiedrība  ,,</w:t>
            </w:r>
            <w:proofErr w:type="spellStart"/>
            <w:r w:rsidRPr="00837219">
              <w:rPr>
                <w:sz w:val="22"/>
                <w:szCs w:val="22"/>
                <w:lang w:val="lv-LV"/>
              </w:rPr>
              <w:t>Ragn-Sells</w:t>
            </w:r>
            <w:proofErr w:type="spellEnd"/>
            <w:r w:rsidRPr="00837219">
              <w:rPr>
                <w:sz w:val="22"/>
                <w:szCs w:val="22"/>
                <w:lang w:val="lv-LV"/>
              </w:rPr>
              <w:t>”</w:t>
            </w:r>
          </w:p>
        </w:tc>
        <w:tc>
          <w:tcPr>
            <w:tcW w:w="1906" w:type="dxa"/>
          </w:tcPr>
          <w:p w:rsidR="005F7A1C" w:rsidRPr="00837219" w:rsidRDefault="005F7A1C" w:rsidP="001A0F42">
            <w:pPr>
              <w:tabs>
                <w:tab w:val="left" w:pos="3686"/>
                <w:tab w:val="left" w:pos="6237"/>
              </w:tabs>
              <w:ind w:right="-2"/>
              <w:jc w:val="center"/>
              <w:rPr>
                <w:rFonts w:eastAsia="Calibri"/>
                <w:sz w:val="22"/>
                <w:szCs w:val="22"/>
                <w:lang w:val="lv-LV"/>
              </w:rPr>
            </w:pPr>
            <w:r w:rsidRPr="00837219">
              <w:rPr>
                <w:rFonts w:eastAsia="Calibri"/>
                <w:sz w:val="22"/>
                <w:szCs w:val="22"/>
                <w:lang w:val="lv-LV"/>
              </w:rPr>
              <w:t>Iesniegts/atbilst</w:t>
            </w:r>
          </w:p>
        </w:tc>
        <w:tc>
          <w:tcPr>
            <w:tcW w:w="2268" w:type="dxa"/>
          </w:tcPr>
          <w:p w:rsidR="005F7A1C" w:rsidRPr="00837219" w:rsidRDefault="005F7A1C" w:rsidP="001A0F42">
            <w:pPr>
              <w:tabs>
                <w:tab w:val="left" w:pos="3686"/>
                <w:tab w:val="left" w:pos="6237"/>
              </w:tabs>
              <w:ind w:right="-2"/>
              <w:jc w:val="center"/>
              <w:rPr>
                <w:rFonts w:eastAsia="Calibri"/>
                <w:sz w:val="22"/>
                <w:szCs w:val="22"/>
                <w:lang w:val="lv-LV"/>
              </w:rPr>
            </w:pPr>
            <w:r w:rsidRPr="00837219">
              <w:rPr>
                <w:rFonts w:eastAsia="Calibri"/>
                <w:sz w:val="22"/>
                <w:szCs w:val="22"/>
                <w:lang w:val="lv-LV"/>
              </w:rPr>
              <w:t>Iesniegts/atbilst</w:t>
            </w:r>
          </w:p>
        </w:tc>
        <w:tc>
          <w:tcPr>
            <w:tcW w:w="2977" w:type="dxa"/>
          </w:tcPr>
          <w:p w:rsidR="005F7A1C" w:rsidRPr="00837219" w:rsidRDefault="005F7A1C" w:rsidP="001A0F42">
            <w:pPr>
              <w:tabs>
                <w:tab w:val="left" w:pos="3686"/>
                <w:tab w:val="left" w:pos="6237"/>
              </w:tabs>
              <w:ind w:right="-2"/>
              <w:jc w:val="center"/>
              <w:rPr>
                <w:rFonts w:eastAsia="Calibri"/>
                <w:sz w:val="22"/>
                <w:szCs w:val="22"/>
                <w:lang w:val="lv-LV"/>
              </w:rPr>
            </w:pPr>
            <w:r w:rsidRPr="00837219">
              <w:rPr>
                <w:rFonts w:eastAsia="Calibri"/>
                <w:sz w:val="22"/>
                <w:szCs w:val="22"/>
                <w:lang w:val="lv-LV"/>
              </w:rPr>
              <w:t>Iesniegts/atbilst</w:t>
            </w:r>
          </w:p>
        </w:tc>
      </w:tr>
    </w:tbl>
    <w:p w:rsidR="00AB2D9A" w:rsidRDefault="00AB2D9A" w:rsidP="00924E53">
      <w:pPr>
        <w:tabs>
          <w:tab w:val="left" w:pos="3686"/>
          <w:tab w:val="left" w:pos="6237"/>
        </w:tabs>
        <w:ind w:right="-2" w:firstLine="709"/>
        <w:jc w:val="both"/>
        <w:rPr>
          <w:rFonts w:eastAsia="Calibri"/>
          <w:lang w:val="lv-LV"/>
        </w:rPr>
      </w:pPr>
    </w:p>
    <w:p w:rsidR="004C525E" w:rsidRPr="001A0F42" w:rsidRDefault="001A0F42" w:rsidP="001A0F42">
      <w:pPr>
        <w:spacing w:before="120"/>
        <w:ind w:firstLine="709"/>
        <w:jc w:val="both"/>
        <w:rPr>
          <w:lang w:val="lv-LV"/>
        </w:rPr>
      </w:pPr>
      <w:proofErr w:type="spellStart"/>
      <w:r>
        <w:rPr>
          <w:bCs/>
          <w:lang w:val="lv-LV" w:eastAsia="lv-LV"/>
        </w:rPr>
        <w:t>G.Bogdanovs</w:t>
      </w:r>
      <w:proofErr w:type="spellEnd"/>
      <w:r w:rsidR="004C525E" w:rsidRPr="009620F2">
        <w:rPr>
          <w:bCs/>
          <w:lang w:val="lv-LV" w:eastAsia="lv-LV"/>
        </w:rPr>
        <w:t xml:space="preserve"> informē par Nolikumā noteiktajiem Tehniskās specifikācijas nosacījumiem un ziņo, ka pretendenta</w:t>
      </w:r>
      <w:r w:rsidR="004C525E" w:rsidRPr="009620F2">
        <w:rPr>
          <w:lang w:val="lv-LV"/>
        </w:rPr>
        <w:t xml:space="preserve"> iesniegtais tehniskais piedāvājums atbilst Nolikuma Teh</w:t>
      </w:r>
      <w:r>
        <w:rPr>
          <w:lang w:val="lv-LV"/>
        </w:rPr>
        <w:t>niskās specifikācijas prasībām.</w:t>
      </w:r>
    </w:p>
    <w:p w:rsidR="00702A0A" w:rsidRDefault="00702A0A" w:rsidP="00702A0A">
      <w:pPr>
        <w:ind w:right="49" w:firstLine="709"/>
        <w:jc w:val="both"/>
        <w:rPr>
          <w:sz w:val="22"/>
          <w:szCs w:val="22"/>
          <w:lang w:val="lv-LV"/>
        </w:rPr>
      </w:pPr>
      <w:r w:rsidRPr="00702A0A">
        <w:rPr>
          <w:lang w:val="lv-LV"/>
        </w:rPr>
        <w:t>Iepirkumu komisija, izvērtējot pretendentu piedāvājumus atbilstoši Nolikuma 7.</w:t>
      </w:r>
      <w:r w:rsidR="00380274">
        <w:rPr>
          <w:lang w:val="lv-LV"/>
        </w:rPr>
        <w:t> </w:t>
      </w:r>
      <w:r w:rsidRPr="00702A0A">
        <w:rPr>
          <w:lang w:val="lv-LV"/>
        </w:rPr>
        <w:t>punkta (piedāvājuma izvēles kritērijs) prasībām, secina, ka līguma slēgš</w:t>
      </w:r>
      <w:r>
        <w:rPr>
          <w:lang w:val="lv-LV"/>
        </w:rPr>
        <w:t>anas tiesības būtu piešķiramas</w:t>
      </w:r>
      <w:r w:rsidR="00717866">
        <w:rPr>
          <w:sz w:val="22"/>
          <w:szCs w:val="22"/>
          <w:lang w:val="lv-LV"/>
        </w:rPr>
        <w:t>:</w:t>
      </w:r>
    </w:p>
    <w:p w:rsidR="00717866" w:rsidRDefault="00717866" w:rsidP="00702A0A">
      <w:pPr>
        <w:ind w:right="49" w:firstLine="709"/>
        <w:jc w:val="both"/>
        <w:rPr>
          <w:sz w:val="22"/>
          <w:szCs w:val="22"/>
          <w:lang w:val="lv-LV"/>
        </w:rPr>
      </w:pPr>
    </w:p>
    <w:p w:rsidR="00717866" w:rsidRDefault="00717866" w:rsidP="00702A0A">
      <w:pPr>
        <w:ind w:right="49" w:firstLine="709"/>
        <w:jc w:val="both"/>
        <w:rPr>
          <w:lang w:val="lv-LV"/>
        </w:rPr>
      </w:pPr>
      <w:r>
        <w:rPr>
          <w:sz w:val="22"/>
          <w:szCs w:val="22"/>
          <w:lang w:val="lv-LV"/>
        </w:rPr>
        <w:t xml:space="preserve">1.daļā -  </w:t>
      </w:r>
      <w:r w:rsidR="00C478A4" w:rsidRPr="00C478A4">
        <w:rPr>
          <w:lang w:val="lv-LV"/>
        </w:rPr>
        <w:t>Sabiedrībai</w:t>
      </w:r>
      <w:r>
        <w:rPr>
          <w:sz w:val="22"/>
          <w:szCs w:val="22"/>
          <w:lang w:val="lv-LV"/>
        </w:rPr>
        <w:t xml:space="preserve"> </w:t>
      </w:r>
      <w:r w:rsidRPr="00717866">
        <w:rPr>
          <w:lang w:val="lv-LV"/>
        </w:rPr>
        <w:t>,,</w:t>
      </w:r>
      <w:proofErr w:type="spellStart"/>
      <w:r w:rsidRPr="00717866">
        <w:rPr>
          <w:lang w:val="lv-LV"/>
        </w:rPr>
        <w:t>Ragn-Sells</w:t>
      </w:r>
      <w:proofErr w:type="spellEnd"/>
      <w:r w:rsidRPr="00717866">
        <w:rPr>
          <w:lang w:val="lv-LV"/>
        </w:rPr>
        <w:t>”, reģistrācijas Nr. 40003554635</w:t>
      </w:r>
      <w:r>
        <w:rPr>
          <w:lang w:val="lv-LV"/>
        </w:rPr>
        <w:t xml:space="preserve">, </w:t>
      </w:r>
      <w:r w:rsidRPr="00717866">
        <w:rPr>
          <w:lang w:val="lv-LV"/>
        </w:rPr>
        <w:t>"</w:t>
      </w:r>
      <w:proofErr w:type="spellStart"/>
      <w:r w:rsidRPr="00717866">
        <w:rPr>
          <w:lang w:val="lv-LV"/>
        </w:rPr>
        <w:t>Gurnicas</w:t>
      </w:r>
      <w:proofErr w:type="spellEnd"/>
      <w:r w:rsidRPr="00717866">
        <w:rPr>
          <w:lang w:val="lv-LV"/>
        </w:rPr>
        <w:t>", Ķekavas pag., Ķekavas nov., LV-2123</w:t>
      </w:r>
      <w:r>
        <w:rPr>
          <w:lang w:val="lv-LV"/>
        </w:rPr>
        <w:t>;</w:t>
      </w:r>
    </w:p>
    <w:p w:rsidR="00717866" w:rsidRDefault="00717866" w:rsidP="00702A0A">
      <w:pPr>
        <w:ind w:right="49" w:firstLine="709"/>
        <w:jc w:val="both"/>
        <w:rPr>
          <w:lang w:val="lv-LV"/>
        </w:rPr>
      </w:pPr>
      <w:r>
        <w:rPr>
          <w:lang w:val="lv-LV"/>
        </w:rPr>
        <w:t xml:space="preserve">2.daļā -  </w:t>
      </w:r>
      <w:r w:rsidR="00C478A4" w:rsidRPr="00C478A4">
        <w:rPr>
          <w:lang w:val="lv-LV"/>
        </w:rPr>
        <w:t>Sabiedrībai</w:t>
      </w:r>
      <w:r w:rsidRPr="00717866">
        <w:rPr>
          <w:lang w:val="lv-LV"/>
        </w:rPr>
        <w:t xml:space="preserve"> ,,</w:t>
      </w:r>
      <w:proofErr w:type="spellStart"/>
      <w:r w:rsidRPr="00717866">
        <w:rPr>
          <w:lang w:val="lv-LV"/>
        </w:rPr>
        <w:t>Ragn-Sells</w:t>
      </w:r>
      <w:proofErr w:type="spellEnd"/>
      <w:r w:rsidRPr="00717866">
        <w:rPr>
          <w:lang w:val="lv-LV"/>
        </w:rPr>
        <w:t>”, reģistrācijas Nr. 40003554635, "</w:t>
      </w:r>
      <w:proofErr w:type="spellStart"/>
      <w:r w:rsidRPr="00717866">
        <w:rPr>
          <w:lang w:val="lv-LV"/>
        </w:rPr>
        <w:t>Gurnicas</w:t>
      </w:r>
      <w:proofErr w:type="spellEnd"/>
      <w:r w:rsidRPr="00717866">
        <w:rPr>
          <w:lang w:val="lv-LV"/>
        </w:rPr>
        <w:t>", Ķekavas pag., Ķekavas nov., LV-2123</w:t>
      </w:r>
      <w:r>
        <w:rPr>
          <w:lang w:val="lv-LV"/>
        </w:rPr>
        <w:t>;</w:t>
      </w:r>
    </w:p>
    <w:p w:rsidR="00717866" w:rsidRDefault="00717866" w:rsidP="00702A0A">
      <w:pPr>
        <w:ind w:right="49" w:firstLine="709"/>
        <w:jc w:val="both"/>
        <w:rPr>
          <w:lang w:val="lv-LV"/>
        </w:rPr>
      </w:pPr>
      <w:r>
        <w:rPr>
          <w:lang w:val="lv-LV"/>
        </w:rPr>
        <w:t xml:space="preserve">3.daļā - </w:t>
      </w:r>
      <w:r w:rsidR="00C478A4" w:rsidRPr="00C478A4">
        <w:rPr>
          <w:lang w:val="lv-LV"/>
        </w:rPr>
        <w:t>Sabiedrībai</w:t>
      </w:r>
      <w:r w:rsidRPr="00717866">
        <w:rPr>
          <w:lang w:val="lv-LV"/>
        </w:rPr>
        <w:t xml:space="preserve"> ,,</w:t>
      </w:r>
      <w:proofErr w:type="spellStart"/>
      <w:r w:rsidRPr="00717866">
        <w:rPr>
          <w:lang w:val="lv-LV"/>
        </w:rPr>
        <w:t>Ragn-Sells</w:t>
      </w:r>
      <w:proofErr w:type="spellEnd"/>
      <w:r w:rsidRPr="00717866">
        <w:rPr>
          <w:lang w:val="lv-LV"/>
        </w:rPr>
        <w:t>”, reģistrācijas Nr. 40003554635, "</w:t>
      </w:r>
      <w:proofErr w:type="spellStart"/>
      <w:r w:rsidRPr="00717866">
        <w:rPr>
          <w:lang w:val="lv-LV"/>
        </w:rPr>
        <w:t>Gurnicas</w:t>
      </w:r>
      <w:proofErr w:type="spellEnd"/>
      <w:r w:rsidRPr="00717866">
        <w:rPr>
          <w:lang w:val="lv-LV"/>
        </w:rPr>
        <w:t>", Ķekavas pag., Ķekavas nov., LV-2123</w:t>
      </w:r>
      <w:r>
        <w:rPr>
          <w:lang w:val="lv-LV"/>
        </w:rPr>
        <w:t>;</w:t>
      </w:r>
    </w:p>
    <w:p w:rsidR="00717866" w:rsidRDefault="00717866" w:rsidP="00702A0A">
      <w:pPr>
        <w:ind w:right="49" w:firstLine="709"/>
        <w:jc w:val="both"/>
        <w:rPr>
          <w:lang w:val="lv-LV"/>
        </w:rPr>
      </w:pPr>
      <w:r>
        <w:rPr>
          <w:lang w:val="lv-LV"/>
        </w:rPr>
        <w:t xml:space="preserve">7.daļā - </w:t>
      </w:r>
      <w:r w:rsidR="00C478A4" w:rsidRPr="00C478A4">
        <w:rPr>
          <w:lang w:val="lv-LV"/>
        </w:rPr>
        <w:t>Sabiedrībai</w:t>
      </w:r>
      <w:r w:rsidRPr="00717866">
        <w:rPr>
          <w:lang w:val="lv-LV"/>
        </w:rPr>
        <w:t xml:space="preserve"> ,,</w:t>
      </w:r>
      <w:proofErr w:type="spellStart"/>
      <w:r w:rsidRPr="00717866">
        <w:rPr>
          <w:lang w:val="lv-LV"/>
        </w:rPr>
        <w:t>Ragn-Sells</w:t>
      </w:r>
      <w:proofErr w:type="spellEnd"/>
      <w:r w:rsidRPr="00717866">
        <w:rPr>
          <w:lang w:val="lv-LV"/>
        </w:rPr>
        <w:t>”, reģistrācijas Nr. 40003554635, "</w:t>
      </w:r>
      <w:proofErr w:type="spellStart"/>
      <w:r w:rsidRPr="00717866">
        <w:rPr>
          <w:lang w:val="lv-LV"/>
        </w:rPr>
        <w:t>Gurnicas</w:t>
      </w:r>
      <w:proofErr w:type="spellEnd"/>
      <w:r w:rsidRPr="00717866">
        <w:rPr>
          <w:lang w:val="lv-LV"/>
        </w:rPr>
        <w:t>", Ķekavas pag., Ķekavas nov., LV-2123</w:t>
      </w:r>
      <w:r>
        <w:rPr>
          <w:lang w:val="lv-LV"/>
        </w:rPr>
        <w:t>;</w:t>
      </w:r>
    </w:p>
    <w:p w:rsidR="00717866" w:rsidRDefault="00717866" w:rsidP="00702A0A">
      <w:pPr>
        <w:ind w:right="49" w:firstLine="709"/>
        <w:jc w:val="both"/>
        <w:rPr>
          <w:lang w:val="lv-LV"/>
        </w:rPr>
      </w:pPr>
      <w:r>
        <w:rPr>
          <w:lang w:val="lv-LV"/>
        </w:rPr>
        <w:t xml:space="preserve">8. daļā - </w:t>
      </w:r>
      <w:r w:rsidR="00C478A4" w:rsidRPr="00C478A4">
        <w:rPr>
          <w:lang w:val="lv-LV"/>
        </w:rPr>
        <w:t>Sabiedrībai</w:t>
      </w:r>
      <w:r w:rsidRPr="00717866">
        <w:rPr>
          <w:lang w:val="lv-LV"/>
        </w:rPr>
        <w:t xml:space="preserve"> ,,</w:t>
      </w:r>
      <w:proofErr w:type="spellStart"/>
      <w:r w:rsidRPr="00717866">
        <w:rPr>
          <w:lang w:val="lv-LV"/>
        </w:rPr>
        <w:t>Ragn-Sells</w:t>
      </w:r>
      <w:proofErr w:type="spellEnd"/>
      <w:r w:rsidRPr="00717866">
        <w:rPr>
          <w:lang w:val="lv-LV"/>
        </w:rPr>
        <w:t>”, reģistrācijas Nr. 40003554635, "</w:t>
      </w:r>
      <w:proofErr w:type="spellStart"/>
      <w:r w:rsidRPr="00717866">
        <w:rPr>
          <w:lang w:val="lv-LV"/>
        </w:rPr>
        <w:t>Gurnicas</w:t>
      </w:r>
      <w:proofErr w:type="spellEnd"/>
      <w:r w:rsidRPr="00717866">
        <w:rPr>
          <w:lang w:val="lv-LV"/>
        </w:rPr>
        <w:t>", Ķeka</w:t>
      </w:r>
      <w:r w:rsidR="00C478A4">
        <w:rPr>
          <w:lang w:val="lv-LV"/>
        </w:rPr>
        <w:t>vas pag., Ķekavas nov., LV-2123.</w:t>
      </w:r>
    </w:p>
    <w:p w:rsidR="00C478A4" w:rsidRDefault="00C478A4" w:rsidP="00702A0A">
      <w:pPr>
        <w:ind w:right="49" w:firstLine="709"/>
        <w:jc w:val="both"/>
        <w:rPr>
          <w:lang w:val="lv-LV"/>
        </w:rPr>
      </w:pPr>
    </w:p>
    <w:p w:rsidR="00C478A4" w:rsidRDefault="00717866" w:rsidP="00C478A4">
      <w:pPr>
        <w:ind w:right="-2" w:firstLine="709"/>
        <w:jc w:val="both"/>
        <w:rPr>
          <w:lang w:val="lv-LV"/>
        </w:rPr>
      </w:pPr>
      <w:r>
        <w:rPr>
          <w:lang w:val="lv-LV"/>
        </w:rPr>
        <w:t>Iepirkumu komisija norāda, ka 4.;</w:t>
      </w:r>
      <w:r w:rsidR="007A6A4C">
        <w:rPr>
          <w:lang w:val="lv-LV"/>
        </w:rPr>
        <w:t xml:space="preserve"> </w:t>
      </w:r>
      <w:r>
        <w:rPr>
          <w:lang w:val="lv-LV"/>
        </w:rPr>
        <w:t>5.;</w:t>
      </w:r>
      <w:r w:rsidR="007A6A4C">
        <w:rPr>
          <w:lang w:val="lv-LV"/>
        </w:rPr>
        <w:t xml:space="preserve"> </w:t>
      </w:r>
      <w:r>
        <w:rPr>
          <w:lang w:val="lv-LV"/>
        </w:rPr>
        <w:t>6. un 9. daļā netika iesniegti piedāvājumi tiek</w:t>
      </w:r>
      <w:r w:rsidR="00C478A4">
        <w:rPr>
          <w:lang w:val="lv-LV"/>
        </w:rPr>
        <w:t xml:space="preserve"> nolemts  izbeigt bez rezultāta </w:t>
      </w:r>
      <w:r w:rsidR="00C478A4">
        <w:rPr>
          <w:bCs/>
          <w:lang w:val="lv-LV"/>
        </w:rPr>
        <w:t>sakarā ar to, ka iepirkumam</w:t>
      </w:r>
      <w:r w:rsidR="00C478A4" w:rsidRPr="00512D4A">
        <w:rPr>
          <w:lang w:val="lv-LV"/>
        </w:rPr>
        <w:t xml:space="preserve"> </w:t>
      </w:r>
      <w:r w:rsidR="00C478A4">
        <w:rPr>
          <w:lang w:val="lv-LV"/>
        </w:rPr>
        <w:t>nav iesniegts neviens piedāvājums.</w:t>
      </w:r>
    </w:p>
    <w:p w:rsidR="00702A0A" w:rsidRPr="00702A0A" w:rsidRDefault="00717866" w:rsidP="00702A0A">
      <w:pPr>
        <w:ind w:right="49" w:firstLine="709"/>
        <w:jc w:val="both"/>
        <w:rPr>
          <w:lang w:val="lv-LV"/>
        </w:rPr>
      </w:pPr>
      <w:r>
        <w:rPr>
          <w:lang w:val="lv-LV"/>
        </w:rPr>
        <w:t xml:space="preserve"> </w:t>
      </w:r>
      <w:r w:rsidR="00702A0A">
        <w:rPr>
          <w:lang w:val="lv-LV"/>
        </w:rPr>
        <w:t>I</w:t>
      </w:r>
      <w:r w:rsidR="00702A0A" w:rsidRPr="00702A0A">
        <w:rPr>
          <w:lang w:val="lv-LV"/>
        </w:rPr>
        <w:t>epirkumu komisija</w:t>
      </w:r>
      <w:r w:rsidR="00861AE9">
        <w:rPr>
          <w:lang w:val="lv-LV"/>
        </w:rPr>
        <w:t xml:space="preserve"> </w:t>
      </w:r>
      <w:r w:rsidR="00702A0A" w:rsidRPr="00702A0A">
        <w:rPr>
          <w:lang w:val="lv-LV"/>
        </w:rPr>
        <w:t>vērtējot</w:t>
      </w:r>
      <w:r w:rsidR="00861AE9">
        <w:rPr>
          <w:lang w:val="lv-LV"/>
        </w:rPr>
        <w:t xml:space="preserve">, </w:t>
      </w:r>
      <w:r w:rsidR="00702A0A" w:rsidRPr="00702A0A">
        <w:rPr>
          <w:lang w:val="lv-LV"/>
        </w:rPr>
        <w:t>vai pretendentu iesniegtie piedāvājumi nav nepamatoti lēti, konstatēja, ka nav pamata uzskatīt nevienu no iesniegtajiem piedāvājumiem par nepamatoti lētu.</w:t>
      </w:r>
    </w:p>
    <w:p w:rsidR="00702A0A" w:rsidRPr="00702A0A" w:rsidRDefault="00702A0A" w:rsidP="00702A0A">
      <w:pPr>
        <w:ind w:right="49" w:firstLine="709"/>
        <w:jc w:val="both"/>
        <w:rPr>
          <w:lang w:val="lv-LV"/>
        </w:rPr>
      </w:pPr>
      <w:r w:rsidRPr="00702A0A">
        <w:rPr>
          <w:lang w:val="lv-LV"/>
        </w:rPr>
        <w:t>Atbilstoši Publisko iepirkumu likuma (turpmāk – Likums) 8.</w:t>
      </w:r>
      <w:r w:rsidRPr="00702A0A">
        <w:rPr>
          <w:vertAlign w:val="superscript"/>
          <w:lang w:val="lv-LV"/>
        </w:rPr>
        <w:t>2</w:t>
      </w:r>
      <w:r w:rsidRPr="00702A0A">
        <w:rPr>
          <w:lang w:val="lv-LV"/>
        </w:rPr>
        <w:t xml:space="preserve"> panta devītās daļas nosacījumiem pēc piedāvājumu iesniegšanas termiņa beigām </w:t>
      </w:r>
      <w:r w:rsidR="00380274">
        <w:rPr>
          <w:lang w:val="lv-LV"/>
        </w:rPr>
        <w:t>I</w:t>
      </w:r>
      <w:r w:rsidR="00380274" w:rsidRPr="00702A0A">
        <w:rPr>
          <w:lang w:val="lv-LV"/>
        </w:rPr>
        <w:t>epirkum</w:t>
      </w:r>
      <w:r w:rsidR="00380274">
        <w:rPr>
          <w:lang w:val="lv-LV"/>
        </w:rPr>
        <w:t>u</w:t>
      </w:r>
      <w:r w:rsidR="00380274" w:rsidRPr="00702A0A">
        <w:rPr>
          <w:lang w:val="lv-LV"/>
        </w:rPr>
        <w:t xml:space="preserve"> </w:t>
      </w:r>
      <w:r w:rsidRPr="00702A0A">
        <w:rPr>
          <w:lang w:val="lv-LV"/>
        </w:rPr>
        <w:t xml:space="preserve">komisija izvērtē iesniegtos piedāvājumus un izvēlas vienu vai vairākus piedāvājumus. </w:t>
      </w:r>
      <w:r w:rsidR="00380274" w:rsidRPr="00702A0A">
        <w:rPr>
          <w:lang w:val="lv-LV"/>
        </w:rPr>
        <w:t>Iepirkum</w:t>
      </w:r>
      <w:r w:rsidR="00380274">
        <w:rPr>
          <w:lang w:val="lv-LV"/>
        </w:rPr>
        <w:t>u</w:t>
      </w:r>
      <w:r w:rsidR="00380274" w:rsidRPr="00702A0A">
        <w:rPr>
          <w:lang w:val="lv-LV"/>
        </w:rPr>
        <w:t xml:space="preserve"> </w:t>
      </w:r>
      <w:r w:rsidRPr="00702A0A">
        <w:rPr>
          <w:lang w:val="lv-LV"/>
        </w:rPr>
        <w:t>komisija par uzvarētāju iepirkumā atzīst pretendentu, kurš izraudzīts atbilstoši noteiktajām prasībām un kritērijiem un nav izslēdzams no dalības iepirkumā saskaņā ar Likuma 8.</w:t>
      </w:r>
      <w:r w:rsidRPr="00702A0A">
        <w:rPr>
          <w:vertAlign w:val="superscript"/>
          <w:lang w:val="lv-LV"/>
        </w:rPr>
        <w:t>2</w:t>
      </w:r>
      <w:r w:rsidRPr="00702A0A">
        <w:rPr>
          <w:lang w:val="lv-LV"/>
        </w:rPr>
        <w:t> panta piekto daļu.</w:t>
      </w:r>
    </w:p>
    <w:p w:rsidR="00702A0A" w:rsidRPr="00702A0A" w:rsidRDefault="00702A0A" w:rsidP="00702A0A">
      <w:pPr>
        <w:ind w:right="49" w:firstLine="709"/>
        <w:jc w:val="both"/>
        <w:rPr>
          <w:lang w:val="lv-LV"/>
        </w:rPr>
      </w:pPr>
      <w:r w:rsidRPr="00702A0A">
        <w:rPr>
          <w:lang w:val="lv-LV"/>
        </w:rPr>
        <w:t>Atbilstoši Likuma 8.</w:t>
      </w:r>
      <w:r w:rsidRPr="00702A0A">
        <w:rPr>
          <w:vertAlign w:val="superscript"/>
          <w:lang w:val="lv-LV"/>
        </w:rPr>
        <w:t>2</w:t>
      </w:r>
      <w:r w:rsidRPr="00702A0A">
        <w:rPr>
          <w:lang w:val="lv-LV"/>
        </w:rPr>
        <w:t> panta septītās daļas nosacījumiem pasūtītājs, izmantojot Ministru kabineta noteikto informācijas sistēmu – pārbauda un saņem informāciju par pretendentu.</w:t>
      </w:r>
    </w:p>
    <w:p w:rsidR="00C478A4" w:rsidRDefault="00702A0A" w:rsidP="00C478A4">
      <w:pPr>
        <w:ind w:right="49" w:firstLine="709"/>
        <w:jc w:val="both"/>
        <w:rPr>
          <w:lang w:val="lv-LV"/>
        </w:rPr>
      </w:pPr>
      <w:r w:rsidRPr="00702A0A">
        <w:rPr>
          <w:lang w:val="lv-LV"/>
        </w:rPr>
        <w:t>Saskaņā ar E-izziņu sistēmas datubāzes saņemto informāciju par</w:t>
      </w:r>
      <w:r w:rsidR="00380274">
        <w:rPr>
          <w:lang w:val="lv-LV"/>
        </w:rPr>
        <w:t xml:space="preserve"> </w:t>
      </w:r>
      <w:r w:rsidR="001A0F42" w:rsidRPr="001A0F42">
        <w:rPr>
          <w:lang w:val="lv-LV"/>
        </w:rPr>
        <w:t>Sabiedrīb</w:t>
      </w:r>
      <w:r w:rsidR="001A0F42">
        <w:rPr>
          <w:lang w:val="lv-LV"/>
        </w:rPr>
        <w:t>u</w:t>
      </w:r>
      <w:r w:rsidR="00C478A4">
        <w:rPr>
          <w:lang w:val="lv-LV"/>
        </w:rPr>
        <w:t xml:space="preserve"> </w:t>
      </w:r>
      <w:r w:rsidR="00C478A4" w:rsidRPr="00C478A4">
        <w:rPr>
          <w:lang w:val="lv-LV"/>
        </w:rPr>
        <w:t>,,</w:t>
      </w:r>
      <w:proofErr w:type="spellStart"/>
      <w:r w:rsidR="00C478A4" w:rsidRPr="00C478A4">
        <w:rPr>
          <w:lang w:val="lv-LV"/>
        </w:rPr>
        <w:t>Ragn-Sells</w:t>
      </w:r>
      <w:proofErr w:type="spellEnd"/>
      <w:r w:rsidR="00C478A4" w:rsidRPr="00C478A4">
        <w:rPr>
          <w:lang w:val="lv-LV"/>
        </w:rPr>
        <w:t>”, reģistrācijas Nr. 40003554635</w:t>
      </w:r>
    </w:p>
    <w:p w:rsidR="00702A0A" w:rsidRPr="00702A0A" w:rsidRDefault="00C478A4" w:rsidP="00C478A4">
      <w:pPr>
        <w:ind w:right="49" w:firstLine="709"/>
        <w:jc w:val="both"/>
        <w:rPr>
          <w:lang w:val="lv-LV"/>
        </w:rPr>
      </w:pPr>
      <w:r>
        <w:rPr>
          <w:lang w:val="lv-LV"/>
        </w:rPr>
        <w:t>-</w:t>
      </w:r>
      <w:r w:rsidR="00702A0A" w:rsidRPr="00702A0A">
        <w:rPr>
          <w:lang w:val="lv-LV"/>
        </w:rPr>
        <w:t>dienā, kad paziņojums par līgumu publicēts Iepirkumu uzraudzības biroja mājas lapā (201</w:t>
      </w:r>
      <w:r w:rsidR="001A0F42">
        <w:rPr>
          <w:lang w:val="lv-LV"/>
        </w:rPr>
        <w:t>7</w:t>
      </w:r>
      <w:r w:rsidR="00702A0A" w:rsidRPr="00702A0A">
        <w:rPr>
          <w:lang w:val="lv-LV"/>
        </w:rPr>
        <w:t xml:space="preserve">. gada </w:t>
      </w:r>
      <w:r>
        <w:rPr>
          <w:lang w:val="lv-LV"/>
        </w:rPr>
        <w:t>6</w:t>
      </w:r>
      <w:r w:rsidR="001A0F42">
        <w:rPr>
          <w:lang w:val="lv-LV"/>
        </w:rPr>
        <w:t>.janvārī</w:t>
      </w:r>
      <w:r w:rsidR="00702A0A" w:rsidRPr="00702A0A">
        <w:rPr>
          <w:lang w:val="lv-LV"/>
        </w:rPr>
        <w:t xml:space="preserve">), </w:t>
      </w:r>
      <w:r w:rsidR="00702A0A" w:rsidRPr="00702A0A">
        <w:rPr>
          <w:bCs/>
          <w:lang w:val="lv-LV"/>
        </w:rPr>
        <w:t xml:space="preserve">nav </w:t>
      </w:r>
      <w:r w:rsidR="00702A0A" w:rsidRPr="00702A0A">
        <w:rPr>
          <w:lang w:val="lv-LV"/>
        </w:rPr>
        <w:t>nodokļu (nodevu) parādi, tajā skaitā valsts sociālās apdrošināšanas obligāto iemaksu parādi, kas kopsummā pārsniedz 150</w:t>
      </w:r>
      <w:r w:rsidR="00380274">
        <w:rPr>
          <w:lang w:val="lv-LV"/>
        </w:rPr>
        <w:t>,00</w:t>
      </w:r>
      <w:r w:rsidR="00702A0A" w:rsidRPr="00702A0A">
        <w:rPr>
          <w:lang w:val="lv-LV"/>
        </w:rPr>
        <w:t> </w:t>
      </w:r>
      <w:proofErr w:type="spellStart"/>
      <w:r w:rsidR="00702A0A" w:rsidRPr="00702A0A">
        <w:rPr>
          <w:i/>
          <w:lang w:val="lv-LV"/>
        </w:rPr>
        <w:t>euro</w:t>
      </w:r>
      <w:proofErr w:type="spellEnd"/>
      <w:r w:rsidR="00380274">
        <w:rPr>
          <w:lang w:val="lv-LV"/>
        </w:rPr>
        <w:t> </w:t>
      </w:r>
      <w:r w:rsidR="00380274" w:rsidRPr="00702A0A">
        <w:rPr>
          <w:lang w:val="lv-LV"/>
        </w:rPr>
        <w:t xml:space="preserve">(viens simts piecdesmit </w:t>
      </w:r>
      <w:proofErr w:type="spellStart"/>
      <w:r w:rsidR="00380274" w:rsidRPr="00702A0A">
        <w:rPr>
          <w:i/>
          <w:lang w:val="lv-LV"/>
        </w:rPr>
        <w:t>euro</w:t>
      </w:r>
      <w:proofErr w:type="spellEnd"/>
      <w:r w:rsidR="00380274" w:rsidRPr="00702A0A">
        <w:rPr>
          <w:i/>
          <w:lang w:val="lv-LV"/>
        </w:rPr>
        <w:t xml:space="preserve"> </w:t>
      </w:r>
      <w:r w:rsidR="00380274" w:rsidRPr="00702A0A">
        <w:rPr>
          <w:lang w:val="lv-LV"/>
        </w:rPr>
        <w:t>un nulle centi)</w:t>
      </w:r>
      <w:r w:rsidR="00702A0A" w:rsidRPr="00702A0A">
        <w:rPr>
          <w:i/>
          <w:lang w:val="lv-LV"/>
        </w:rPr>
        <w:t>;</w:t>
      </w:r>
    </w:p>
    <w:p w:rsidR="00702A0A" w:rsidRPr="00702A0A" w:rsidRDefault="00702A0A" w:rsidP="00702A0A">
      <w:pPr>
        <w:ind w:right="49" w:firstLine="709"/>
        <w:jc w:val="both"/>
        <w:rPr>
          <w:lang w:val="lv-LV"/>
        </w:rPr>
      </w:pPr>
      <w:r w:rsidRPr="00702A0A">
        <w:rPr>
          <w:lang w:val="lv-LV"/>
        </w:rPr>
        <w:t>– nav nodokļu (nodevu) parādi, tajā skaitā valsts sociālās apdrošināšanas obligāto iemaksu parādi, kas kopsummā pārsniedz 150,00 </w:t>
      </w:r>
      <w:proofErr w:type="spellStart"/>
      <w:r w:rsidR="00380274" w:rsidRPr="00924E53">
        <w:rPr>
          <w:i/>
          <w:lang w:val="lv-LV"/>
        </w:rPr>
        <w:t>euro</w:t>
      </w:r>
      <w:proofErr w:type="spellEnd"/>
      <w:r w:rsidR="00380274" w:rsidRPr="00702A0A">
        <w:rPr>
          <w:lang w:val="lv-LV"/>
        </w:rPr>
        <w:t xml:space="preserve"> </w:t>
      </w:r>
      <w:r w:rsidRPr="00702A0A">
        <w:rPr>
          <w:lang w:val="lv-LV"/>
        </w:rPr>
        <w:t xml:space="preserve">(viens simts piecdesmit </w:t>
      </w:r>
      <w:proofErr w:type="spellStart"/>
      <w:r w:rsidRPr="00702A0A">
        <w:rPr>
          <w:i/>
          <w:lang w:val="lv-LV"/>
        </w:rPr>
        <w:t>euro</w:t>
      </w:r>
      <w:proofErr w:type="spellEnd"/>
      <w:r w:rsidRPr="00702A0A">
        <w:rPr>
          <w:i/>
          <w:lang w:val="lv-LV"/>
        </w:rPr>
        <w:t xml:space="preserve"> </w:t>
      </w:r>
      <w:r w:rsidRPr="00702A0A">
        <w:rPr>
          <w:lang w:val="lv-LV"/>
        </w:rPr>
        <w:t>un nulle centi);</w:t>
      </w:r>
    </w:p>
    <w:p w:rsidR="00702A0A" w:rsidRDefault="00702A0A" w:rsidP="00702A0A">
      <w:pPr>
        <w:ind w:right="49" w:firstLine="709"/>
        <w:jc w:val="both"/>
        <w:rPr>
          <w:lang w:val="lv-LV"/>
        </w:rPr>
      </w:pPr>
      <w:r w:rsidRPr="00702A0A">
        <w:rPr>
          <w:lang w:val="lv-LV"/>
        </w:rPr>
        <w:t>– nav pasludināts maksātnespējas process (izņemot gadījumu, kad maksātnespējas procesā tiek piemērota sanācija vai cits līdzīga veida pasākumu kopums, kas vērsts uz parādnieka iespējamā bankrota novēršanu un maksātspējas atjaunošanu), nav apturēta vai pārtraukta tā saimnieciskā darbība, nav uzsākta tiesvedība par tā bankrotu, nav likvidācijas.</w:t>
      </w:r>
    </w:p>
    <w:p w:rsidR="00702A0A" w:rsidRPr="00702A0A" w:rsidRDefault="00702A0A" w:rsidP="00702A0A">
      <w:pPr>
        <w:ind w:right="49" w:firstLine="709"/>
        <w:jc w:val="both"/>
        <w:rPr>
          <w:b/>
          <w:u w:val="single"/>
          <w:lang w:val="lv-LV"/>
        </w:rPr>
      </w:pPr>
      <w:r w:rsidRPr="00702A0A">
        <w:rPr>
          <w:b/>
          <w:u w:val="single"/>
          <w:lang w:val="lv-LV"/>
        </w:rPr>
        <w:t>Iepirkumu komisijas lēmums:</w:t>
      </w:r>
    </w:p>
    <w:p w:rsidR="00C478A4" w:rsidRPr="00C478A4" w:rsidRDefault="001A0F42" w:rsidP="00C478A4">
      <w:pPr>
        <w:numPr>
          <w:ilvl w:val="0"/>
          <w:numId w:val="8"/>
        </w:numPr>
        <w:ind w:left="0" w:right="49" w:firstLine="709"/>
        <w:jc w:val="both"/>
        <w:rPr>
          <w:b/>
          <w:bCs/>
          <w:lang w:val="lv-LV"/>
        </w:rPr>
      </w:pPr>
      <w:r>
        <w:rPr>
          <w:bCs/>
          <w:lang w:val="lv-LV"/>
        </w:rPr>
        <w:t xml:space="preserve">Par Pārvaldes rīkotā iepirkuma </w:t>
      </w:r>
      <w:r w:rsidR="00C478A4" w:rsidRPr="00C478A4">
        <w:rPr>
          <w:bCs/>
          <w:lang w:val="lv-LV"/>
        </w:rPr>
        <w:t>„Pārtikas atkritumu apsaimniekošanas pakalpojumu sniegšana Latvijas ieslodzījuma vietām”</w:t>
      </w:r>
      <w:r w:rsidR="00C478A4">
        <w:rPr>
          <w:b/>
          <w:bCs/>
          <w:lang w:val="lv-LV"/>
        </w:rPr>
        <w:t xml:space="preserve"> </w:t>
      </w:r>
      <w:r w:rsidR="00702A0A" w:rsidRPr="00C478A4">
        <w:rPr>
          <w:bCs/>
          <w:lang w:val="lv-LV"/>
        </w:rPr>
        <w:t xml:space="preserve">(iepirkuma identifikācijas numurs </w:t>
      </w:r>
      <w:proofErr w:type="spellStart"/>
      <w:r w:rsidR="00702A0A" w:rsidRPr="00C478A4">
        <w:rPr>
          <w:bCs/>
          <w:lang w:val="lv-LV"/>
        </w:rPr>
        <w:t>IeVP</w:t>
      </w:r>
      <w:proofErr w:type="spellEnd"/>
      <w:r w:rsidR="00702A0A" w:rsidRPr="00C478A4">
        <w:rPr>
          <w:bCs/>
          <w:lang w:val="lv-LV"/>
        </w:rPr>
        <w:t> 2016/1</w:t>
      </w:r>
      <w:r w:rsidR="00C478A4" w:rsidRPr="00C478A4">
        <w:rPr>
          <w:bCs/>
          <w:lang w:val="lv-LV"/>
        </w:rPr>
        <w:t>40</w:t>
      </w:r>
      <w:r w:rsidR="00702A0A" w:rsidRPr="00C478A4">
        <w:rPr>
          <w:bCs/>
          <w:lang w:val="lv-LV"/>
        </w:rPr>
        <w:t>) uzvarētājiem atzīt un līguma slēgšanas tiesības piešķirt</w:t>
      </w:r>
      <w:r w:rsidR="00C478A4">
        <w:rPr>
          <w:bCs/>
          <w:lang w:val="lv-LV"/>
        </w:rPr>
        <w:t>:</w:t>
      </w:r>
    </w:p>
    <w:p w:rsidR="00C478A4" w:rsidRPr="00C478A4" w:rsidRDefault="00C478A4" w:rsidP="00C478A4">
      <w:pPr>
        <w:ind w:left="709" w:right="49"/>
        <w:jc w:val="both"/>
        <w:rPr>
          <w:b/>
          <w:bCs/>
          <w:lang w:val="lv-LV"/>
        </w:rPr>
      </w:pPr>
    </w:p>
    <w:p w:rsidR="00C478A4" w:rsidRDefault="00C478A4" w:rsidP="00C478A4">
      <w:pPr>
        <w:ind w:right="49" w:firstLine="709"/>
        <w:jc w:val="both"/>
        <w:rPr>
          <w:lang w:val="lv-LV"/>
        </w:rPr>
      </w:pPr>
      <w:r>
        <w:rPr>
          <w:sz w:val="22"/>
          <w:szCs w:val="22"/>
          <w:lang w:val="lv-LV"/>
        </w:rPr>
        <w:t xml:space="preserve">1.daļā -  </w:t>
      </w:r>
      <w:r w:rsidRPr="00C478A4">
        <w:rPr>
          <w:lang w:val="lv-LV"/>
        </w:rPr>
        <w:t>Sabiedrībai</w:t>
      </w:r>
      <w:r>
        <w:rPr>
          <w:sz w:val="22"/>
          <w:szCs w:val="22"/>
          <w:lang w:val="lv-LV"/>
        </w:rPr>
        <w:t xml:space="preserve"> </w:t>
      </w:r>
      <w:r w:rsidRPr="00717866">
        <w:rPr>
          <w:lang w:val="lv-LV"/>
        </w:rPr>
        <w:t>,,</w:t>
      </w:r>
      <w:proofErr w:type="spellStart"/>
      <w:r w:rsidRPr="00717866">
        <w:rPr>
          <w:lang w:val="lv-LV"/>
        </w:rPr>
        <w:t>Ragn-Sells</w:t>
      </w:r>
      <w:proofErr w:type="spellEnd"/>
      <w:r w:rsidRPr="00717866">
        <w:rPr>
          <w:lang w:val="lv-LV"/>
        </w:rPr>
        <w:t>”, reģistrācijas Nr. 40003554635</w:t>
      </w:r>
      <w:r>
        <w:rPr>
          <w:lang w:val="lv-LV"/>
        </w:rPr>
        <w:t xml:space="preserve">, </w:t>
      </w:r>
      <w:r w:rsidRPr="00717866">
        <w:rPr>
          <w:lang w:val="lv-LV"/>
        </w:rPr>
        <w:t>"</w:t>
      </w:r>
      <w:proofErr w:type="spellStart"/>
      <w:r w:rsidRPr="00717866">
        <w:rPr>
          <w:lang w:val="lv-LV"/>
        </w:rPr>
        <w:t>Gurnicas</w:t>
      </w:r>
      <w:proofErr w:type="spellEnd"/>
      <w:r w:rsidRPr="00717866">
        <w:rPr>
          <w:lang w:val="lv-LV"/>
        </w:rPr>
        <w:t>", Ķekavas pag., Ķekavas nov., LV-2123</w:t>
      </w:r>
      <w:r>
        <w:rPr>
          <w:lang w:val="lv-LV"/>
        </w:rPr>
        <w:t>;</w:t>
      </w:r>
    </w:p>
    <w:p w:rsidR="00C478A4" w:rsidRDefault="00C478A4" w:rsidP="00C478A4">
      <w:pPr>
        <w:ind w:right="49" w:firstLine="709"/>
        <w:jc w:val="both"/>
        <w:rPr>
          <w:lang w:val="lv-LV"/>
        </w:rPr>
      </w:pPr>
      <w:r>
        <w:rPr>
          <w:lang w:val="lv-LV"/>
        </w:rPr>
        <w:t xml:space="preserve">2.daļā -  </w:t>
      </w:r>
      <w:r w:rsidRPr="00C478A4">
        <w:rPr>
          <w:lang w:val="lv-LV"/>
        </w:rPr>
        <w:t>Sabiedrībai</w:t>
      </w:r>
      <w:r w:rsidRPr="00717866">
        <w:rPr>
          <w:lang w:val="lv-LV"/>
        </w:rPr>
        <w:t xml:space="preserve"> ,,</w:t>
      </w:r>
      <w:proofErr w:type="spellStart"/>
      <w:r w:rsidRPr="00717866">
        <w:rPr>
          <w:lang w:val="lv-LV"/>
        </w:rPr>
        <w:t>Ragn-Sells</w:t>
      </w:r>
      <w:proofErr w:type="spellEnd"/>
      <w:r w:rsidRPr="00717866">
        <w:rPr>
          <w:lang w:val="lv-LV"/>
        </w:rPr>
        <w:t>”, reģistrācijas Nr. 40003554635, "</w:t>
      </w:r>
      <w:proofErr w:type="spellStart"/>
      <w:r w:rsidRPr="00717866">
        <w:rPr>
          <w:lang w:val="lv-LV"/>
        </w:rPr>
        <w:t>Gurnicas</w:t>
      </w:r>
      <w:proofErr w:type="spellEnd"/>
      <w:r w:rsidRPr="00717866">
        <w:rPr>
          <w:lang w:val="lv-LV"/>
        </w:rPr>
        <w:t>", Ķekavas pag., Ķekavas nov., LV-2123</w:t>
      </w:r>
      <w:r>
        <w:rPr>
          <w:lang w:val="lv-LV"/>
        </w:rPr>
        <w:t>;</w:t>
      </w:r>
    </w:p>
    <w:p w:rsidR="00C478A4" w:rsidRDefault="00C478A4" w:rsidP="00C478A4">
      <w:pPr>
        <w:ind w:right="49" w:firstLine="709"/>
        <w:jc w:val="both"/>
        <w:rPr>
          <w:lang w:val="lv-LV"/>
        </w:rPr>
      </w:pPr>
      <w:r>
        <w:rPr>
          <w:lang w:val="lv-LV"/>
        </w:rPr>
        <w:t xml:space="preserve">3.daļā - </w:t>
      </w:r>
      <w:r w:rsidRPr="00C478A4">
        <w:rPr>
          <w:lang w:val="lv-LV"/>
        </w:rPr>
        <w:t>Sabiedrībai</w:t>
      </w:r>
      <w:r w:rsidRPr="00717866">
        <w:rPr>
          <w:lang w:val="lv-LV"/>
        </w:rPr>
        <w:t xml:space="preserve"> ,,</w:t>
      </w:r>
      <w:proofErr w:type="spellStart"/>
      <w:r w:rsidRPr="00717866">
        <w:rPr>
          <w:lang w:val="lv-LV"/>
        </w:rPr>
        <w:t>Ragn-Sells</w:t>
      </w:r>
      <w:proofErr w:type="spellEnd"/>
      <w:r w:rsidRPr="00717866">
        <w:rPr>
          <w:lang w:val="lv-LV"/>
        </w:rPr>
        <w:t>”, reģistrācijas Nr. 40003554635, "</w:t>
      </w:r>
      <w:proofErr w:type="spellStart"/>
      <w:r w:rsidRPr="00717866">
        <w:rPr>
          <w:lang w:val="lv-LV"/>
        </w:rPr>
        <w:t>Gurnicas</w:t>
      </w:r>
      <w:proofErr w:type="spellEnd"/>
      <w:r w:rsidRPr="00717866">
        <w:rPr>
          <w:lang w:val="lv-LV"/>
        </w:rPr>
        <w:t>", Ķekavas pag., Ķekavas nov., LV-2123</w:t>
      </w:r>
      <w:r>
        <w:rPr>
          <w:lang w:val="lv-LV"/>
        </w:rPr>
        <w:t>;</w:t>
      </w:r>
    </w:p>
    <w:p w:rsidR="00C478A4" w:rsidRDefault="00C478A4" w:rsidP="00C478A4">
      <w:pPr>
        <w:ind w:right="49" w:firstLine="709"/>
        <w:jc w:val="both"/>
        <w:rPr>
          <w:lang w:val="lv-LV"/>
        </w:rPr>
      </w:pPr>
      <w:r>
        <w:rPr>
          <w:lang w:val="lv-LV"/>
        </w:rPr>
        <w:t xml:space="preserve">7.daļā - </w:t>
      </w:r>
      <w:r w:rsidRPr="00C478A4">
        <w:rPr>
          <w:lang w:val="lv-LV"/>
        </w:rPr>
        <w:t>Sabiedrībai</w:t>
      </w:r>
      <w:r w:rsidRPr="00717866">
        <w:rPr>
          <w:lang w:val="lv-LV"/>
        </w:rPr>
        <w:t xml:space="preserve"> ,,</w:t>
      </w:r>
      <w:proofErr w:type="spellStart"/>
      <w:r w:rsidRPr="00717866">
        <w:rPr>
          <w:lang w:val="lv-LV"/>
        </w:rPr>
        <w:t>Ragn-Sells</w:t>
      </w:r>
      <w:proofErr w:type="spellEnd"/>
      <w:r w:rsidRPr="00717866">
        <w:rPr>
          <w:lang w:val="lv-LV"/>
        </w:rPr>
        <w:t>”, reģistrācijas Nr. 40003554635, "</w:t>
      </w:r>
      <w:proofErr w:type="spellStart"/>
      <w:r w:rsidRPr="00717866">
        <w:rPr>
          <w:lang w:val="lv-LV"/>
        </w:rPr>
        <w:t>Gurnicas</w:t>
      </w:r>
      <w:proofErr w:type="spellEnd"/>
      <w:r w:rsidRPr="00717866">
        <w:rPr>
          <w:lang w:val="lv-LV"/>
        </w:rPr>
        <w:t>", Ķekavas pag., Ķekavas nov., LV-2123</w:t>
      </w:r>
      <w:r>
        <w:rPr>
          <w:lang w:val="lv-LV"/>
        </w:rPr>
        <w:t>;</w:t>
      </w:r>
    </w:p>
    <w:p w:rsidR="001A0F42" w:rsidRPr="007C6A93" w:rsidRDefault="00C478A4" w:rsidP="007C6A93">
      <w:pPr>
        <w:ind w:right="49" w:firstLine="709"/>
        <w:jc w:val="both"/>
        <w:rPr>
          <w:lang w:val="lv-LV"/>
        </w:rPr>
      </w:pPr>
      <w:r>
        <w:rPr>
          <w:lang w:val="lv-LV"/>
        </w:rPr>
        <w:t xml:space="preserve">8. daļā - </w:t>
      </w:r>
      <w:r w:rsidRPr="00C478A4">
        <w:rPr>
          <w:lang w:val="lv-LV"/>
        </w:rPr>
        <w:t>Sabiedrībai</w:t>
      </w:r>
      <w:r w:rsidRPr="00717866">
        <w:rPr>
          <w:lang w:val="lv-LV"/>
        </w:rPr>
        <w:t xml:space="preserve"> ,,</w:t>
      </w:r>
      <w:proofErr w:type="spellStart"/>
      <w:r w:rsidRPr="00717866">
        <w:rPr>
          <w:lang w:val="lv-LV"/>
        </w:rPr>
        <w:t>Ragn-Sells</w:t>
      </w:r>
      <w:proofErr w:type="spellEnd"/>
      <w:r w:rsidRPr="00717866">
        <w:rPr>
          <w:lang w:val="lv-LV"/>
        </w:rPr>
        <w:t>”, reģistrācijas Nr. 40003554635, "</w:t>
      </w:r>
      <w:proofErr w:type="spellStart"/>
      <w:r w:rsidRPr="00717866">
        <w:rPr>
          <w:lang w:val="lv-LV"/>
        </w:rPr>
        <w:t>Gurnicas</w:t>
      </w:r>
      <w:proofErr w:type="spellEnd"/>
      <w:r w:rsidRPr="00717866">
        <w:rPr>
          <w:lang w:val="lv-LV"/>
        </w:rPr>
        <w:t>", Ķeka</w:t>
      </w:r>
      <w:r>
        <w:rPr>
          <w:lang w:val="lv-LV"/>
        </w:rPr>
        <w:t>vas pag., Ķekavas nov., LV-2123.</w:t>
      </w:r>
    </w:p>
    <w:p w:rsidR="00702A0A" w:rsidRPr="00702A0A" w:rsidRDefault="00702A0A" w:rsidP="00702A0A">
      <w:pPr>
        <w:ind w:right="49" w:firstLine="709"/>
        <w:jc w:val="both"/>
        <w:rPr>
          <w:bCs/>
          <w:lang w:val="lv-LV"/>
        </w:rPr>
      </w:pPr>
      <w:r w:rsidRPr="00702A0A">
        <w:rPr>
          <w:bCs/>
          <w:lang w:val="lv-LV"/>
        </w:rPr>
        <w:t>2.</w:t>
      </w:r>
      <w:r w:rsidR="00380274">
        <w:rPr>
          <w:bCs/>
          <w:lang w:val="lv-LV"/>
        </w:rPr>
        <w:t> </w:t>
      </w:r>
      <w:r w:rsidRPr="00702A0A">
        <w:rPr>
          <w:bCs/>
          <w:lang w:val="lv-LV"/>
        </w:rPr>
        <w:t>Saskaņā ar Likuma 8.</w:t>
      </w:r>
      <w:r w:rsidRPr="00702A0A">
        <w:rPr>
          <w:bCs/>
          <w:vertAlign w:val="superscript"/>
          <w:lang w:val="lv-LV"/>
        </w:rPr>
        <w:t>2</w:t>
      </w:r>
      <w:r w:rsidRPr="00702A0A">
        <w:rPr>
          <w:bCs/>
          <w:lang w:val="lv-LV"/>
        </w:rPr>
        <w:t> panta desmitās daļas nosacījumiem informēt visus pretendentus par Iepirkumu komisijas lēmuma 1.punktā norādīto 3</w:t>
      </w:r>
      <w:r w:rsidR="00380274">
        <w:rPr>
          <w:bCs/>
          <w:lang w:val="lv-LV"/>
        </w:rPr>
        <w:t> </w:t>
      </w:r>
      <w:r w:rsidRPr="00702A0A">
        <w:rPr>
          <w:bCs/>
          <w:lang w:val="lv-LV"/>
        </w:rPr>
        <w:t>(triju) darb</w:t>
      </w:r>
      <w:r w:rsidR="00380274">
        <w:rPr>
          <w:bCs/>
          <w:lang w:val="lv-LV"/>
        </w:rPr>
        <w:t xml:space="preserve">a </w:t>
      </w:r>
      <w:r w:rsidRPr="00702A0A">
        <w:rPr>
          <w:bCs/>
          <w:lang w:val="lv-LV"/>
        </w:rPr>
        <w:t>dienu laikā pēc Iepirkumu komisijas lēmuma pieņemšanas.</w:t>
      </w:r>
    </w:p>
    <w:p w:rsidR="00702A0A" w:rsidRPr="00702A0A" w:rsidRDefault="00702A0A" w:rsidP="00702A0A">
      <w:pPr>
        <w:ind w:right="49" w:firstLine="709"/>
        <w:jc w:val="both"/>
        <w:rPr>
          <w:bCs/>
          <w:lang w:val="lv-LV"/>
        </w:rPr>
      </w:pPr>
      <w:r w:rsidRPr="00702A0A">
        <w:rPr>
          <w:bCs/>
          <w:lang w:val="lv-LV"/>
        </w:rPr>
        <w:t>3.</w:t>
      </w:r>
      <w:r w:rsidR="00380274">
        <w:rPr>
          <w:bCs/>
          <w:lang w:val="lv-LV"/>
        </w:rPr>
        <w:t> </w:t>
      </w:r>
      <w:r w:rsidRPr="00702A0A">
        <w:rPr>
          <w:bCs/>
          <w:lang w:val="lv-LV"/>
        </w:rPr>
        <w:t xml:space="preserve">Atbilstoši Pārvaldes 2013. gada 6. marta iekšējiem noteikumiem Nr. 1/13.1–n.–5 </w:t>
      </w:r>
      <w:r w:rsidR="00380274" w:rsidRPr="00380274">
        <w:rPr>
          <w:lang w:val="lv-LV"/>
        </w:rPr>
        <w:t>"</w:t>
      </w:r>
      <w:r w:rsidRPr="00702A0A">
        <w:rPr>
          <w:bCs/>
          <w:lang w:val="lv-LV"/>
        </w:rPr>
        <w:t>Publisko iepirkumu organizēšanas kārtība Ieslodzījuma vietu pārvaldē</w:t>
      </w:r>
      <w:r w:rsidR="00380274" w:rsidRPr="00380274">
        <w:rPr>
          <w:lang w:val="lv-LV"/>
        </w:rPr>
        <w:t>"</w:t>
      </w:r>
      <w:r w:rsidRPr="00702A0A">
        <w:rPr>
          <w:bCs/>
          <w:lang w:val="lv-LV"/>
        </w:rPr>
        <w:t xml:space="preserve"> un ievērojot Likumā noteiktos termiņus līguma noslēgšanai, uzdot Pārvaldes centrālā aparāta Iepirkumu daļai koordinēt līguma noslēgšanu ar Iepirkumu komisijas lēmuma 1.</w:t>
      </w:r>
      <w:r w:rsidR="00380274">
        <w:rPr>
          <w:bCs/>
          <w:lang w:val="lv-LV"/>
        </w:rPr>
        <w:t> </w:t>
      </w:r>
      <w:r w:rsidRPr="00702A0A">
        <w:rPr>
          <w:bCs/>
          <w:lang w:val="lv-LV"/>
        </w:rPr>
        <w:t>punktā minēt</w:t>
      </w:r>
      <w:r w:rsidR="00EF6792">
        <w:rPr>
          <w:bCs/>
          <w:lang w:val="lv-LV"/>
        </w:rPr>
        <w:t>o</w:t>
      </w:r>
      <w:r w:rsidRPr="00702A0A">
        <w:rPr>
          <w:bCs/>
          <w:lang w:val="lv-LV"/>
        </w:rPr>
        <w:t xml:space="preserve"> pretendent</w:t>
      </w:r>
      <w:r w:rsidR="00EF6792">
        <w:rPr>
          <w:bCs/>
          <w:lang w:val="lv-LV"/>
        </w:rPr>
        <w:t>u</w:t>
      </w:r>
      <w:r w:rsidRPr="00702A0A">
        <w:rPr>
          <w:bCs/>
          <w:lang w:val="lv-LV"/>
        </w:rPr>
        <w:t>.</w:t>
      </w:r>
    </w:p>
    <w:p w:rsidR="00702A0A" w:rsidRDefault="00702A0A" w:rsidP="00702A0A">
      <w:pPr>
        <w:ind w:right="49" w:firstLine="709"/>
        <w:jc w:val="both"/>
        <w:rPr>
          <w:bCs/>
          <w:lang w:val="lv-LV"/>
        </w:rPr>
      </w:pPr>
      <w:r w:rsidRPr="00702A0A">
        <w:rPr>
          <w:bCs/>
          <w:lang w:val="lv-LV"/>
        </w:rPr>
        <w:t>4.</w:t>
      </w:r>
      <w:r w:rsidR="00380274">
        <w:rPr>
          <w:bCs/>
          <w:lang w:val="lv-LV"/>
        </w:rPr>
        <w:t> </w:t>
      </w:r>
      <w:r w:rsidRPr="00702A0A">
        <w:rPr>
          <w:bCs/>
          <w:lang w:val="lv-LV"/>
        </w:rPr>
        <w:t>Saskaņā ar Likuma 8.</w:t>
      </w:r>
      <w:r w:rsidRPr="00702A0A">
        <w:rPr>
          <w:bCs/>
          <w:vertAlign w:val="superscript"/>
          <w:lang w:val="lv-LV"/>
        </w:rPr>
        <w:t>2</w:t>
      </w:r>
      <w:r w:rsidRPr="00702A0A">
        <w:rPr>
          <w:bCs/>
          <w:lang w:val="lv-LV"/>
        </w:rPr>
        <w:t> panta divpadsmito daļu ne vēlāk kā 5</w:t>
      </w:r>
      <w:r w:rsidR="00380274">
        <w:rPr>
          <w:bCs/>
          <w:lang w:val="lv-LV"/>
        </w:rPr>
        <w:t> </w:t>
      </w:r>
      <w:r w:rsidRPr="00702A0A">
        <w:rPr>
          <w:bCs/>
          <w:lang w:val="lv-LV"/>
        </w:rPr>
        <w:t>(piecas) darb</w:t>
      </w:r>
      <w:r w:rsidR="00380274">
        <w:rPr>
          <w:bCs/>
          <w:lang w:val="lv-LV"/>
        </w:rPr>
        <w:t xml:space="preserve">a </w:t>
      </w:r>
      <w:r w:rsidRPr="00702A0A">
        <w:rPr>
          <w:bCs/>
          <w:lang w:val="lv-LV"/>
        </w:rPr>
        <w:t>dienas pēc līguma noslēgšanas publicēt informatīvu paziņojumu Iepirkumu uzraudzības biroja mājas lapā par noslēgto līgumu.</w:t>
      </w:r>
    </w:p>
    <w:p w:rsidR="00D37B73" w:rsidRPr="00702A0A" w:rsidRDefault="00D37B73" w:rsidP="00702A0A">
      <w:pPr>
        <w:ind w:right="49" w:firstLine="709"/>
        <w:jc w:val="both"/>
        <w:rPr>
          <w:bCs/>
          <w:lang w:val="lv-LV"/>
        </w:rPr>
      </w:pPr>
    </w:p>
    <w:p w:rsidR="00EB6B68" w:rsidRPr="009620F2" w:rsidRDefault="00D37B73" w:rsidP="00EB6B68">
      <w:pPr>
        <w:ind w:right="49" w:firstLine="709"/>
        <w:jc w:val="both"/>
        <w:rPr>
          <w:bCs/>
          <w:lang w:val="lv-LV"/>
        </w:rPr>
      </w:pPr>
      <w:r>
        <w:rPr>
          <w:b/>
          <w:bCs/>
          <w:u w:val="single"/>
          <w:lang w:val="lv-LV"/>
        </w:rPr>
        <w:t>S</w:t>
      </w:r>
      <w:r w:rsidR="00EB6B68" w:rsidRPr="009620F2">
        <w:rPr>
          <w:b/>
          <w:bCs/>
          <w:u w:val="single"/>
          <w:lang w:val="lv-LV"/>
        </w:rPr>
        <w:t>ēde beidzās:</w:t>
      </w:r>
      <w:r w:rsidR="00EB6B68" w:rsidRPr="009620F2">
        <w:rPr>
          <w:lang w:val="lv-LV"/>
        </w:rPr>
        <w:t xml:space="preserve"> </w:t>
      </w:r>
      <w:r w:rsidR="00EB6B68" w:rsidRPr="009620F2">
        <w:rPr>
          <w:bCs/>
          <w:lang w:val="lv-LV"/>
        </w:rPr>
        <w:t>plkst.</w:t>
      </w:r>
      <w:r w:rsidR="007C6A93">
        <w:rPr>
          <w:bCs/>
          <w:lang w:val="lv-LV"/>
        </w:rPr>
        <w:t xml:space="preserve"> 10</w:t>
      </w:r>
      <w:r w:rsidR="00592BBD">
        <w:rPr>
          <w:bCs/>
          <w:lang w:val="lv-LV"/>
        </w:rPr>
        <w:t>.</w:t>
      </w:r>
      <w:r w:rsidR="007C6A93">
        <w:rPr>
          <w:bCs/>
          <w:lang w:val="lv-LV"/>
        </w:rPr>
        <w:t>55</w:t>
      </w:r>
    </w:p>
    <w:p w:rsidR="00EB6B68" w:rsidRPr="009620F2" w:rsidRDefault="00EB6B68" w:rsidP="00EB6B68">
      <w:pPr>
        <w:ind w:right="49" w:firstLine="709"/>
        <w:jc w:val="both"/>
        <w:rPr>
          <w:lang w:val="lv-LV"/>
        </w:rPr>
      </w:pPr>
    </w:p>
    <w:p w:rsidR="001A0F42" w:rsidRPr="001A0F42" w:rsidRDefault="001A0F42" w:rsidP="001A0F42">
      <w:pPr>
        <w:ind w:right="282"/>
        <w:jc w:val="both"/>
        <w:rPr>
          <w:lang w:val="lv-LV"/>
        </w:rPr>
      </w:pPr>
      <w:r w:rsidRPr="001A0F42">
        <w:rPr>
          <w:lang w:val="lv-LV"/>
        </w:rPr>
        <w:t>Iepirkumu komisijas priekšsēdētāja:</w:t>
      </w:r>
      <w:r w:rsidRPr="001A0F42">
        <w:rPr>
          <w:lang w:val="lv-LV"/>
        </w:rPr>
        <w:tab/>
      </w:r>
      <w:r w:rsidRPr="001A0F42">
        <w:rPr>
          <w:lang w:val="lv-LV"/>
        </w:rPr>
        <w:tab/>
      </w:r>
      <w:r w:rsidRPr="001A0F42">
        <w:rPr>
          <w:lang w:val="lv-LV"/>
        </w:rPr>
        <w:tab/>
      </w:r>
      <w:r w:rsidRPr="001A0F42">
        <w:rPr>
          <w:lang w:val="lv-LV"/>
        </w:rPr>
        <w:tab/>
      </w:r>
      <w:r w:rsidRPr="001A0F42">
        <w:rPr>
          <w:lang w:val="lv-LV"/>
        </w:rPr>
        <w:tab/>
      </w:r>
      <w:r w:rsidRPr="001A0F42">
        <w:rPr>
          <w:lang w:val="lv-LV"/>
        </w:rPr>
        <w:tab/>
        <w:t xml:space="preserve">   T. </w:t>
      </w:r>
      <w:proofErr w:type="spellStart"/>
      <w:r w:rsidRPr="001A0F42">
        <w:rPr>
          <w:lang w:val="lv-LV"/>
        </w:rPr>
        <w:t>Trocka</w:t>
      </w:r>
      <w:proofErr w:type="spellEnd"/>
    </w:p>
    <w:p w:rsidR="001A0F42" w:rsidRPr="001A0F42" w:rsidRDefault="001A0F42" w:rsidP="001A0F42">
      <w:pPr>
        <w:ind w:right="282"/>
        <w:jc w:val="both"/>
        <w:rPr>
          <w:lang w:val="lv-LV"/>
        </w:rPr>
      </w:pPr>
    </w:p>
    <w:p w:rsidR="001A0F42" w:rsidRPr="001A0F42" w:rsidRDefault="001A0F42" w:rsidP="001A0F42">
      <w:pPr>
        <w:tabs>
          <w:tab w:val="left" w:pos="4962"/>
          <w:tab w:val="right" w:pos="9354"/>
        </w:tabs>
        <w:ind w:right="282"/>
        <w:jc w:val="both"/>
        <w:rPr>
          <w:lang w:val="lv-LV"/>
        </w:rPr>
      </w:pPr>
      <w:r w:rsidRPr="001A0F42">
        <w:rPr>
          <w:lang w:val="lv-LV"/>
        </w:rPr>
        <w:t>Iepirkumu komisijas priekšsēdētājas vietniece:</w:t>
      </w:r>
      <w:r w:rsidRPr="001A0F42">
        <w:rPr>
          <w:lang w:val="lv-LV"/>
        </w:rPr>
        <w:tab/>
        <w:t xml:space="preserve">                                         N. Gruzdova</w:t>
      </w:r>
    </w:p>
    <w:p w:rsidR="001A0F42" w:rsidRPr="001A0F42" w:rsidRDefault="001A0F42" w:rsidP="001A0F42">
      <w:pPr>
        <w:tabs>
          <w:tab w:val="right" w:pos="9354"/>
        </w:tabs>
        <w:ind w:right="282"/>
        <w:jc w:val="both"/>
        <w:rPr>
          <w:lang w:val="lv-LV"/>
        </w:rPr>
      </w:pPr>
    </w:p>
    <w:p w:rsidR="001A0F42" w:rsidRPr="001A0F42" w:rsidRDefault="001A0F42" w:rsidP="001A0F42">
      <w:pPr>
        <w:tabs>
          <w:tab w:val="right" w:pos="9354"/>
        </w:tabs>
        <w:ind w:right="282"/>
        <w:jc w:val="both"/>
      </w:pPr>
      <w:proofErr w:type="spellStart"/>
      <w:r w:rsidRPr="001A0F42">
        <w:t>Iepirkumu</w:t>
      </w:r>
      <w:proofErr w:type="spellEnd"/>
      <w:r w:rsidRPr="001A0F42">
        <w:t xml:space="preserve"> </w:t>
      </w:r>
      <w:proofErr w:type="spellStart"/>
      <w:r w:rsidRPr="001A0F42">
        <w:t>komisijas</w:t>
      </w:r>
      <w:proofErr w:type="spellEnd"/>
      <w:r w:rsidRPr="001A0F42">
        <w:t xml:space="preserve"> </w:t>
      </w:r>
      <w:proofErr w:type="spellStart"/>
      <w:r w:rsidRPr="001A0F42">
        <w:t>locekļi</w:t>
      </w:r>
      <w:proofErr w:type="spellEnd"/>
      <w:r w:rsidRPr="001A0F42">
        <w:t xml:space="preserve">:                                                                             M. </w:t>
      </w:r>
      <w:proofErr w:type="spellStart"/>
      <w:r w:rsidRPr="001A0F42">
        <w:t>Vekmanis</w:t>
      </w:r>
      <w:proofErr w:type="spellEnd"/>
    </w:p>
    <w:p w:rsidR="001A0F42" w:rsidRPr="001A0F42" w:rsidRDefault="001A0F42" w:rsidP="001A0F42">
      <w:pPr>
        <w:tabs>
          <w:tab w:val="right" w:pos="9354"/>
        </w:tabs>
        <w:ind w:right="282"/>
        <w:jc w:val="both"/>
      </w:pPr>
    </w:p>
    <w:p w:rsidR="001A0F42" w:rsidRPr="001A0F42" w:rsidRDefault="001A0F42" w:rsidP="001A0F42">
      <w:pPr>
        <w:tabs>
          <w:tab w:val="right" w:pos="9356"/>
        </w:tabs>
        <w:ind w:right="282"/>
        <w:jc w:val="both"/>
      </w:pPr>
      <w:r w:rsidRPr="001A0F42">
        <w:t xml:space="preserve">                                                                                                                             I. </w:t>
      </w:r>
      <w:proofErr w:type="spellStart"/>
      <w:r w:rsidRPr="001A0F42">
        <w:t>Mališeva</w:t>
      </w:r>
      <w:proofErr w:type="spellEnd"/>
    </w:p>
    <w:p w:rsidR="001A0F42" w:rsidRPr="001A0F42" w:rsidRDefault="001A0F42" w:rsidP="001A0F42">
      <w:pPr>
        <w:tabs>
          <w:tab w:val="right" w:pos="9356"/>
        </w:tabs>
        <w:ind w:right="282"/>
        <w:jc w:val="both"/>
        <w:rPr>
          <w:rFonts w:eastAsia="Calibri"/>
          <w:noProof/>
        </w:rPr>
      </w:pPr>
    </w:p>
    <w:p w:rsidR="00026178" w:rsidRPr="007C6A93" w:rsidRDefault="001A0F42" w:rsidP="007C6A93">
      <w:pPr>
        <w:tabs>
          <w:tab w:val="right" w:pos="9356"/>
        </w:tabs>
        <w:ind w:right="282"/>
        <w:jc w:val="both"/>
        <w:rPr>
          <w:rFonts w:eastAsia="Calibri"/>
          <w:noProof/>
        </w:rPr>
      </w:pPr>
      <w:r w:rsidRPr="001A0F42">
        <w:rPr>
          <w:rFonts w:eastAsia="Calibri"/>
          <w:noProof/>
        </w:rPr>
        <w:t xml:space="preserve">                                                                                                                          G.Bogdanovs</w:t>
      </w:r>
    </w:p>
    <w:sectPr w:rsidR="00026178" w:rsidRPr="007C6A93" w:rsidSect="005F7A1C">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D7C" w:rsidRDefault="00606D7C" w:rsidP="00D95889">
      <w:r>
        <w:separator/>
      </w:r>
    </w:p>
  </w:endnote>
  <w:endnote w:type="continuationSeparator" w:id="0">
    <w:p w:rsidR="00606D7C" w:rsidRDefault="00606D7C"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640" w:rsidRDefault="00EF7640">
    <w:pPr>
      <w:pStyle w:val="Footer"/>
      <w:jc w:val="center"/>
    </w:pPr>
  </w:p>
  <w:p w:rsidR="00EF7640" w:rsidRDefault="00EF76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D7C" w:rsidRDefault="00606D7C" w:rsidP="00D95889">
      <w:r>
        <w:separator/>
      </w:r>
    </w:p>
  </w:footnote>
  <w:footnote w:type="continuationSeparator" w:id="0">
    <w:p w:rsidR="00606D7C" w:rsidRDefault="00606D7C" w:rsidP="00D95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640" w:rsidRDefault="00EF7640">
    <w:pPr>
      <w:pStyle w:val="Header"/>
      <w:jc w:val="center"/>
    </w:pPr>
    <w:r>
      <w:fldChar w:fldCharType="begin"/>
    </w:r>
    <w:r>
      <w:instrText xml:space="preserve"> PAGE   \* MERGEFORMAT </w:instrText>
    </w:r>
    <w:r>
      <w:fldChar w:fldCharType="separate"/>
    </w:r>
    <w:r w:rsidR="00565648">
      <w:rPr>
        <w:noProof/>
      </w:rPr>
      <w:t>7</w:t>
    </w:r>
    <w:r>
      <w:rPr>
        <w:noProof/>
      </w:rPr>
      <w:fldChar w:fldCharType="end"/>
    </w:r>
  </w:p>
  <w:p w:rsidR="00EF7640" w:rsidRPr="00E2477A" w:rsidRDefault="00EF7640" w:rsidP="00E2477A">
    <w:pPr>
      <w:pStyle w:val="Header"/>
      <w:jc w:val="center"/>
      <w:rPr>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203F2"/>
    <w:multiLevelType w:val="hybridMultilevel"/>
    <w:tmpl w:val="25AC87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56E0197"/>
    <w:multiLevelType w:val="multilevel"/>
    <w:tmpl w:val="67849224"/>
    <w:lvl w:ilvl="0">
      <w:start w:val="7"/>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 w15:restartNumberingAfterBreak="0">
    <w:nsid w:val="37075703"/>
    <w:multiLevelType w:val="multilevel"/>
    <w:tmpl w:val="B9406556"/>
    <w:lvl w:ilvl="0">
      <w:start w:val="7"/>
      <w:numFmt w:val="decimal"/>
      <w:lvlText w:val="%1."/>
      <w:lvlJc w:val="left"/>
      <w:pPr>
        <w:ind w:left="540" w:hanging="540"/>
      </w:pPr>
      <w:rPr>
        <w:rFonts w:hint="default"/>
      </w:rPr>
    </w:lvl>
    <w:lvl w:ilvl="1">
      <w:start w:val="5"/>
      <w:numFmt w:val="decimal"/>
      <w:lvlText w:val="%1.%2."/>
      <w:lvlJc w:val="left"/>
      <w:pPr>
        <w:ind w:left="859" w:hanging="540"/>
      </w:pPr>
      <w:rPr>
        <w:rFonts w:hint="default"/>
      </w:rPr>
    </w:lvl>
    <w:lvl w:ilvl="2">
      <w:start w:val="1"/>
      <w:numFmt w:val="decimal"/>
      <w:lvlText w:val="%1.%2.%3."/>
      <w:lvlJc w:val="left"/>
      <w:pPr>
        <w:ind w:left="1358" w:hanging="720"/>
      </w:pPr>
      <w:rPr>
        <w:rFonts w:hint="default"/>
      </w:rPr>
    </w:lvl>
    <w:lvl w:ilvl="3">
      <w:start w:val="1"/>
      <w:numFmt w:val="decimal"/>
      <w:lvlText w:val="%1.%2.%3.%4."/>
      <w:lvlJc w:val="left"/>
      <w:pPr>
        <w:ind w:left="1677" w:hanging="72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 w15:restartNumberingAfterBreak="0">
    <w:nsid w:val="37F033B0"/>
    <w:multiLevelType w:val="hybridMultilevel"/>
    <w:tmpl w:val="59DCB1A4"/>
    <w:lvl w:ilvl="0" w:tplc="7D18914A">
      <w:start w:val="2"/>
      <w:numFmt w:val="bullet"/>
      <w:lvlText w:val="–"/>
      <w:lvlJc w:val="left"/>
      <w:pPr>
        <w:ind w:left="1069" w:hanging="360"/>
      </w:pPr>
      <w:rPr>
        <w:rFonts w:ascii="Times New Roman" w:eastAsia="Calibri"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4" w15:restartNumberingAfterBreak="0">
    <w:nsid w:val="38251D86"/>
    <w:multiLevelType w:val="hybridMultilevel"/>
    <w:tmpl w:val="37BA51F6"/>
    <w:lvl w:ilvl="0" w:tplc="7688DCE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 w15:restartNumberingAfterBreak="0">
    <w:nsid w:val="486041EA"/>
    <w:multiLevelType w:val="multilevel"/>
    <w:tmpl w:val="D6F07600"/>
    <w:lvl w:ilvl="0">
      <w:start w:val="4"/>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15:restartNumberingAfterBreak="0">
    <w:nsid w:val="577A36B0"/>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5DC76557"/>
    <w:multiLevelType w:val="hybridMultilevel"/>
    <w:tmpl w:val="A7887CFE"/>
    <w:lvl w:ilvl="0" w:tplc="89A023E6">
      <w:start w:val="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F1D6E87"/>
    <w:multiLevelType w:val="hybridMultilevel"/>
    <w:tmpl w:val="7222F75E"/>
    <w:lvl w:ilvl="0" w:tplc="761698AC">
      <w:start w:val="1"/>
      <w:numFmt w:val="bullet"/>
      <w:lvlText w:val="-"/>
      <w:lvlJc w:val="left"/>
      <w:pPr>
        <w:ind w:left="927" w:hanging="360"/>
      </w:pPr>
      <w:rPr>
        <w:rFonts w:ascii="Times New Roman" w:eastAsia="Calibr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9" w15:restartNumberingAfterBreak="0">
    <w:nsid w:val="71714A42"/>
    <w:multiLevelType w:val="hybridMultilevel"/>
    <w:tmpl w:val="FE1AD772"/>
    <w:lvl w:ilvl="0" w:tplc="EE82773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0" w15:restartNumberingAfterBreak="0">
    <w:nsid w:val="7767007B"/>
    <w:multiLevelType w:val="hybridMultilevel"/>
    <w:tmpl w:val="37BA51F6"/>
    <w:lvl w:ilvl="0" w:tplc="7688DCE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79103FD6"/>
    <w:multiLevelType w:val="hybridMultilevel"/>
    <w:tmpl w:val="3E42E254"/>
    <w:lvl w:ilvl="0" w:tplc="9D14A12A">
      <w:start w:val="1"/>
      <w:numFmt w:val="decimal"/>
      <w:lvlText w:val="%1."/>
      <w:lvlJc w:val="left"/>
      <w:pPr>
        <w:ind w:left="1725" w:hanging="1005"/>
      </w:pPr>
      <w:rPr>
        <w:rFonts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7D9E5F62"/>
    <w:multiLevelType w:val="hybridMultilevel"/>
    <w:tmpl w:val="5A3C28AE"/>
    <w:lvl w:ilvl="0" w:tplc="9D14A12A">
      <w:start w:val="1"/>
      <w:numFmt w:val="decimal"/>
      <w:lvlText w:val="%1."/>
      <w:lvlJc w:val="left"/>
      <w:pPr>
        <w:ind w:left="1431" w:hanging="1005"/>
      </w:pPr>
      <w:rPr>
        <w:rFonts w:hint="default"/>
        <w:color w:val="000000"/>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3" w15:restartNumberingAfterBreak="0">
    <w:nsid w:val="7FD740A2"/>
    <w:multiLevelType w:val="multilevel"/>
    <w:tmpl w:val="97423AD2"/>
    <w:lvl w:ilvl="0">
      <w:start w:val="4"/>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6"/>
  </w:num>
  <w:num w:numId="3">
    <w:abstractNumId w:val="12"/>
  </w:num>
  <w:num w:numId="4">
    <w:abstractNumId w:val="11"/>
  </w:num>
  <w:num w:numId="5">
    <w:abstractNumId w:val="8"/>
  </w:num>
  <w:num w:numId="6">
    <w:abstractNumId w:val="7"/>
  </w:num>
  <w:num w:numId="7">
    <w:abstractNumId w:val="4"/>
  </w:num>
  <w:num w:numId="8">
    <w:abstractNumId w:val="9"/>
  </w:num>
  <w:num w:numId="9">
    <w:abstractNumId w:val="3"/>
  </w:num>
  <w:num w:numId="10">
    <w:abstractNumId w:val="10"/>
  </w:num>
  <w:num w:numId="11">
    <w:abstractNumId w:val="5"/>
  </w:num>
  <w:num w:numId="12">
    <w:abstractNumId w:val="1"/>
  </w:num>
  <w:num w:numId="13">
    <w:abstractNumId w:val="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00C0"/>
    <w:rsid w:val="00005D78"/>
    <w:rsid w:val="00016410"/>
    <w:rsid w:val="00021CAF"/>
    <w:rsid w:val="00023E73"/>
    <w:rsid w:val="00026178"/>
    <w:rsid w:val="0003009A"/>
    <w:rsid w:val="00031440"/>
    <w:rsid w:val="000336F0"/>
    <w:rsid w:val="00033F52"/>
    <w:rsid w:val="00034D56"/>
    <w:rsid w:val="00043274"/>
    <w:rsid w:val="000547ED"/>
    <w:rsid w:val="00057286"/>
    <w:rsid w:val="00063353"/>
    <w:rsid w:val="000653DE"/>
    <w:rsid w:val="000708A8"/>
    <w:rsid w:val="00072A3E"/>
    <w:rsid w:val="00072B04"/>
    <w:rsid w:val="000741C1"/>
    <w:rsid w:val="00087866"/>
    <w:rsid w:val="00093635"/>
    <w:rsid w:val="000A38D4"/>
    <w:rsid w:val="000B0F44"/>
    <w:rsid w:val="000B4CBC"/>
    <w:rsid w:val="000B6985"/>
    <w:rsid w:val="000B69A4"/>
    <w:rsid w:val="000B6D16"/>
    <w:rsid w:val="000C11D3"/>
    <w:rsid w:val="000C3248"/>
    <w:rsid w:val="000C3703"/>
    <w:rsid w:val="000C696F"/>
    <w:rsid w:val="000D1918"/>
    <w:rsid w:val="000D44C5"/>
    <w:rsid w:val="000D6E8F"/>
    <w:rsid w:val="000D7284"/>
    <w:rsid w:val="000E0691"/>
    <w:rsid w:val="000E5E49"/>
    <w:rsid w:val="0010055D"/>
    <w:rsid w:val="001136CE"/>
    <w:rsid w:val="0012122D"/>
    <w:rsid w:val="001212D5"/>
    <w:rsid w:val="0012158E"/>
    <w:rsid w:val="00124BCD"/>
    <w:rsid w:val="00131953"/>
    <w:rsid w:val="00134D8E"/>
    <w:rsid w:val="00136C58"/>
    <w:rsid w:val="001379D6"/>
    <w:rsid w:val="00154F2D"/>
    <w:rsid w:val="001563A2"/>
    <w:rsid w:val="0016518F"/>
    <w:rsid w:val="00165A31"/>
    <w:rsid w:val="00170415"/>
    <w:rsid w:val="00175614"/>
    <w:rsid w:val="00183AA4"/>
    <w:rsid w:val="00190425"/>
    <w:rsid w:val="00190FB6"/>
    <w:rsid w:val="00193601"/>
    <w:rsid w:val="00196A2F"/>
    <w:rsid w:val="001A0F42"/>
    <w:rsid w:val="001A3BCA"/>
    <w:rsid w:val="001A4AAD"/>
    <w:rsid w:val="001A7AB1"/>
    <w:rsid w:val="001B289D"/>
    <w:rsid w:val="001B2C47"/>
    <w:rsid w:val="001B42EE"/>
    <w:rsid w:val="001B6864"/>
    <w:rsid w:val="001C380D"/>
    <w:rsid w:val="001C467C"/>
    <w:rsid w:val="001C60FD"/>
    <w:rsid w:val="001C7799"/>
    <w:rsid w:val="001D43E6"/>
    <w:rsid w:val="001D4454"/>
    <w:rsid w:val="001D52C2"/>
    <w:rsid w:val="001E19E2"/>
    <w:rsid w:val="001E33BA"/>
    <w:rsid w:val="001E55E0"/>
    <w:rsid w:val="001F16DC"/>
    <w:rsid w:val="0020129D"/>
    <w:rsid w:val="00202978"/>
    <w:rsid w:val="00203F5D"/>
    <w:rsid w:val="002043C0"/>
    <w:rsid w:val="0021066D"/>
    <w:rsid w:val="002174B6"/>
    <w:rsid w:val="0022048A"/>
    <w:rsid w:val="00220A0D"/>
    <w:rsid w:val="00220C9E"/>
    <w:rsid w:val="00221198"/>
    <w:rsid w:val="00223505"/>
    <w:rsid w:val="00223B93"/>
    <w:rsid w:val="002266C4"/>
    <w:rsid w:val="00226DE8"/>
    <w:rsid w:val="00227BF1"/>
    <w:rsid w:val="002333BC"/>
    <w:rsid w:val="00244675"/>
    <w:rsid w:val="00252DC7"/>
    <w:rsid w:val="00260792"/>
    <w:rsid w:val="002607EC"/>
    <w:rsid w:val="00263CFE"/>
    <w:rsid w:val="0026527A"/>
    <w:rsid w:val="00275092"/>
    <w:rsid w:val="00280E55"/>
    <w:rsid w:val="002830A9"/>
    <w:rsid w:val="002847B4"/>
    <w:rsid w:val="00287A7C"/>
    <w:rsid w:val="00292FBC"/>
    <w:rsid w:val="002930A7"/>
    <w:rsid w:val="0029428A"/>
    <w:rsid w:val="002957B3"/>
    <w:rsid w:val="00296651"/>
    <w:rsid w:val="00297E50"/>
    <w:rsid w:val="002A0D0C"/>
    <w:rsid w:val="002A1D03"/>
    <w:rsid w:val="002A47D1"/>
    <w:rsid w:val="002A4FDE"/>
    <w:rsid w:val="002A6289"/>
    <w:rsid w:val="002B23A2"/>
    <w:rsid w:val="002B3162"/>
    <w:rsid w:val="002B5B80"/>
    <w:rsid w:val="002B5FB6"/>
    <w:rsid w:val="002C5E9C"/>
    <w:rsid w:val="002D6A1A"/>
    <w:rsid w:val="002D741C"/>
    <w:rsid w:val="002D776F"/>
    <w:rsid w:val="002E2AE3"/>
    <w:rsid w:val="002E451D"/>
    <w:rsid w:val="002E66AE"/>
    <w:rsid w:val="002F2E4E"/>
    <w:rsid w:val="002F3F30"/>
    <w:rsid w:val="002F52FB"/>
    <w:rsid w:val="002F7738"/>
    <w:rsid w:val="003025DA"/>
    <w:rsid w:val="00305D29"/>
    <w:rsid w:val="00306218"/>
    <w:rsid w:val="00312728"/>
    <w:rsid w:val="00314156"/>
    <w:rsid w:val="00314F8D"/>
    <w:rsid w:val="00316577"/>
    <w:rsid w:val="00316C78"/>
    <w:rsid w:val="00322D61"/>
    <w:rsid w:val="003243E3"/>
    <w:rsid w:val="00346D02"/>
    <w:rsid w:val="00351FED"/>
    <w:rsid w:val="003529A3"/>
    <w:rsid w:val="003557DE"/>
    <w:rsid w:val="00357647"/>
    <w:rsid w:val="00362F86"/>
    <w:rsid w:val="0036376E"/>
    <w:rsid w:val="003716A8"/>
    <w:rsid w:val="00371B4F"/>
    <w:rsid w:val="00380274"/>
    <w:rsid w:val="0038693C"/>
    <w:rsid w:val="00387D03"/>
    <w:rsid w:val="00395C03"/>
    <w:rsid w:val="0039675B"/>
    <w:rsid w:val="00396FEB"/>
    <w:rsid w:val="003A1DCA"/>
    <w:rsid w:val="003A26FC"/>
    <w:rsid w:val="003A5C8D"/>
    <w:rsid w:val="003B782D"/>
    <w:rsid w:val="003B7B44"/>
    <w:rsid w:val="003C5EF5"/>
    <w:rsid w:val="003C7D7E"/>
    <w:rsid w:val="003D1702"/>
    <w:rsid w:val="003D3CF3"/>
    <w:rsid w:val="003D71C6"/>
    <w:rsid w:val="003E4772"/>
    <w:rsid w:val="003E6C7A"/>
    <w:rsid w:val="003E7983"/>
    <w:rsid w:val="003F059C"/>
    <w:rsid w:val="003F40E0"/>
    <w:rsid w:val="003F56C9"/>
    <w:rsid w:val="003F715A"/>
    <w:rsid w:val="003F768B"/>
    <w:rsid w:val="004014DB"/>
    <w:rsid w:val="00401DE4"/>
    <w:rsid w:val="00404BB4"/>
    <w:rsid w:val="00410921"/>
    <w:rsid w:val="00411C1F"/>
    <w:rsid w:val="00414A8F"/>
    <w:rsid w:val="0042031E"/>
    <w:rsid w:val="00420D42"/>
    <w:rsid w:val="00422523"/>
    <w:rsid w:val="0042648A"/>
    <w:rsid w:val="004309F4"/>
    <w:rsid w:val="00432AC7"/>
    <w:rsid w:val="00441EF0"/>
    <w:rsid w:val="00442E3A"/>
    <w:rsid w:val="004440DD"/>
    <w:rsid w:val="004464D2"/>
    <w:rsid w:val="004477DA"/>
    <w:rsid w:val="00447963"/>
    <w:rsid w:val="00451A1D"/>
    <w:rsid w:val="00452466"/>
    <w:rsid w:val="00455658"/>
    <w:rsid w:val="0046428B"/>
    <w:rsid w:val="004675D1"/>
    <w:rsid w:val="00467AD6"/>
    <w:rsid w:val="00471623"/>
    <w:rsid w:val="004723B9"/>
    <w:rsid w:val="00473CCF"/>
    <w:rsid w:val="00481C57"/>
    <w:rsid w:val="00483E4B"/>
    <w:rsid w:val="00490A6E"/>
    <w:rsid w:val="00490BB3"/>
    <w:rsid w:val="004949D3"/>
    <w:rsid w:val="004B33A0"/>
    <w:rsid w:val="004B51A8"/>
    <w:rsid w:val="004C525E"/>
    <w:rsid w:val="004D02B5"/>
    <w:rsid w:val="004D2FA7"/>
    <w:rsid w:val="004D3565"/>
    <w:rsid w:val="004D4F9A"/>
    <w:rsid w:val="004D5340"/>
    <w:rsid w:val="004D63E2"/>
    <w:rsid w:val="004D65E2"/>
    <w:rsid w:val="004D72E6"/>
    <w:rsid w:val="004E6435"/>
    <w:rsid w:val="004E6612"/>
    <w:rsid w:val="004E79C8"/>
    <w:rsid w:val="004F0D4A"/>
    <w:rsid w:val="004F6C1E"/>
    <w:rsid w:val="004F7A91"/>
    <w:rsid w:val="00513CF0"/>
    <w:rsid w:val="00515928"/>
    <w:rsid w:val="0052227C"/>
    <w:rsid w:val="00523AC9"/>
    <w:rsid w:val="005260B5"/>
    <w:rsid w:val="0053071D"/>
    <w:rsid w:val="005317A7"/>
    <w:rsid w:val="005374D4"/>
    <w:rsid w:val="00541D38"/>
    <w:rsid w:val="00543F78"/>
    <w:rsid w:val="005549A9"/>
    <w:rsid w:val="0055596B"/>
    <w:rsid w:val="00555C40"/>
    <w:rsid w:val="00565648"/>
    <w:rsid w:val="005700E1"/>
    <w:rsid w:val="00573DA6"/>
    <w:rsid w:val="00580148"/>
    <w:rsid w:val="00581F41"/>
    <w:rsid w:val="00584E60"/>
    <w:rsid w:val="00592BBD"/>
    <w:rsid w:val="00597032"/>
    <w:rsid w:val="005A1B9E"/>
    <w:rsid w:val="005A2A3C"/>
    <w:rsid w:val="005A2D91"/>
    <w:rsid w:val="005A46B0"/>
    <w:rsid w:val="005A7F53"/>
    <w:rsid w:val="005B1DA2"/>
    <w:rsid w:val="005B3715"/>
    <w:rsid w:val="005B462B"/>
    <w:rsid w:val="005B7860"/>
    <w:rsid w:val="005C7252"/>
    <w:rsid w:val="005D0A94"/>
    <w:rsid w:val="005D6329"/>
    <w:rsid w:val="005D7978"/>
    <w:rsid w:val="005E102F"/>
    <w:rsid w:val="005E1B47"/>
    <w:rsid w:val="005E5865"/>
    <w:rsid w:val="005E6C3B"/>
    <w:rsid w:val="005F351C"/>
    <w:rsid w:val="005F57DA"/>
    <w:rsid w:val="005F6C9E"/>
    <w:rsid w:val="005F7A1C"/>
    <w:rsid w:val="005F7D9B"/>
    <w:rsid w:val="00601567"/>
    <w:rsid w:val="00602FFD"/>
    <w:rsid w:val="00603014"/>
    <w:rsid w:val="00606111"/>
    <w:rsid w:val="00606D7C"/>
    <w:rsid w:val="00607C5D"/>
    <w:rsid w:val="006157F4"/>
    <w:rsid w:val="00624D70"/>
    <w:rsid w:val="00627FD2"/>
    <w:rsid w:val="0063056D"/>
    <w:rsid w:val="0063362C"/>
    <w:rsid w:val="0063363D"/>
    <w:rsid w:val="00633FD8"/>
    <w:rsid w:val="00636251"/>
    <w:rsid w:val="006423EB"/>
    <w:rsid w:val="0064487C"/>
    <w:rsid w:val="00644E06"/>
    <w:rsid w:val="0065252A"/>
    <w:rsid w:val="00652CD6"/>
    <w:rsid w:val="00653F44"/>
    <w:rsid w:val="0067058E"/>
    <w:rsid w:val="00673C20"/>
    <w:rsid w:val="00674274"/>
    <w:rsid w:val="00674597"/>
    <w:rsid w:val="00683F07"/>
    <w:rsid w:val="006858B2"/>
    <w:rsid w:val="00687378"/>
    <w:rsid w:val="0069637E"/>
    <w:rsid w:val="006A0D5F"/>
    <w:rsid w:val="006A15B5"/>
    <w:rsid w:val="006A17A3"/>
    <w:rsid w:val="006A3CBC"/>
    <w:rsid w:val="006A7013"/>
    <w:rsid w:val="006A72FD"/>
    <w:rsid w:val="006B2F41"/>
    <w:rsid w:val="006B6974"/>
    <w:rsid w:val="006C0490"/>
    <w:rsid w:val="006C1E51"/>
    <w:rsid w:val="006C6144"/>
    <w:rsid w:val="006C6418"/>
    <w:rsid w:val="006C7780"/>
    <w:rsid w:val="006C7AE0"/>
    <w:rsid w:val="006D1C2D"/>
    <w:rsid w:val="006D56B0"/>
    <w:rsid w:val="006D67F4"/>
    <w:rsid w:val="006E1054"/>
    <w:rsid w:val="006E3011"/>
    <w:rsid w:val="006F27E2"/>
    <w:rsid w:val="006F3DCF"/>
    <w:rsid w:val="00702A0A"/>
    <w:rsid w:val="00705594"/>
    <w:rsid w:val="00710A48"/>
    <w:rsid w:val="00710D97"/>
    <w:rsid w:val="00711A9A"/>
    <w:rsid w:val="0071235F"/>
    <w:rsid w:val="0071419D"/>
    <w:rsid w:val="00717866"/>
    <w:rsid w:val="00722878"/>
    <w:rsid w:val="007252F8"/>
    <w:rsid w:val="007271B8"/>
    <w:rsid w:val="0073262E"/>
    <w:rsid w:val="0073447F"/>
    <w:rsid w:val="00751496"/>
    <w:rsid w:val="00753CA3"/>
    <w:rsid w:val="00755E0C"/>
    <w:rsid w:val="007632C7"/>
    <w:rsid w:val="00766F1E"/>
    <w:rsid w:val="00786664"/>
    <w:rsid w:val="0078748B"/>
    <w:rsid w:val="0079022A"/>
    <w:rsid w:val="00793CD2"/>
    <w:rsid w:val="007A00FD"/>
    <w:rsid w:val="007A0676"/>
    <w:rsid w:val="007A6A4C"/>
    <w:rsid w:val="007C2B54"/>
    <w:rsid w:val="007C3F54"/>
    <w:rsid w:val="007C4CA0"/>
    <w:rsid w:val="007C6A93"/>
    <w:rsid w:val="007E1BBB"/>
    <w:rsid w:val="007E46A9"/>
    <w:rsid w:val="007E626D"/>
    <w:rsid w:val="007E69C7"/>
    <w:rsid w:val="007E7FFE"/>
    <w:rsid w:val="007F0584"/>
    <w:rsid w:val="007F565D"/>
    <w:rsid w:val="008012A1"/>
    <w:rsid w:val="008042BC"/>
    <w:rsid w:val="00806BCD"/>
    <w:rsid w:val="00816B1F"/>
    <w:rsid w:val="008179E4"/>
    <w:rsid w:val="0082047A"/>
    <w:rsid w:val="00837219"/>
    <w:rsid w:val="0084017A"/>
    <w:rsid w:val="00840E8F"/>
    <w:rsid w:val="008442F3"/>
    <w:rsid w:val="00845C0C"/>
    <w:rsid w:val="00851015"/>
    <w:rsid w:val="00861AE9"/>
    <w:rsid w:val="0086207A"/>
    <w:rsid w:val="008621D5"/>
    <w:rsid w:val="00864332"/>
    <w:rsid w:val="008652ED"/>
    <w:rsid w:val="008673C2"/>
    <w:rsid w:val="00867B4B"/>
    <w:rsid w:val="008801AA"/>
    <w:rsid w:val="00880691"/>
    <w:rsid w:val="00883168"/>
    <w:rsid w:val="00884B74"/>
    <w:rsid w:val="00894097"/>
    <w:rsid w:val="008A52A8"/>
    <w:rsid w:val="008A7ACE"/>
    <w:rsid w:val="008B2024"/>
    <w:rsid w:val="008B49FE"/>
    <w:rsid w:val="008B68C5"/>
    <w:rsid w:val="008C0056"/>
    <w:rsid w:val="008C056C"/>
    <w:rsid w:val="008C0845"/>
    <w:rsid w:val="008C08E3"/>
    <w:rsid w:val="008C3A5A"/>
    <w:rsid w:val="008C3ED1"/>
    <w:rsid w:val="008D3221"/>
    <w:rsid w:val="008D5C84"/>
    <w:rsid w:val="008D636D"/>
    <w:rsid w:val="008D7ECF"/>
    <w:rsid w:val="008E0F4B"/>
    <w:rsid w:val="008E1CD7"/>
    <w:rsid w:val="008E1EED"/>
    <w:rsid w:val="008E2358"/>
    <w:rsid w:val="008E7C21"/>
    <w:rsid w:val="008F134F"/>
    <w:rsid w:val="008F178D"/>
    <w:rsid w:val="008F20A3"/>
    <w:rsid w:val="008F288C"/>
    <w:rsid w:val="008F399E"/>
    <w:rsid w:val="008F3BD5"/>
    <w:rsid w:val="008F5281"/>
    <w:rsid w:val="009136E2"/>
    <w:rsid w:val="009166D2"/>
    <w:rsid w:val="0092240F"/>
    <w:rsid w:val="00924E53"/>
    <w:rsid w:val="00931EB9"/>
    <w:rsid w:val="00936D61"/>
    <w:rsid w:val="00941A44"/>
    <w:rsid w:val="00942B3E"/>
    <w:rsid w:val="00943DF5"/>
    <w:rsid w:val="009442D6"/>
    <w:rsid w:val="00946A1F"/>
    <w:rsid w:val="00946B9F"/>
    <w:rsid w:val="00946F1F"/>
    <w:rsid w:val="0094794C"/>
    <w:rsid w:val="00956725"/>
    <w:rsid w:val="0096012D"/>
    <w:rsid w:val="00961E8E"/>
    <w:rsid w:val="009620F2"/>
    <w:rsid w:val="00962CC0"/>
    <w:rsid w:val="00965DC8"/>
    <w:rsid w:val="00972E76"/>
    <w:rsid w:val="00974D5C"/>
    <w:rsid w:val="009833EF"/>
    <w:rsid w:val="00983639"/>
    <w:rsid w:val="00984564"/>
    <w:rsid w:val="00986359"/>
    <w:rsid w:val="009933E2"/>
    <w:rsid w:val="00993441"/>
    <w:rsid w:val="009940EF"/>
    <w:rsid w:val="009942D0"/>
    <w:rsid w:val="00995C38"/>
    <w:rsid w:val="009A01EE"/>
    <w:rsid w:val="009A1D67"/>
    <w:rsid w:val="009A2594"/>
    <w:rsid w:val="009A395E"/>
    <w:rsid w:val="009A41DF"/>
    <w:rsid w:val="009A62AC"/>
    <w:rsid w:val="009B449D"/>
    <w:rsid w:val="009B48B8"/>
    <w:rsid w:val="009B6E30"/>
    <w:rsid w:val="009C0AE7"/>
    <w:rsid w:val="009C28C3"/>
    <w:rsid w:val="009C35AF"/>
    <w:rsid w:val="009C48DE"/>
    <w:rsid w:val="009D478E"/>
    <w:rsid w:val="009D5B80"/>
    <w:rsid w:val="009F23D8"/>
    <w:rsid w:val="009F3045"/>
    <w:rsid w:val="009F3248"/>
    <w:rsid w:val="009F499A"/>
    <w:rsid w:val="009F66AF"/>
    <w:rsid w:val="00A03090"/>
    <w:rsid w:val="00A04714"/>
    <w:rsid w:val="00A066C5"/>
    <w:rsid w:val="00A067E9"/>
    <w:rsid w:val="00A0769C"/>
    <w:rsid w:val="00A10638"/>
    <w:rsid w:val="00A11F5A"/>
    <w:rsid w:val="00A14EBD"/>
    <w:rsid w:val="00A20F30"/>
    <w:rsid w:val="00A2428A"/>
    <w:rsid w:val="00A24AC2"/>
    <w:rsid w:val="00A2738C"/>
    <w:rsid w:val="00A35E2D"/>
    <w:rsid w:val="00A40250"/>
    <w:rsid w:val="00A453C9"/>
    <w:rsid w:val="00A4699B"/>
    <w:rsid w:val="00A512D0"/>
    <w:rsid w:val="00A52465"/>
    <w:rsid w:val="00A5473F"/>
    <w:rsid w:val="00A54ED5"/>
    <w:rsid w:val="00A56539"/>
    <w:rsid w:val="00A56EA2"/>
    <w:rsid w:val="00A62482"/>
    <w:rsid w:val="00A63AC1"/>
    <w:rsid w:val="00A63C0F"/>
    <w:rsid w:val="00A6762B"/>
    <w:rsid w:val="00A67F8B"/>
    <w:rsid w:val="00A70EFF"/>
    <w:rsid w:val="00A7490F"/>
    <w:rsid w:val="00A841FC"/>
    <w:rsid w:val="00A856E4"/>
    <w:rsid w:val="00A948A7"/>
    <w:rsid w:val="00AA5B15"/>
    <w:rsid w:val="00AB2CBF"/>
    <w:rsid w:val="00AB2D9A"/>
    <w:rsid w:val="00AB6475"/>
    <w:rsid w:val="00AC18E6"/>
    <w:rsid w:val="00AC47B2"/>
    <w:rsid w:val="00AC65BC"/>
    <w:rsid w:val="00AC6F08"/>
    <w:rsid w:val="00AD12F0"/>
    <w:rsid w:val="00AD4A5F"/>
    <w:rsid w:val="00AD5E61"/>
    <w:rsid w:val="00AD712B"/>
    <w:rsid w:val="00AE0E8B"/>
    <w:rsid w:val="00AE21F0"/>
    <w:rsid w:val="00AE28FF"/>
    <w:rsid w:val="00AE37F2"/>
    <w:rsid w:val="00AE6295"/>
    <w:rsid w:val="00B01094"/>
    <w:rsid w:val="00B06845"/>
    <w:rsid w:val="00B16E98"/>
    <w:rsid w:val="00B20581"/>
    <w:rsid w:val="00B21E86"/>
    <w:rsid w:val="00B262BF"/>
    <w:rsid w:val="00B30D41"/>
    <w:rsid w:val="00B40302"/>
    <w:rsid w:val="00B42A17"/>
    <w:rsid w:val="00B4472E"/>
    <w:rsid w:val="00B47254"/>
    <w:rsid w:val="00B47995"/>
    <w:rsid w:val="00B5476E"/>
    <w:rsid w:val="00B550A2"/>
    <w:rsid w:val="00B6280A"/>
    <w:rsid w:val="00B62BEB"/>
    <w:rsid w:val="00B64F16"/>
    <w:rsid w:val="00B76171"/>
    <w:rsid w:val="00B819A4"/>
    <w:rsid w:val="00B84A1A"/>
    <w:rsid w:val="00B9565F"/>
    <w:rsid w:val="00B97B0B"/>
    <w:rsid w:val="00BA0B8C"/>
    <w:rsid w:val="00BA21F2"/>
    <w:rsid w:val="00BB2CD0"/>
    <w:rsid w:val="00BB777F"/>
    <w:rsid w:val="00BC02F7"/>
    <w:rsid w:val="00BC4DEA"/>
    <w:rsid w:val="00BC7901"/>
    <w:rsid w:val="00BD2468"/>
    <w:rsid w:val="00BD37CD"/>
    <w:rsid w:val="00BD5662"/>
    <w:rsid w:val="00BE07A8"/>
    <w:rsid w:val="00BE65A9"/>
    <w:rsid w:val="00BE6841"/>
    <w:rsid w:val="00BF1693"/>
    <w:rsid w:val="00BF46E5"/>
    <w:rsid w:val="00BF4B2C"/>
    <w:rsid w:val="00C0031D"/>
    <w:rsid w:val="00C0156E"/>
    <w:rsid w:val="00C044FB"/>
    <w:rsid w:val="00C11EA4"/>
    <w:rsid w:val="00C15221"/>
    <w:rsid w:val="00C22D4B"/>
    <w:rsid w:val="00C24E43"/>
    <w:rsid w:val="00C2675C"/>
    <w:rsid w:val="00C26C4F"/>
    <w:rsid w:val="00C27340"/>
    <w:rsid w:val="00C3647F"/>
    <w:rsid w:val="00C36A92"/>
    <w:rsid w:val="00C377C2"/>
    <w:rsid w:val="00C41384"/>
    <w:rsid w:val="00C433A9"/>
    <w:rsid w:val="00C46263"/>
    <w:rsid w:val="00C46461"/>
    <w:rsid w:val="00C478A4"/>
    <w:rsid w:val="00C47CF9"/>
    <w:rsid w:val="00C51971"/>
    <w:rsid w:val="00C52E10"/>
    <w:rsid w:val="00C56E1B"/>
    <w:rsid w:val="00C575DA"/>
    <w:rsid w:val="00C626A6"/>
    <w:rsid w:val="00C67849"/>
    <w:rsid w:val="00C70DD2"/>
    <w:rsid w:val="00C7636D"/>
    <w:rsid w:val="00C80B61"/>
    <w:rsid w:val="00C811F1"/>
    <w:rsid w:val="00C84CA1"/>
    <w:rsid w:val="00C86152"/>
    <w:rsid w:val="00C93A95"/>
    <w:rsid w:val="00CA030B"/>
    <w:rsid w:val="00CA0852"/>
    <w:rsid w:val="00CA1540"/>
    <w:rsid w:val="00CA54CB"/>
    <w:rsid w:val="00CB48D0"/>
    <w:rsid w:val="00CC0EEC"/>
    <w:rsid w:val="00CC109D"/>
    <w:rsid w:val="00CC4044"/>
    <w:rsid w:val="00CD72A8"/>
    <w:rsid w:val="00CE1DE0"/>
    <w:rsid w:val="00CE7B4F"/>
    <w:rsid w:val="00CF0AE8"/>
    <w:rsid w:val="00CF198C"/>
    <w:rsid w:val="00CF24F0"/>
    <w:rsid w:val="00CF2C94"/>
    <w:rsid w:val="00CF3E60"/>
    <w:rsid w:val="00CF7F8B"/>
    <w:rsid w:val="00D0570E"/>
    <w:rsid w:val="00D078A7"/>
    <w:rsid w:val="00D07CC9"/>
    <w:rsid w:val="00D10BA6"/>
    <w:rsid w:val="00D17EFD"/>
    <w:rsid w:val="00D20FB3"/>
    <w:rsid w:val="00D30152"/>
    <w:rsid w:val="00D324DA"/>
    <w:rsid w:val="00D375F4"/>
    <w:rsid w:val="00D37B73"/>
    <w:rsid w:val="00D472BE"/>
    <w:rsid w:val="00D47F87"/>
    <w:rsid w:val="00D52488"/>
    <w:rsid w:val="00D5351C"/>
    <w:rsid w:val="00D6185E"/>
    <w:rsid w:val="00D61B19"/>
    <w:rsid w:val="00D73751"/>
    <w:rsid w:val="00D748CB"/>
    <w:rsid w:val="00D77F5A"/>
    <w:rsid w:val="00D868AA"/>
    <w:rsid w:val="00D91B04"/>
    <w:rsid w:val="00D932A1"/>
    <w:rsid w:val="00D94327"/>
    <w:rsid w:val="00D95889"/>
    <w:rsid w:val="00DA14A6"/>
    <w:rsid w:val="00DB4AE8"/>
    <w:rsid w:val="00DB5B73"/>
    <w:rsid w:val="00DB792D"/>
    <w:rsid w:val="00DC092D"/>
    <w:rsid w:val="00DD17A7"/>
    <w:rsid w:val="00DD2A2C"/>
    <w:rsid w:val="00DD5DE4"/>
    <w:rsid w:val="00DE4E3B"/>
    <w:rsid w:val="00DE550D"/>
    <w:rsid w:val="00DF1C50"/>
    <w:rsid w:val="00DF6530"/>
    <w:rsid w:val="00DF7087"/>
    <w:rsid w:val="00DF7D21"/>
    <w:rsid w:val="00E01224"/>
    <w:rsid w:val="00E020D1"/>
    <w:rsid w:val="00E040A8"/>
    <w:rsid w:val="00E10232"/>
    <w:rsid w:val="00E123B8"/>
    <w:rsid w:val="00E2477A"/>
    <w:rsid w:val="00E25ED4"/>
    <w:rsid w:val="00E2686D"/>
    <w:rsid w:val="00E26A1D"/>
    <w:rsid w:val="00E30DB0"/>
    <w:rsid w:val="00E355B4"/>
    <w:rsid w:val="00E50801"/>
    <w:rsid w:val="00E52DB8"/>
    <w:rsid w:val="00E61635"/>
    <w:rsid w:val="00E61773"/>
    <w:rsid w:val="00E61C36"/>
    <w:rsid w:val="00E75ACA"/>
    <w:rsid w:val="00E81F2A"/>
    <w:rsid w:val="00E83436"/>
    <w:rsid w:val="00E83DF6"/>
    <w:rsid w:val="00E83FD1"/>
    <w:rsid w:val="00E8513F"/>
    <w:rsid w:val="00E903CD"/>
    <w:rsid w:val="00E948FD"/>
    <w:rsid w:val="00EA0C91"/>
    <w:rsid w:val="00EA4B27"/>
    <w:rsid w:val="00EA5DC3"/>
    <w:rsid w:val="00EA5ECD"/>
    <w:rsid w:val="00EA6927"/>
    <w:rsid w:val="00EB2F1F"/>
    <w:rsid w:val="00EB5465"/>
    <w:rsid w:val="00EB6B68"/>
    <w:rsid w:val="00ED451A"/>
    <w:rsid w:val="00EE3D5E"/>
    <w:rsid w:val="00EF134C"/>
    <w:rsid w:val="00EF2A5E"/>
    <w:rsid w:val="00EF6792"/>
    <w:rsid w:val="00EF7640"/>
    <w:rsid w:val="00F03869"/>
    <w:rsid w:val="00F038A2"/>
    <w:rsid w:val="00F115CD"/>
    <w:rsid w:val="00F13EFD"/>
    <w:rsid w:val="00F155AA"/>
    <w:rsid w:val="00F17522"/>
    <w:rsid w:val="00F20362"/>
    <w:rsid w:val="00F30FB8"/>
    <w:rsid w:val="00F34D47"/>
    <w:rsid w:val="00F41F13"/>
    <w:rsid w:val="00F47D01"/>
    <w:rsid w:val="00F5134C"/>
    <w:rsid w:val="00F53D28"/>
    <w:rsid w:val="00F54FEB"/>
    <w:rsid w:val="00F5782D"/>
    <w:rsid w:val="00F662CA"/>
    <w:rsid w:val="00F7027B"/>
    <w:rsid w:val="00F72969"/>
    <w:rsid w:val="00F73705"/>
    <w:rsid w:val="00F73B18"/>
    <w:rsid w:val="00F74C79"/>
    <w:rsid w:val="00F824CA"/>
    <w:rsid w:val="00F82905"/>
    <w:rsid w:val="00F8339B"/>
    <w:rsid w:val="00F83C25"/>
    <w:rsid w:val="00F8490D"/>
    <w:rsid w:val="00F84AA6"/>
    <w:rsid w:val="00F8710D"/>
    <w:rsid w:val="00F873DC"/>
    <w:rsid w:val="00F923E1"/>
    <w:rsid w:val="00FB0044"/>
    <w:rsid w:val="00FB34E8"/>
    <w:rsid w:val="00FB5198"/>
    <w:rsid w:val="00FC5490"/>
    <w:rsid w:val="00FC7C84"/>
    <w:rsid w:val="00FD3622"/>
    <w:rsid w:val="00FE3AAA"/>
    <w:rsid w:val="00FE6354"/>
    <w:rsid w:val="00FE6808"/>
    <w:rsid w:val="00FF0253"/>
    <w:rsid w:val="00FF0F9D"/>
    <w:rsid w:val="00FF15F1"/>
    <w:rsid w:val="00FF611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15:docId w15:val="{D74A781B-7FF1-4C95-A29B-67D767A55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A0A"/>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0B0F44"/>
    <w:pPr>
      <w:keepNext/>
      <w:outlineLvl w:val="0"/>
    </w:pPr>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rFonts w:eastAsia="Calibri"/>
    </w:rPr>
  </w:style>
  <w:style w:type="character" w:customStyle="1" w:styleId="BodyTextIndentChar">
    <w:name w:val="Body Text Indent Char"/>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uiPriority w:val="99"/>
    <w:semiHidden/>
    <w:rsid w:val="000B0F44"/>
    <w:pPr>
      <w:ind w:firstLine="720"/>
      <w:jc w:val="both"/>
    </w:pPr>
    <w:rPr>
      <w:rFonts w:eastAsia="Calibri"/>
    </w:rPr>
  </w:style>
  <w:style w:type="character" w:customStyle="1" w:styleId="BodyTextIndent2Char">
    <w:name w:val="Body Text Indent 2 Char"/>
    <w:link w:val="BodyTextIndent2"/>
    <w:uiPriority w:val="99"/>
    <w:semiHidden/>
    <w:locked/>
    <w:rsid w:val="000B0F44"/>
    <w:rPr>
      <w:rFonts w:ascii="Times New Roman" w:hAnsi="Times New Roman" w:cs="Times New Roman"/>
      <w:sz w:val="24"/>
      <w:szCs w:val="24"/>
    </w:rPr>
  </w:style>
  <w:style w:type="paragraph" w:styleId="BodyTextIndent3">
    <w:name w:val="Body Text Indent 3"/>
    <w:basedOn w:val="Normal"/>
    <w:link w:val="BodyTextIndent3Char"/>
    <w:uiPriority w:val="99"/>
    <w:semiHidden/>
    <w:rsid w:val="000B0F44"/>
    <w:pPr>
      <w:tabs>
        <w:tab w:val="left" w:pos="3686"/>
        <w:tab w:val="left" w:pos="6237"/>
      </w:tabs>
      <w:ind w:firstLine="851"/>
      <w:jc w:val="both"/>
    </w:pPr>
    <w:rPr>
      <w:rFonts w:eastAsia="Calibri"/>
      <w:sz w:val="20"/>
      <w:szCs w:val="20"/>
    </w:rPr>
  </w:style>
  <w:style w:type="character" w:customStyle="1" w:styleId="BodyTextIndent3Char">
    <w:name w:val="Body Text Indent 3 Char"/>
    <w:link w:val="BodyTextIndent3"/>
    <w:uiPriority w:val="99"/>
    <w:semiHidden/>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eastAsia="Calibri" w:hAnsi="Tahoma"/>
      <w:sz w:val="16"/>
      <w:szCs w:val="16"/>
    </w:rPr>
  </w:style>
  <w:style w:type="character" w:customStyle="1" w:styleId="BalloonTextChar">
    <w:name w:val="Balloon Text Char"/>
    <w:link w:val="BalloonText"/>
    <w:uiPriority w:val="99"/>
    <w:semiHidden/>
    <w:locked/>
    <w:rsid w:val="005B1DA2"/>
    <w:rPr>
      <w:rFonts w:ascii="Tahoma" w:hAnsi="Tahoma" w:cs="Tahoma"/>
      <w:sz w:val="16"/>
      <w:szCs w:val="16"/>
      <w:lang w:val="en-US"/>
    </w:rPr>
  </w:style>
  <w:style w:type="paragraph" w:styleId="Header">
    <w:name w:val="header"/>
    <w:basedOn w:val="Normal"/>
    <w:link w:val="HeaderChar"/>
    <w:uiPriority w:val="99"/>
    <w:rsid w:val="00D95889"/>
    <w:pPr>
      <w:tabs>
        <w:tab w:val="center" w:pos="4153"/>
        <w:tab w:val="right" w:pos="8306"/>
      </w:tabs>
    </w:pPr>
    <w:rPr>
      <w:rFonts w:eastAsia="Calibri"/>
    </w:rPr>
  </w:style>
  <w:style w:type="character" w:customStyle="1" w:styleId="HeaderChar">
    <w:name w:val="Header Char"/>
    <w:link w:val="Header"/>
    <w:uiPriority w:val="99"/>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rPr>
      <w:rFonts w:eastAsia="Calibri"/>
    </w:rPr>
  </w:style>
  <w:style w:type="character" w:customStyle="1" w:styleId="FooterChar">
    <w:name w:val="Footer Char"/>
    <w:link w:val="Footer"/>
    <w:uiPriority w:val="99"/>
    <w:locked/>
    <w:rsid w:val="00D95889"/>
    <w:rPr>
      <w:rFonts w:ascii="Times New Roman" w:hAnsi="Times New Roman" w:cs="Times New Roman"/>
      <w:sz w:val="24"/>
      <w:szCs w:val="24"/>
      <w:lang w:val="en-US"/>
    </w:rPr>
  </w:style>
  <w:style w:type="paragraph" w:styleId="BodyText">
    <w:name w:val="Body Text"/>
    <w:basedOn w:val="Normal"/>
    <w:link w:val="BodyTextChar"/>
    <w:uiPriority w:val="99"/>
    <w:semiHidden/>
    <w:unhideWhenUsed/>
    <w:rsid w:val="00644E06"/>
    <w:pPr>
      <w:spacing w:after="120"/>
    </w:pPr>
  </w:style>
  <w:style w:type="character" w:customStyle="1" w:styleId="BodyTextChar">
    <w:name w:val="Body Text Char"/>
    <w:link w:val="BodyText"/>
    <w:uiPriority w:val="99"/>
    <w:semiHidden/>
    <w:rsid w:val="00644E06"/>
    <w:rPr>
      <w:rFonts w:ascii="Times New Roman" w:eastAsia="Times New Roman" w:hAnsi="Times New Roman"/>
      <w:sz w:val="24"/>
      <w:szCs w:val="24"/>
      <w:lang w:val="en-US" w:eastAsia="en-US"/>
    </w:rPr>
  </w:style>
  <w:style w:type="paragraph" w:styleId="ListParagraph">
    <w:name w:val="List Paragraph"/>
    <w:basedOn w:val="Normal"/>
    <w:uiPriority w:val="34"/>
    <w:qFormat/>
    <w:rsid w:val="00422523"/>
    <w:pPr>
      <w:ind w:left="720"/>
      <w:contextualSpacing/>
    </w:pPr>
    <w:rPr>
      <w:lang w:val="lv-LV" w:eastAsia="lv-LV"/>
    </w:rPr>
  </w:style>
  <w:style w:type="paragraph" w:styleId="NoSpacing">
    <w:name w:val="No Spacing"/>
    <w:uiPriority w:val="1"/>
    <w:qFormat/>
    <w:rsid w:val="00BB2CD0"/>
    <w:rPr>
      <w:noProof/>
      <w:sz w:val="22"/>
      <w:szCs w:val="22"/>
      <w:lang w:eastAsia="en-US"/>
    </w:rPr>
  </w:style>
  <w:style w:type="table" w:styleId="TableGrid">
    <w:name w:val="Table Grid"/>
    <w:basedOn w:val="TableNormal"/>
    <w:locked/>
    <w:rsid w:val="002B5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2B5FB6"/>
    <w:pPr>
      <w:spacing w:before="100" w:beforeAutospacing="1" w:after="100" w:afterAutospacing="1"/>
    </w:pPr>
    <w:rPr>
      <w:lang w:val="lv-LV" w:eastAsia="lv-LV"/>
    </w:rPr>
  </w:style>
  <w:style w:type="character" w:styleId="CommentReference">
    <w:name w:val="annotation reference"/>
    <w:basedOn w:val="DefaultParagraphFont"/>
    <w:uiPriority w:val="99"/>
    <w:semiHidden/>
    <w:unhideWhenUsed/>
    <w:rsid w:val="00420D42"/>
    <w:rPr>
      <w:sz w:val="16"/>
      <w:szCs w:val="16"/>
    </w:rPr>
  </w:style>
  <w:style w:type="paragraph" w:styleId="CommentText">
    <w:name w:val="annotation text"/>
    <w:basedOn w:val="Normal"/>
    <w:link w:val="CommentTextChar"/>
    <w:uiPriority w:val="99"/>
    <w:semiHidden/>
    <w:unhideWhenUsed/>
    <w:rsid w:val="00420D42"/>
    <w:rPr>
      <w:sz w:val="20"/>
      <w:szCs w:val="20"/>
    </w:rPr>
  </w:style>
  <w:style w:type="character" w:customStyle="1" w:styleId="CommentTextChar">
    <w:name w:val="Comment Text Char"/>
    <w:basedOn w:val="DefaultParagraphFont"/>
    <w:link w:val="CommentText"/>
    <w:uiPriority w:val="99"/>
    <w:semiHidden/>
    <w:rsid w:val="00420D42"/>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420D42"/>
    <w:rPr>
      <w:b/>
      <w:bCs/>
    </w:rPr>
  </w:style>
  <w:style w:type="character" w:customStyle="1" w:styleId="CommentSubjectChar">
    <w:name w:val="Comment Subject Char"/>
    <w:basedOn w:val="CommentTextChar"/>
    <w:link w:val="CommentSubject"/>
    <w:uiPriority w:val="99"/>
    <w:semiHidden/>
    <w:rsid w:val="00420D42"/>
    <w:rPr>
      <w:rFonts w:ascii="Times New Roman" w:eastAsia="Times New Roman" w:hAnsi="Times New Roman"/>
      <w:b/>
      <w:bCs/>
      <w:lang w:val="en-US" w:eastAsia="en-US"/>
    </w:rPr>
  </w:style>
  <w:style w:type="paragraph" w:styleId="Subtitle">
    <w:name w:val="Subtitle"/>
    <w:basedOn w:val="Normal"/>
    <w:next w:val="Normal"/>
    <w:link w:val="SubtitleChar"/>
    <w:qFormat/>
    <w:locked/>
    <w:rsid w:val="003716A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716A8"/>
    <w:rPr>
      <w:rFonts w:asciiTheme="minorHAnsi" w:eastAsiaTheme="minorEastAsia" w:hAnsiTheme="minorHAnsi" w:cstheme="minorBidi"/>
      <w:color w:val="5A5A5A" w:themeColor="text1" w:themeTint="A5"/>
      <w:spacing w:val="15"/>
      <w:sz w:val="22"/>
      <w:szCs w:val="22"/>
      <w:lang w:val="en-US" w:eastAsia="en-US"/>
    </w:rPr>
  </w:style>
  <w:style w:type="character" w:styleId="Hyperlink">
    <w:name w:val="Hyperlink"/>
    <w:basedOn w:val="DefaultParagraphFont"/>
    <w:uiPriority w:val="99"/>
    <w:unhideWhenUsed/>
    <w:rsid w:val="00EB6B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7090882">
      <w:bodyDiv w:val="1"/>
      <w:marLeft w:val="0"/>
      <w:marRight w:val="0"/>
      <w:marTop w:val="0"/>
      <w:marBottom w:val="0"/>
      <w:divBdr>
        <w:top w:val="none" w:sz="0" w:space="0" w:color="auto"/>
        <w:left w:val="none" w:sz="0" w:space="0" w:color="auto"/>
        <w:bottom w:val="none" w:sz="0" w:space="0" w:color="auto"/>
        <w:right w:val="none" w:sz="0" w:space="0" w:color="auto"/>
      </w:divBdr>
    </w:div>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7D4A3-3AE6-4512-9E46-113B43CB7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7812</Words>
  <Characters>4454</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12242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creator>davids.borodeckis</dc:creator>
  <cp:lastModifiedBy>Māra Stepanova</cp:lastModifiedBy>
  <cp:revision>7</cp:revision>
  <cp:lastPrinted>2016-11-30T11:49:00Z</cp:lastPrinted>
  <dcterms:created xsi:type="dcterms:W3CDTF">2017-02-13T09:18:00Z</dcterms:created>
  <dcterms:modified xsi:type="dcterms:W3CDTF">2017-02-16T09:33:00Z</dcterms:modified>
</cp:coreProperties>
</file>